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24</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0" w:name="_Toc_2_2_0000000001"/>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18" w:name="_GoBack"/>
      <w:bookmarkEnd w:id="18"/>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224中共威县县委网络安全和信息化委员会办公室</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750406.37</w:t>
            </w:r>
          </w:p>
        </w:tc>
        <w:tc>
          <w:tcPr>
            <w:tcW w:w="4535" w:type="dxa"/>
            <w:vAlign w:val="center"/>
          </w:tcPr>
          <w:p>
            <w:pPr>
              <w:pStyle w:val="14"/>
            </w:pPr>
            <w:r>
              <w:t>一、一般公共服务支出</w:t>
            </w:r>
          </w:p>
        </w:tc>
        <w:tc>
          <w:tcPr>
            <w:tcW w:w="2126" w:type="dxa"/>
            <w:vAlign w:val="center"/>
          </w:tcPr>
          <w:p>
            <w:pPr>
              <w:pStyle w:val="13"/>
            </w:pPr>
            <w:r>
              <w:t>750406.37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750406.37</w:t>
            </w:r>
          </w:p>
        </w:tc>
        <w:tc>
          <w:tcPr>
            <w:tcW w:w="4535" w:type="dxa"/>
            <w:vAlign w:val="center"/>
          </w:tcPr>
          <w:p>
            <w:pPr>
              <w:pStyle w:val="16"/>
            </w:pPr>
            <w:r>
              <w:t>本年支出合计</w:t>
            </w:r>
          </w:p>
        </w:tc>
        <w:tc>
          <w:tcPr>
            <w:tcW w:w="2126" w:type="dxa"/>
            <w:vAlign w:val="center"/>
          </w:tcPr>
          <w:p>
            <w:pPr>
              <w:pStyle w:val="17"/>
            </w:pPr>
            <w:r>
              <w:t>750406.37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750406.37</w:t>
            </w:r>
          </w:p>
        </w:tc>
        <w:tc>
          <w:tcPr>
            <w:tcW w:w="4535" w:type="dxa"/>
            <w:vAlign w:val="center"/>
          </w:tcPr>
          <w:p>
            <w:pPr>
              <w:pStyle w:val="16"/>
            </w:pPr>
            <w:r>
              <w:t>支出总计</w:t>
            </w:r>
          </w:p>
        </w:tc>
        <w:tc>
          <w:tcPr>
            <w:tcW w:w="2126" w:type="dxa"/>
            <w:vAlign w:val="center"/>
          </w:tcPr>
          <w:p>
            <w:pPr>
              <w:pStyle w:val="17"/>
            </w:pPr>
            <w:r>
              <w:t>750406.37</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224中共威县县委网络安全和信息化委员会办公室</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750406.37</w:t>
            </w:r>
          </w:p>
        </w:tc>
        <w:tc>
          <w:tcPr>
            <w:tcW w:w="1134" w:type="dxa"/>
            <w:vAlign w:val="center"/>
          </w:tcPr>
          <w:p>
            <w:pPr>
              <w:pStyle w:val="17"/>
            </w:pPr>
            <w:r>
              <w:t>750406.37</w:t>
            </w:r>
          </w:p>
        </w:tc>
        <w:tc>
          <w:tcPr>
            <w:tcW w:w="1134" w:type="dxa"/>
            <w:vAlign w:val="center"/>
          </w:tcPr>
          <w:p>
            <w:pPr>
              <w:pStyle w:val="17"/>
            </w:pPr>
            <w:r>
              <w:t>750406.37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750406.37</w:t>
            </w:r>
          </w:p>
        </w:tc>
        <w:tc>
          <w:tcPr>
            <w:tcW w:w="1134" w:type="dxa"/>
            <w:vAlign w:val="center"/>
          </w:tcPr>
          <w:p>
            <w:pPr>
              <w:pStyle w:val="13"/>
            </w:pPr>
            <w:r>
              <w:t>750406.37</w:t>
            </w:r>
          </w:p>
        </w:tc>
        <w:tc>
          <w:tcPr>
            <w:tcW w:w="1134" w:type="dxa"/>
            <w:vAlign w:val="center"/>
          </w:tcPr>
          <w:p>
            <w:pPr>
              <w:pStyle w:val="13"/>
            </w:pPr>
            <w:r>
              <w:t>750406.37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20137</w:t>
            </w:r>
          </w:p>
        </w:tc>
        <w:tc>
          <w:tcPr>
            <w:tcW w:w="1559" w:type="dxa"/>
            <w:vAlign w:val="center"/>
          </w:tcPr>
          <w:p>
            <w:pPr>
              <w:pStyle w:val="14"/>
            </w:pPr>
            <w:r>
              <w:t>网信事务</w:t>
            </w:r>
          </w:p>
        </w:tc>
        <w:tc>
          <w:tcPr>
            <w:tcW w:w="1134" w:type="dxa"/>
            <w:vAlign w:val="center"/>
          </w:tcPr>
          <w:p>
            <w:pPr>
              <w:pStyle w:val="13"/>
            </w:pPr>
            <w:r>
              <w:t>750406.37</w:t>
            </w:r>
          </w:p>
        </w:tc>
        <w:tc>
          <w:tcPr>
            <w:tcW w:w="1134" w:type="dxa"/>
            <w:vAlign w:val="center"/>
          </w:tcPr>
          <w:p>
            <w:pPr>
              <w:pStyle w:val="13"/>
            </w:pPr>
            <w:r>
              <w:t>750406.37</w:t>
            </w:r>
          </w:p>
        </w:tc>
        <w:tc>
          <w:tcPr>
            <w:tcW w:w="1134" w:type="dxa"/>
            <w:vAlign w:val="center"/>
          </w:tcPr>
          <w:p>
            <w:pPr>
              <w:pStyle w:val="13"/>
            </w:pPr>
            <w:r>
              <w:t>750406.37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2013701</w:t>
            </w:r>
          </w:p>
        </w:tc>
        <w:tc>
          <w:tcPr>
            <w:tcW w:w="1559" w:type="dxa"/>
            <w:vAlign w:val="center"/>
          </w:tcPr>
          <w:p>
            <w:pPr>
              <w:pStyle w:val="14"/>
            </w:pPr>
            <w:r>
              <w:t>行政运行</w:t>
            </w:r>
          </w:p>
        </w:tc>
        <w:tc>
          <w:tcPr>
            <w:tcW w:w="1134" w:type="dxa"/>
            <w:vAlign w:val="center"/>
          </w:tcPr>
          <w:p>
            <w:pPr>
              <w:pStyle w:val="13"/>
            </w:pPr>
            <w:r>
              <w:t>750406.37</w:t>
            </w:r>
          </w:p>
        </w:tc>
        <w:tc>
          <w:tcPr>
            <w:tcW w:w="1134" w:type="dxa"/>
            <w:vAlign w:val="center"/>
          </w:tcPr>
          <w:p>
            <w:pPr>
              <w:pStyle w:val="13"/>
            </w:pPr>
            <w:r>
              <w:t>750406.37</w:t>
            </w:r>
          </w:p>
        </w:tc>
        <w:tc>
          <w:tcPr>
            <w:tcW w:w="1134" w:type="dxa"/>
            <w:vAlign w:val="center"/>
          </w:tcPr>
          <w:p>
            <w:pPr>
              <w:pStyle w:val="13"/>
            </w:pPr>
            <w:r>
              <w:t>750406.37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224中共威县县委网络安全和信息化委员会办公室</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750406.37</w:t>
            </w:r>
          </w:p>
        </w:tc>
        <w:tc>
          <w:tcPr>
            <w:tcW w:w="1361" w:type="dxa"/>
            <w:vAlign w:val="center"/>
          </w:tcPr>
          <w:p>
            <w:pPr>
              <w:pStyle w:val="17"/>
            </w:pPr>
            <w:r>
              <w:t>562006.37</w:t>
            </w:r>
          </w:p>
        </w:tc>
        <w:tc>
          <w:tcPr>
            <w:tcW w:w="1361" w:type="dxa"/>
            <w:vAlign w:val="center"/>
          </w:tcPr>
          <w:p>
            <w:pPr>
              <w:pStyle w:val="17"/>
            </w:pPr>
            <w:r>
              <w:t>188400.00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750406.37</w:t>
            </w:r>
          </w:p>
        </w:tc>
        <w:tc>
          <w:tcPr>
            <w:tcW w:w="1361" w:type="dxa"/>
            <w:vAlign w:val="center"/>
          </w:tcPr>
          <w:p>
            <w:pPr>
              <w:pStyle w:val="13"/>
            </w:pPr>
            <w:r>
              <w:t>562006.37</w:t>
            </w:r>
          </w:p>
        </w:tc>
        <w:tc>
          <w:tcPr>
            <w:tcW w:w="1361" w:type="dxa"/>
            <w:vAlign w:val="center"/>
          </w:tcPr>
          <w:p>
            <w:pPr>
              <w:pStyle w:val="13"/>
            </w:pPr>
            <w:r>
              <w:t>188400.00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20137</w:t>
            </w:r>
          </w:p>
        </w:tc>
        <w:tc>
          <w:tcPr>
            <w:tcW w:w="4535" w:type="dxa"/>
            <w:vAlign w:val="center"/>
          </w:tcPr>
          <w:p>
            <w:pPr>
              <w:pStyle w:val="14"/>
            </w:pPr>
            <w:r>
              <w:t>网信事务</w:t>
            </w:r>
          </w:p>
        </w:tc>
        <w:tc>
          <w:tcPr>
            <w:tcW w:w="1361" w:type="dxa"/>
            <w:vAlign w:val="center"/>
          </w:tcPr>
          <w:p>
            <w:pPr>
              <w:pStyle w:val="13"/>
            </w:pPr>
            <w:r>
              <w:t>750406.37</w:t>
            </w:r>
          </w:p>
        </w:tc>
        <w:tc>
          <w:tcPr>
            <w:tcW w:w="1361" w:type="dxa"/>
            <w:vAlign w:val="center"/>
          </w:tcPr>
          <w:p>
            <w:pPr>
              <w:pStyle w:val="13"/>
            </w:pPr>
            <w:r>
              <w:t>562006.37</w:t>
            </w:r>
          </w:p>
        </w:tc>
        <w:tc>
          <w:tcPr>
            <w:tcW w:w="1361" w:type="dxa"/>
            <w:vAlign w:val="center"/>
          </w:tcPr>
          <w:p>
            <w:pPr>
              <w:pStyle w:val="13"/>
            </w:pPr>
            <w:r>
              <w:t>188400.00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2013701</w:t>
            </w:r>
          </w:p>
        </w:tc>
        <w:tc>
          <w:tcPr>
            <w:tcW w:w="4535" w:type="dxa"/>
            <w:vAlign w:val="center"/>
          </w:tcPr>
          <w:p>
            <w:pPr>
              <w:pStyle w:val="14"/>
            </w:pPr>
            <w:r>
              <w:t>行政运行</w:t>
            </w:r>
          </w:p>
        </w:tc>
        <w:tc>
          <w:tcPr>
            <w:tcW w:w="1361" w:type="dxa"/>
            <w:vAlign w:val="center"/>
          </w:tcPr>
          <w:p>
            <w:pPr>
              <w:pStyle w:val="13"/>
            </w:pPr>
            <w:r>
              <w:t>750406.37</w:t>
            </w:r>
          </w:p>
        </w:tc>
        <w:tc>
          <w:tcPr>
            <w:tcW w:w="1361" w:type="dxa"/>
            <w:vAlign w:val="center"/>
          </w:tcPr>
          <w:p>
            <w:pPr>
              <w:pStyle w:val="13"/>
            </w:pPr>
            <w:r>
              <w:t>562006.37</w:t>
            </w:r>
          </w:p>
        </w:tc>
        <w:tc>
          <w:tcPr>
            <w:tcW w:w="1361" w:type="dxa"/>
            <w:vAlign w:val="center"/>
          </w:tcPr>
          <w:p>
            <w:pPr>
              <w:pStyle w:val="13"/>
            </w:pPr>
            <w:r>
              <w:t>188400.00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224中共威县县委网络安全和信息化委员会办公室</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750406.37</w:t>
            </w:r>
          </w:p>
        </w:tc>
        <w:tc>
          <w:tcPr>
            <w:tcW w:w="3402" w:type="dxa"/>
            <w:vAlign w:val="center"/>
          </w:tcPr>
          <w:p>
            <w:pPr>
              <w:pStyle w:val="14"/>
            </w:pPr>
            <w:r>
              <w:t>一、一般公共服务支出</w:t>
            </w:r>
          </w:p>
        </w:tc>
        <w:tc>
          <w:tcPr>
            <w:tcW w:w="1474" w:type="dxa"/>
            <w:vAlign w:val="center"/>
          </w:tcPr>
          <w:p>
            <w:pPr>
              <w:pStyle w:val="13"/>
            </w:pPr>
            <w:r>
              <w:t>750406.37</w:t>
            </w:r>
          </w:p>
        </w:tc>
        <w:tc>
          <w:tcPr>
            <w:tcW w:w="1474" w:type="dxa"/>
            <w:vAlign w:val="center"/>
          </w:tcPr>
          <w:p>
            <w:pPr>
              <w:pStyle w:val="13"/>
            </w:pPr>
            <w:r>
              <w:t>750406.37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三十一、往来性支出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750406.37</w:t>
            </w:r>
          </w:p>
        </w:tc>
        <w:tc>
          <w:tcPr>
            <w:tcW w:w="3402" w:type="dxa"/>
            <w:vAlign w:val="center"/>
          </w:tcPr>
          <w:p>
            <w:pPr>
              <w:pStyle w:val="16"/>
            </w:pPr>
            <w:r>
              <w:t>本年支出合计</w:t>
            </w:r>
          </w:p>
        </w:tc>
        <w:tc>
          <w:tcPr>
            <w:tcW w:w="1474" w:type="dxa"/>
            <w:vAlign w:val="center"/>
          </w:tcPr>
          <w:p>
            <w:pPr>
              <w:pStyle w:val="17"/>
            </w:pPr>
            <w:r>
              <w:t>750406.37</w:t>
            </w:r>
          </w:p>
        </w:tc>
        <w:tc>
          <w:tcPr>
            <w:tcW w:w="1474" w:type="dxa"/>
            <w:vAlign w:val="center"/>
          </w:tcPr>
          <w:p>
            <w:pPr>
              <w:pStyle w:val="17"/>
            </w:pPr>
            <w:r>
              <w:t>750406.37</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750406.37</w:t>
            </w:r>
          </w:p>
        </w:tc>
        <w:tc>
          <w:tcPr>
            <w:tcW w:w="3402" w:type="dxa"/>
            <w:vAlign w:val="center"/>
          </w:tcPr>
          <w:p>
            <w:pPr>
              <w:pStyle w:val="16"/>
            </w:pPr>
            <w:r>
              <w:t>支出总计</w:t>
            </w:r>
          </w:p>
        </w:tc>
        <w:tc>
          <w:tcPr>
            <w:tcW w:w="1474" w:type="dxa"/>
            <w:vAlign w:val="center"/>
          </w:tcPr>
          <w:p>
            <w:pPr>
              <w:pStyle w:val="17"/>
            </w:pPr>
            <w:r>
              <w:t>750406.37</w:t>
            </w:r>
          </w:p>
        </w:tc>
        <w:tc>
          <w:tcPr>
            <w:tcW w:w="1474" w:type="dxa"/>
            <w:vAlign w:val="center"/>
          </w:tcPr>
          <w:p>
            <w:pPr>
              <w:pStyle w:val="17"/>
            </w:pPr>
            <w:r>
              <w:t>750406.37</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224中共威县县委网络安全和信息化委员会办公室</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750406.37</w:t>
            </w:r>
          </w:p>
        </w:tc>
        <w:tc>
          <w:tcPr>
            <w:tcW w:w="2551" w:type="dxa"/>
            <w:vAlign w:val="center"/>
          </w:tcPr>
          <w:p>
            <w:pPr>
              <w:pStyle w:val="17"/>
            </w:pPr>
            <w:r>
              <w:t>562006.37</w:t>
            </w:r>
          </w:p>
        </w:tc>
        <w:tc>
          <w:tcPr>
            <w:tcW w:w="2551" w:type="dxa"/>
            <w:vAlign w:val="center"/>
          </w:tcPr>
          <w:p>
            <w:pPr>
              <w:pStyle w:val="17"/>
            </w:pPr>
            <w:r>
              <w:t>188400.00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750406.37</w:t>
            </w:r>
          </w:p>
        </w:tc>
        <w:tc>
          <w:tcPr>
            <w:tcW w:w="2551" w:type="dxa"/>
            <w:vAlign w:val="center"/>
          </w:tcPr>
          <w:p>
            <w:pPr>
              <w:pStyle w:val="13"/>
            </w:pPr>
            <w:r>
              <w:t>562006.37</w:t>
            </w:r>
          </w:p>
        </w:tc>
        <w:tc>
          <w:tcPr>
            <w:tcW w:w="2551" w:type="dxa"/>
            <w:vAlign w:val="center"/>
          </w:tcPr>
          <w:p>
            <w:pPr>
              <w:pStyle w:val="13"/>
            </w:pPr>
            <w:r>
              <w:t>188400.00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20137</w:t>
            </w:r>
          </w:p>
        </w:tc>
        <w:tc>
          <w:tcPr>
            <w:tcW w:w="4535" w:type="dxa"/>
            <w:vAlign w:val="center"/>
          </w:tcPr>
          <w:p>
            <w:pPr>
              <w:pStyle w:val="14"/>
            </w:pPr>
            <w:r>
              <w:t>网信事务</w:t>
            </w:r>
          </w:p>
        </w:tc>
        <w:tc>
          <w:tcPr>
            <w:tcW w:w="2551" w:type="dxa"/>
            <w:vAlign w:val="center"/>
          </w:tcPr>
          <w:p>
            <w:pPr>
              <w:pStyle w:val="13"/>
            </w:pPr>
            <w:r>
              <w:t>750406.37</w:t>
            </w:r>
          </w:p>
        </w:tc>
        <w:tc>
          <w:tcPr>
            <w:tcW w:w="2551" w:type="dxa"/>
            <w:vAlign w:val="center"/>
          </w:tcPr>
          <w:p>
            <w:pPr>
              <w:pStyle w:val="13"/>
            </w:pPr>
            <w:r>
              <w:t>562006.37</w:t>
            </w:r>
          </w:p>
        </w:tc>
        <w:tc>
          <w:tcPr>
            <w:tcW w:w="2551" w:type="dxa"/>
            <w:vAlign w:val="center"/>
          </w:tcPr>
          <w:p>
            <w:pPr>
              <w:pStyle w:val="13"/>
            </w:pPr>
            <w:r>
              <w:t>188400.00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2013701</w:t>
            </w:r>
          </w:p>
        </w:tc>
        <w:tc>
          <w:tcPr>
            <w:tcW w:w="4535" w:type="dxa"/>
            <w:vAlign w:val="center"/>
          </w:tcPr>
          <w:p>
            <w:pPr>
              <w:pStyle w:val="14"/>
            </w:pPr>
            <w:r>
              <w:t>行政运行</w:t>
            </w:r>
          </w:p>
        </w:tc>
        <w:tc>
          <w:tcPr>
            <w:tcW w:w="2551" w:type="dxa"/>
            <w:vAlign w:val="center"/>
          </w:tcPr>
          <w:p>
            <w:pPr>
              <w:pStyle w:val="13"/>
            </w:pPr>
            <w:r>
              <w:t>750406.37</w:t>
            </w:r>
          </w:p>
        </w:tc>
        <w:tc>
          <w:tcPr>
            <w:tcW w:w="2551" w:type="dxa"/>
            <w:vAlign w:val="center"/>
          </w:tcPr>
          <w:p>
            <w:pPr>
              <w:pStyle w:val="13"/>
            </w:pPr>
            <w:r>
              <w:t>562006.37</w:t>
            </w:r>
          </w:p>
        </w:tc>
        <w:tc>
          <w:tcPr>
            <w:tcW w:w="2551" w:type="dxa"/>
            <w:vAlign w:val="center"/>
          </w:tcPr>
          <w:p>
            <w:pPr>
              <w:pStyle w:val="13"/>
            </w:pPr>
            <w:r>
              <w:t>188400.00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224中共威县县委网络安全和信息化委员会办公室</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562006.37</w:t>
            </w:r>
          </w:p>
        </w:tc>
        <w:tc>
          <w:tcPr>
            <w:tcW w:w="2551" w:type="dxa"/>
            <w:vAlign w:val="center"/>
          </w:tcPr>
          <w:p>
            <w:pPr>
              <w:pStyle w:val="17"/>
            </w:pPr>
            <w:r>
              <w:t>524806.37</w:t>
            </w:r>
          </w:p>
        </w:tc>
        <w:tc>
          <w:tcPr>
            <w:tcW w:w="2551" w:type="dxa"/>
            <w:vAlign w:val="center"/>
          </w:tcPr>
          <w:p>
            <w:pPr>
              <w:pStyle w:val="17"/>
            </w:pPr>
            <w:r>
              <w:t>37200.00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524806.37</w:t>
            </w:r>
          </w:p>
        </w:tc>
        <w:tc>
          <w:tcPr>
            <w:tcW w:w="2551" w:type="dxa"/>
            <w:vAlign w:val="center"/>
          </w:tcPr>
          <w:p>
            <w:pPr>
              <w:pStyle w:val="13"/>
            </w:pPr>
            <w:r>
              <w:t>524806.37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217392.00</w:t>
            </w:r>
          </w:p>
        </w:tc>
        <w:tc>
          <w:tcPr>
            <w:tcW w:w="2551" w:type="dxa"/>
            <w:vAlign w:val="center"/>
          </w:tcPr>
          <w:p>
            <w:pPr>
              <w:pStyle w:val="13"/>
            </w:pPr>
            <w:r>
              <w:t>217392.00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107316.00</w:t>
            </w:r>
          </w:p>
        </w:tc>
        <w:tc>
          <w:tcPr>
            <w:tcW w:w="2551" w:type="dxa"/>
            <w:vAlign w:val="center"/>
          </w:tcPr>
          <w:p>
            <w:pPr>
              <w:pStyle w:val="13"/>
            </w:pPr>
            <w:r>
              <w:t>107316.00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12464.00</w:t>
            </w:r>
          </w:p>
        </w:tc>
        <w:tc>
          <w:tcPr>
            <w:tcW w:w="2551" w:type="dxa"/>
            <w:vAlign w:val="center"/>
          </w:tcPr>
          <w:p>
            <w:pPr>
              <w:pStyle w:val="13"/>
            </w:pPr>
            <w:r>
              <w:t>12464.00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12852.00</w:t>
            </w:r>
          </w:p>
        </w:tc>
        <w:tc>
          <w:tcPr>
            <w:tcW w:w="2551" w:type="dxa"/>
            <w:vAlign w:val="center"/>
          </w:tcPr>
          <w:p>
            <w:pPr>
              <w:pStyle w:val="13"/>
            </w:pPr>
            <w:r>
              <w:t>12852.00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51714.00</w:t>
            </w:r>
          </w:p>
        </w:tc>
        <w:tc>
          <w:tcPr>
            <w:tcW w:w="2551" w:type="dxa"/>
            <w:vAlign w:val="center"/>
          </w:tcPr>
          <w:p>
            <w:pPr>
              <w:pStyle w:val="13"/>
            </w:pPr>
            <w:r>
              <w:t>51714.00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26261.28</w:t>
            </w:r>
          </w:p>
        </w:tc>
        <w:tc>
          <w:tcPr>
            <w:tcW w:w="2551" w:type="dxa"/>
            <w:vAlign w:val="center"/>
          </w:tcPr>
          <w:p>
            <w:pPr>
              <w:pStyle w:val="13"/>
            </w:pPr>
            <w:r>
              <w:t>26261.28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44668.80</w:t>
            </w:r>
          </w:p>
        </w:tc>
        <w:tc>
          <w:tcPr>
            <w:tcW w:w="2551" w:type="dxa"/>
            <w:vAlign w:val="center"/>
          </w:tcPr>
          <w:p>
            <w:pPr>
              <w:pStyle w:val="13"/>
            </w:pPr>
            <w:r>
              <w:t>44668.80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52138.29</w:t>
            </w:r>
          </w:p>
        </w:tc>
        <w:tc>
          <w:tcPr>
            <w:tcW w:w="2551" w:type="dxa"/>
            <w:vAlign w:val="center"/>
          </w:tcPr>
          <w:p>
            <w:pPr>
              <w:pStyle w:val="13"/>
            </w:pPr>
            <w:r>
              <w:t>52138.29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32200.00</w:t>
            </w:r>
          </w:p>
        </w:tc>
        <w:tc>
          <w:tcPr>
            <w:tcW w:w="2551" w:type="dxa"/>
            <w:vAlign w:val="center"/>
          </w:tcPr>
          <w:p>
            <w:pPr>
              <w:pStyle w:val="13"/>
            </w:pPr>
          </w:p>
        </w:tc>
        <w:tc>
          <w:tcPr>
            <w:tcW w:w="2551" w:type="dxa"/>
            <w:vAlign w:val="center"/>
          </w:tcPr>
          <w:p>
            <w:pPr>
              <w:pStyle w:val="13"/>
            </w:pPr>
            <w:r>
              <w:t>32200.00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7000.00</w:t>
            </w:r>
          </w:p>
        </w:tc>
        <w:tc>
          <w:tcPr>
            <w:tcW w:w="2551" w:type="dxa"/>
            <w:vAlign w:val="center"/>
          </w:tcPr>
          <w:p>
            <w:pPr>
              <w:pStyle w:val="13"/>
            </w:pPr>
          </w:p>
        </w:tc>
        <w:tc>
          <w:tcPr>
            <w:tcW w:w="2551" w:type="dxa"/>
            <w:vAlign w:val="center"/>
          </w:tcPr>
          <w:p>
            <w:pPr>
              <w:pStyle w:val="13"/>
            </w:pPr>
            <w:r>
              <w:t>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1800.00</w:t>
            </w:r>
          </w:p>
        </w:tc>
        <w:tc>
          <w:tcPr>
            <w:tcW w:w="2551" w:type="dxa"/>
            <w:vAlign w:val="center"/>
          </w:tcPr>
          <w:p>
            <w:pPr>
              <w:pStyle w:val="13"/>
            </w:pPr>
          </w:p>
        </w:tc>
        <w:tc>
          <w:tcPr>
            <w:tcW w:w="2551" w:type="dxa"/>
            <w:vAlign w:val="center"/>
          </w:tcPr>
          <w:p>
            <w:pPr>
              <w:pStyle w:val="13"/>
            </w:pPr>
            <w:r>
              <w:t>1800.00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23400.00</w:t>
            </w:r>
          </w:p>
        </w:tc>
        <w:tc>
          <w:tcPr>
            <w:tcW w:w="2551" w:type="dxa"/>
            <w:vAlign w:val="center"/>
          </w:tcPr>
          <w:p>
            <w:pPr>
              <w:pStyle w:val="13"/>
            </w:pPr>
          </w:p>
        </w:tc>
        <w:tc>
          <w:tcPr>
            <w:tcW w:w="2551" w:type="dxa"/>
            <w:vAlign w:val="center"/>
          </w:tcPr>
          <w:p>
            <w:pPr>
              <w:pStyle w:val="13"/>
            </w:pPr>
            <w:r>
              <w:t>23400.00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5000.00</w:t>
            </w:r>
          </w:p>
        </w:tc>
        <w:tc>
          <w:tcPr>
            <w:tcW w:w="2551" w:type="dxa"/>
            <w:vAlign w:val="center"/>
          </w:tcPr>
          <w:p>
            <w:pPr>
              <w:pStyle w:val="13"/>
            </w:pPr>
          </w:p>
        </w:tc>
        <w:tc>
          <w:tcPr>
            <w:tcW w:w="2551" w:type="dxa"/>
            <w:vAlign w:val="center"/>
          </w:tcPr>
          <w:p>
            <w:pPr>
              <w:pStyle w:val="13"/>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5000.00</w:t>
            </w:r>
          </w:p>
        </w:tc>
        <w:tc>
          <w:tcPr>
            <w:tcW w:w="2551" w:type="dxa"/>
            <w:vAlign w:val="center"/>
          </w:tcPr>
          <w:p>
            <w:pPr>
              <w:pStyle w:val="13"/>
            </w:pPr>
          </w:p>
        </w:tc>
        <w:tc>
          <w:tcPr>
            <w:tcW w:w="2551" w:type="dxa"/>
            <w:vAlign w:val="center"/>
          </w:tcPr>
          <w:p>
            <w:pPr>
              <w:pStyle w:val="13"/>
            </w:pPr>
            <w:r>
              <w:t>5000.00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224中共威县县委网络安全和信息化委员会办公室</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224中共威县县委网络安全和信息化委员会办公室</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224中共威县县委网络安全和信息化委员会办公室</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中共威县县委网络安全和信息化委员会办公室2023年部门预算信息公开情况说明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中共威县县委网络安全和信息化委员会办公室2023年部门预算信息公开情况说明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按照《预算法》、《地方预决算公开操作规程》和《关于进一步推进预算公开工作的实施意见》规定，现将中共威县县委网络安全和信息化委员会办公室2023年部门预算公开如下：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负责处理县委网络安全和信息化委员会日常事务工作。协调督促有关方面落实委员会的决定事项、工作部署和要求，组织开展涉及我县政治、经济、文化、社会、生态及军事等各个领城的网络安全和信息化重大问題研究，向委员会提出工作建议。</w:t>
      </w:r>
    </w:p>
    <w:p>
      <w:pPr>
        <w:pStyle w:val="19"/>
      </w:pPr>
      <w:r>
        <w:t>（二）组织研究起草我县网络安全和信息化发展战略、宏观规划和相关政策。统筹推进我县网络安全和信息化法治、标准建设，根据职责权限负责相关法规、规章等的实施和监督检查，根据职责权限推动落实网络安全和信息化领城国家标准并监督实施；依法完善与信息化相关的统计调查制度。</w:t>
      </w:r>
    </w:p>
    <w:p>
      <w:pPr>
        <w:pStyle w:val="19"/>
      </w:pPr>
      <w:r>
        <w:t>（三）统筹协调全县网络安全保障体系和可信体系建设。牵头协调有关部门制定相关行业网络安全规划及保障评价指标体系，协调信息安全保护工作；指导推进全县党政军部门、重点行业网络安全保障和信息化工作；协调推动网络安全和信息化核心技术、关键设备等方面开展科技攻关，统筹推进网络安全和信息化军民融合深度发展；推进网络强县建设，协调推动全县公共服务和社会治理信息化；指导全县网络安全信息共享和通报。</w:t>
      </w:r>
    </w:p>
    <w:p>
      <w:pPr>
        <w:pStyle w:val="19"/>
      </w:pPr>
      <w:r>
        <w:t>（四）督促落实我县涉及政治、经济、文化、社会、生态及军事等各个领城的网络安全和信息化重大事项。</w:t>
      </w:r>
    </w:p>
    <w:p>
      <w:pPr>
        <w:pStyle w:val="19"/>
      </w:pPr>
      <w:r>
        <w:t>（五）负责全县互联网信息内容管理。研究拟定互联网新闻信息传播相关政策；负责互联网信息内容监督管理执法，组织开展网络舆论生态治理，依法指导和管理本县落地网站及县内新媒体新应用，会同有关部门处置和封堵网上有害信息，依照相关法律和规定查处违法违规行为和网站。</w:t>
      </w:r>
    </w:p>
    <w:p>
      <w:pPr>
        <w:pStyle w:val="19"/>
      </w:pPr>
      <w:r>
        <w:t>（六）推动全县网络阵地建设和重点新闻网站规划建设。指导协调网络游戏、网络视听，网络出版等相关业务，推动移动互联网发展，会同有关部门推动传统媒体与新兴媒体融合发展；负责全县网站转载新源的管理。</w:t>
      </w:r>
    </w:p>
    <w:p>
      <w:pPr>
        <w:pStyle w:val="19"/>
      </w:pPr>
      <w:r>
        <w:t>（七）推动全县网络社会工作和网络文化、网络文明建设；发展、联系、服务网络社会组织，指导互联网行业自律，推进网站等互联网领城党建工作。</w:t>
      </w:r>
    </w:p>
    <w:p>
      <w:pPr>
        <w:pStyle w:val="19"/>
      </w:pPr>
      <w:r>
        <w:t>（八）落实国家互联网信息服务资本准入和信息网络行业安全审查的有关政策。</w:t>
      </w:r>
    </w:p>
    <w:p>
      <w:pPr>
        <w:pStyle w:val="19"/>
      </w:pPr>
      <w:r>
        <w:t>（九）协调推进全县信息网络行业自主创新和发展。</w:t>
      </w:r>
    </w:p>
    <w:p>
      <w:pPr>
        <w:pStyle w:val="19"/>
      </w:pPr>
      <w:r>
        <w:t>（十）规划指导县内机构开展金融信息服务业务。</w:t>
      </w:r>
    </w:p>
    <w:p>
      <w:pPr>
        <w:pStyle w:val="19"/>
      </w:pPr>
      <w:r>
        <w:t>（十一）组织拟订网络安全和信息化干部人才队伍发展规划，组织开展网信系统干部教育培训和人才队伍建设，规划指导全县互联网新闻信息服务从业人员教育培训和考评工作，组织开展网络媒介素养教育。</w:t>
      </w:r>
    </w:p>
    <w:p>
      <w:pPr>
        <w:pStyle w:val="19"/>
      </w:pPr>
      <w:r>
        <w:t>（十二）组织开展相关领城国内国际交流与合作。</w:t>
      </w:r>
    </w:p>
    <w:p>
      <w:pPr>
        <w:pStyle w:val="19"/>
      </w:pPr>
      <w:r>
        <w:t>（十三）指导、检査、推动各乡镇、经济开发区和有关部门网络安全和信息化工作。</w:t>
      </w:r>
    </w:p>
    <w:p>
      <w:pPr>
        <w:pStyle w:val="19"/>
      </w:pPr>
      <w:r>
        <w:t>（十四）完成市委网络安全和信息化委员会办公室（市互联网信息办公室）和县委、县政府及县委网络安全和信息化委员会交办的其他任务。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中共威县县委网络安全和信息化委员会办公室（本级）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w:t>
      </w:r>
      <w:r>
        <w:rPr>
          <w:rFonts w:hint="eastAsia" w:eastAsia="方正仿宋_GBK" w:cs="Times New Roman"/>
          <w:color w:val="000000"/>
          <w:sz w:val="28"/>
          <w:lang w:eastAsia="zh-CN"/>
        </w:rPr>
        <w:t>我县</w:t>
      </w:r>
      <w:r>
        <w:rPr>
          <w:rFonts w:ascii="Times New Roman" w:hAnsi="Times New Roman" w:eastAsia="方正仿宋_GBK" w:cs="Times New Roman"/>
          <w:color w:val="000000"/>
          <w:sz w:val="28"/>
        </w:rPr>
        <w:t>部门预算的编制实行综合预算管理，即全部收入和支出都反映在预算中。中共威县县委网络安全和信息化委员会办公室机关及所属事业单位的收支包含在部门预算中。</w:t>
      </w:r>
    </w:p>
    <w:p>
      <w:pPr>
        <w:pStyle w:val="20"/>
      </w:pPr>
      <w:r>
        <w:t>1、收入说明</w:t>
      </w:r>
    </w:p>
    <w:p>
      <w:pPr>
        <w:pStyle w:val="20"/>
      </w:pPr>
      <w:r>
        <w:t>反映本部门当年全部收入。2023年预算收入75.040637万元，其中：一般公共预算收入 75.040637万元，基金预算收入0万元，国有资本经营预算收入0万元，财政专户核拨收入0万元，单位资金收入0万元，上年结转结余0万元。</w:t>
      </w:r>
    </w:p>
    <w:p>
      <w:pPr>
        <w:pStyle w:val="20"/>
      </w:pPr>
      <w:r>
        <w:t>2、支出说明</w:t>
      </w:r>
    </w:p>
    <w:p>
      <w:pPr>
        <w:pStyle w:val="20"/>
      </w:pPr>
      <w:r>
        <w:t>收支预算总表支出栏、基本支出表、项目支出表按经济分类和支出功能分类科目编制，反映威县财政局年度部门预算中支出预算的总体情况。2023年部门支出预算为75.040637万元，其中基本支出56.200637万元，包括人员经费52.480637万元和日常公用经费3.7200万元；项目支出18.84万元，主要为购买第三方服务支出16.84万元。</w:t>
      </w:r>
    </w:p>
    <w:p>
      <w:pPr>
        <w:pStyle w:val="20"/>
      </w:pPr>
      <w:r>
        <w:t>3、比上年增减情况</w:t>
      </w:r>
    </w:p>
    <w:p>
      <w:pPr>
        <w:pStyle w:val="20"/>
      </w:pPr>
      <w:r>
        <w:t>2023年部门预算收支安排75.040637万元，较2022年减少8.187717万元，其中：基本支出减少8.187717万元，主要是人员经费减少；项目支出无变化。</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2023年，我部门机关运行经费共计安排1.2万元，主要用于保证机关正常运转的办公及印刷费、邮电费、差旅费、会议费、办公用房水电费、办公用房取暖费、日常维修费等支出。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我部门财政拨款“三公”经费预算安排0万元，其中：因公出国（境）费0万元；公务用车购置及运维费0万元（其中：公务用车购置费0万元，公务用车运行维护费0万元)；公务接待费0万元。“三公”经费与上年相比无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2023年，威县网信工作以认真深入学习宣传贯彻习近平新时代中国特色社会主义思想，做好习近平关于网络强国重要论述、党的二十大精神以及中央、省、市委网络安全和信息化工作会议精神的学习宣传贯彻，紧紧围绕网信办职能主要完成以下工作：1、党组每年专题研究2次以上网络意识形态工作，每年向上级党委网信委专题汇报1次以上。对网络意识形态工作进行专题督查至少1次。 围绕学习宣传贯彻党的二十大精神，采用微视频、图解、海报、短视频、H5、动漫等作品50余个。2、健全完善网络综合治理体系，网络治理再从严。结合平安建设、市域治理等县内重点工作，开展“净网”“清朗”、有害信息和谣言整治、不良信息举报、APP专项治理等专项行动10次。3、夯实网络安全工作基础，安全屏障再筑牢。定期开展金融、电力、通信、交通运输和党政机关等重点领域安全检查和风险评估4次，并督促整改；围绕国家网络安全宣传周宣传，加强日常网络安全宣传10次。4、加强信息化驱动引领，数字惠民再提升。年度内召开专题调度推进会议3次、开展督导培训5次。5、实现“双争”抓队伍，网信铁军再淬炼。，健全推进“洺阳网军”队伍管理及绩效评价等制度，开展专题培训4次，实现网评员、网络文明志愿者素质能力不断提升。</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1、完善网信制度体系</w:t>
      </w:r>
    </w:p>
    <w:p>
      <w:pPr>
        <w:pStyle w:val="24"/>
      </w:pPr>
      <w:r>
        <w:t>绩效目标：完成网信工作制度体系建设</w:t>
      </w:r>
    </w:p>
    <w:p>
      <w:pPr>
        <w:pStyle w:val="24"/>
      </w:pPr>
      <w:r>
        <w:t>绩效指标：相关制度完成率</w:t>
      </w:r>
    </w:p>
    <w:p>
      <w:pPr>
        <w:pStyle w:val="24"/>
      </w:pPr>
      <w:r>
        <w:t>2、加强网络安全督导</w:t>
      </w:r>
    </w:p>
    <w:p>
      <w:pPr>
        <w:pStyle w:val="24"/>
      </w:pPr>
      <w:r>
        <w:t>绩效目标：重视网络安全工作，与县公安局等部门认真谋划、协调联动、联合作战任务。</w:t>
      </w:r>
    </w:p>
    <w:p>
      <w:pPr>
        <w:pStyle w:val="24"/>
      </w:pPr>
      <w:r>
        <w:t>绩效指标：完成监督工作任务完成率</w:t>
      </w:r>
    </w:p>
    <w:p>
      <w:pPr>
        <w:pStyle w:val="24"/>
      </w:pPr>
      <w:r>
        <w:t>3、加强网络意识形态工作</w:t>
      </w:r>
    </w:p>
    <w:p>
      <w:pPr>
        <w:pStyle w:val="24"/>
      </w:pPr>
      <w:r>
        <w:t>绩效目标：强化网上舆论斗争，加强对新媒体的管理和引导。</w:t>
      </w:r>
    </w:p>
    <w:p>
      <w:pPr>
        <w:pStyle w:val="24"/>
      </w:pPr>
      <w:r>
        <w:t>绩效指标：完成网络意识形态工作任务完成率</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1、制度建设进一步完善。根据工作实际，制定、完善或加强执行本部门的财务管理制度、网络安全和信息化经费管理制度为全年预算绩效目标的实现奠定制度基础。</w:t>
      </w:r>
    </w:p>
    <w:p>
      <w:pPr>
        <w:pStyle w:val="25"/>
      </w:pPr>
      <w:r>
        <w:t>2、严格预算绩效管理。年初统筹规划，编实编细项目预算。开展绩效运行监控，开展上年度预算绩效自评和重点评价工作，对评价中发现的问题及时有效整改，不断调整优化支出结构，提高财政资金使用效益。</w:t>
      </w:r>
    </w:p>
    <w:p>
      <w:pPr>
        <w:pStyle w:val="25"/>
      </w:pPr>
      <w:r>
        <w:t>3、严格管理和监督。规范财务资产管理。对照县级财政部门最新政策要求，及时完善本部门的财务管理制度。对会计资料进行内部审计，并配合做好审计、财政监督等外部监督工作，保障财政资金安全有效。</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1、互联网信息网络检测、重点领域网络安全服务等绩效目标表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涉威不良信息检测覆盖率</w:t>
            </w:r>
          </w:p>
        </w:tc>
        <w:tc>
          <w:tcPr>
            <w:tcW w:w="2835" w:type="dxa"/>
            <w:vAlign w:val="center"/>
          </w:tcPr>
          <w:p>
            <w:pPr>
              <w:pStyle w:val="14"/>
            </w:pPr>
            <w:r>
              <w:t>涉威不良信息检测覆盖率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网络违法有害信息处置率</w:t>
            </w:r>
          </w:p>
        </w:tc>
        <w:tc>
          <w:tcPr>
            <w:tcW w:w="2835" w:type="dxa"/>
            <w:vAlign w:val="center"/>
          </w:tcPr>
          <w:p>
            <w:pPr>
              <w:pStyle w:val="14"/>
            </w:pPr>
            <w:r>
              <w:t>网络违法有害信息处置率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报送网络舆情时间</w:t>
            </w:r>
          </w:p>
        </w:tc>
        <w:tc>
          <w:tcPr>
            <w:tcW w:w="2835" w:type="dxa"/>
            <w:vAlign w:val="center"/>
          </w:tcPr>
          <w:p>
            <w:pPr>
              <w:pStyle w:val="14"/>
            </w:pPr>
            <w:r>
              <w:t>报送网络舆情时间</w:t>
            </w:r>
          </w:p>
        </w:tc>
        <w:tc>
          <w:tcPr>
            <w:tcW w:w="2551" w:type="dxa"/>
            <w:vAlign w:val="center"/>
          </w:tcPr>
          <w:p>
            <w:pPr>
              <w:pStyle w:val="14"/>
            </w:pPr>
            <w:r>
              <w:t>&lt;90%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运行保障成本</w:t>
            </w:r>
          </w:p>
        </w:tc>
        <w:tc>
          <w:tcPr>
            <w:tcW w:w="2835" w:type="dxa"/>
            <w:vAlign w:val="center"/>
          </w:tcPr>
          <w:p>
            <w:pPr>
              <w:pStyle w:val="14"/>
            </w:pPr>
            <w:r>
              <w:t>运行保障成本</w:t>
            </w:r>
          </w:p>
        </w:tc>
        <w:tc>
          <w:tcPr>
            <w:tcW w:w="2551" w:type="dxa"/>
            <w:vAlign w:val="center"/>
          </w:tcPr>
          <w:p>
            <w:pPr>
              <w:pStyle w:val="14"/>
            </w:pPr>
            <w:r>
              <w:t>合理</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明显提高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提升公共服务水平</w:t>
            </w:r>
          </w:p>
        </w:tc>
        <w:tc>
          <w:tcPr>
            <w:tcW w:w="2835" w:type="dxa"/>
            <w:vAlign w:val="center"/>
          </w:tcPr>
          <w:p>
            <w:pPr>
              <w:pStyle w:val="14"/>
            </w:pPr>
            <w:r>
              <w:t>提升公共服务水平</w:t>
            </w:r>
          </w:p>
        </w:tc>
        <w:tc>
          <w:tcPr>
            <w:tcW w:w="2551" w:type="dxa"/>
            <w:vAlign w:val="center"/>
          </w:tcPr>
          <w:p>
            <w:pPr>
              <w:pStyle w:val="14"/>
            </w:pPr>
            <w:r>
              <w:t>明显</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不良信息检测率</w:t>
            </w:r>
          </w:p>
        </w:tc>
        <w:tc>
          <w:tcPr>
            <w:tcW w:w="2835" w:type="dxa"/>
            <w:vAlign w:val="center"/>
          </w:tcPr>
          <w:p>
            <w:pPr>
              <w:pStyle w:val="14"/>
            </w:pPr>
            <w:r>
              <w:t>涉威网上不良信息检测率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监测、评价完成率</w:t>
            </w:r>
          </w:p>
        </w:tc>
        <w:tc>
          <w:tcPr>
            <w:tcW w:w="2835" w:type="dxa"/>
            <w:vAlign w:val="center"/>
          </w:tcPr>
          <w:p>
            <w:pPr>
              <w:pStyle w:val="14"/>
            </w:pPr>
            <w:r>
              <w:t>监测、评价完成率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≥90%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2、网信体系视频会议专线服务（续费）绩效目标表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会议次数</w:t>
            </w:r>
          </w:p>
        </w:tc>
        <w:tc>
          <w:tcPr>
            <w:tcW w:w="2835" w:type="dxa"/>
            <w:vAlign w:val="center"/>
          </w:tcPr>
          <w:p>
            <w:pPr>
              <w:pStyle w:val="14"/>
            </w:pPr>
            <w:r>
              <w:t>会议保障次数</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会议效果良好率</w:t>
            </w:r>
          </w:p>
        </w:tc>
        <w:tc>
          <w:tcPr>
            <w:tcW w:w="2835" w:type="dxa"/>
            <w:vAlign w:val="center"/>
          </w:tcPr>
          <w:p>
            <w:pPr>
              <w:pStyle w:val="14"/>
            </w:pPr>
            <w:r>
              <w:t>会议效果良好率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电视电话会议召开时间</w:t>
            </w:r>
          </w:p>
        </w:tc>
        <w:tc>
          <w:tcPr>
            <w:tcW w:w="2835" w:type="dxa"/>
            <w:vAlign w:val="center"/>
          </w:tcPr>
          <w:p>
            <w:pPr>
              <w:pStyle w:val="14"/>
            </w:pPr>
            <w:r>
              <w:t>电视电话会议召开时间</w:t>
            </w:r>
          </w:p>
        </w:tc>
        <w:tc>
          <w:tcPr>
            <w:tcW w:w="2551" w:type="dxa"/>
            <w:vAlign w:val="center"/>
          </w:tcPr>
          <w:p>
            <w:pPr>
              <w:pStyle w:val="14"/>
            </w:pPr>
            <w:r>
              <w:t>提前10分钟</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会议人均成本</w:t>
            </w:r>
          </w:p>
        </w:tc>
        <w:tc>
          <w:tcPr>
            <w:tcW w:w="2835" w:type="dxa"/>
            <w:vAlign w:val="center"/>
          </w:tcPr>
          <w:p>
            <w:pPr>
              <w:pStyle w:val="14"/>
            </w:pPr>
            <w:r>
              <w:t>会议人均成本</w:t>
            </w:r>
          </w:p>
        </w:tc>
        <w:tc>
          <w:tcPr>
            <w:tcW w:w="2551" w:type="dxa"/>
            <w:vAlign w:val="center"/>
          </w:tcPr>
          <w:p>
            <w:pPr>
              <w:pStyle w:val="14"/>
            </w:pPr>
            <w:r>
              <w:t>&lt;100元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设备使用率（%）</w:t>
            </w:r>
          </w:p>
        </w:tc>
        <w:tc>
          <w:tcPr>
            <w:tcW w:w="2835" w:type="dxa"/>
            <w:vAlign w:val="center"/>
          </w:tcPr>
          <w:p>
            <w:pPr>
              <w:pStyle w:val="14"/>
            </w:pPr>
            <w:r>
              <w:t>设备使用率（%）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联席会议和联合检查次数</w:t>
            </w:r>
          </w:p>
        </w:tc>
        <w:tc>
          <w:tcPr>
            <w:tcW w:w="2835" w:type="dxa"/>
            <w:vAlign w:val="center"/>
          </w:tcPr>
          <w:p>
            <w:pPr>
              <w:pStyle w:val="14"/>
            </w:pPr>
            <w:r>
              <w:t>联席会议和联合检查次数</w:t>
            </w:r>
          </w:p>
        </w:tc>
        <w:tc>
          <w:tcPr>
            <w:tcW w:w="2551" w:type="dxa"/>
            <w:vAlign w:val="center"/>
          </w:tcPr>
          <w:p>
            <w:pPr>
              <w:pStyle w:val="14"/>
            </w:pPr>
            <w:r>
              <w:t>≥10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是或者否</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参会单位满意度（%）</w:t>
            </w:r>
          </w:p>
        </w:tc>
        <w:tc>
          <w:tcPr>
            <w:tcW w:w="2835" w:type="dxa"/>
            <w:vAlign w:val="center"/>
          </w:tcPr>
          <w:p>
            <w:pPr>
              <w:pStyle w:val="14"/>
            </w:pPr>
            <w:r>
              <w:t>参会单位满意度（%）</w:t>
            </w:r>
          </w:p>
        </w:tc>
        <w:tc>
          <w:tcPr>
            <w:tcW w:w="2551" w:type="dxa"/>
            <w:vAlign w:val="center"/>
          </w:tcPr>
          <w:p>
            <w:pPr>
              <w:pStyle w:val="14"/>
            </w:pPr>
            <w:r>
              <w:t>≥90%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3、网信综合事务管理绩效目标表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举办专业培训/辅导场次数量</w:t>
            </w:r>
          </w:p>
        </w:tc>
        <w:tc>
          <w:tcPr>
            <w:tcW w:w="2835" w:type="dxa"/>
            <w:vAlign w:val="center"/>
          </w:tcPr>
          <w:p>
            <w:pPr>
              <w:pStyle w:val="14"/>
            </w:pPr>
            <w:r>
              <w:t>举办专业培训/辅导场次数量</w:t>
            </w:r>
          </w:p>
        </w:tc>
        <w:tc>
          <w:tcPr>
            <w:tcW w:w="2551" w:type="dxa"/>
            <w:vAlign w:val="center"/>
          </w:tcPr>
          <w:p>
            <w:pPr>
              <w:pStyle w:val="14"/>
            </w:pPr>
            <w:r>
              <w:t>≥4次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网络技术培训指导率</w:t>
            </w:r>
          </w:p>
        </w:tc>
        <w:tc>
          <w:tcPr>
            <w:tcW w:w="2835" w:type="dxa"/>
            <w:vAlign w:val="center"/>
          </w:tcPr>
          <w:p>
            <w:pPr>
              <w:pStyle w:val="14"/>
            </w:pPr>
            <w:r>
              <w:t>网络技术培训指导率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运行保障成本</w:t>
            </w:r>
          </w:p>
        </w:tc>
        <w:tc>
          <w:tcPr>
            <w:tcW w:w="2835" w:type="dxa"/>
            <w:vAlign w:val="center"/>
          </w:tcPr>
          <w:p>
            <w:pPr>
              <w:pStyle w:val="14"/>
            </w:pPr>
            <w:r>
              <w:t>运行保障成本</w:t>
            </w:r>
          </w:p>
        </w:tc>
        <w:tc>
          <w:tcPr>
            <w:tcW w:w="2551" w:type="dxa"/>
            <w:vAlign w:val="center"/>
          </w:tcPr>
          <w:p>
            <w:pPr>
              <w:pStyle w:val="14"/>
            </w:pPr>
            <w:r>
              <w:t>控制在预算之内</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培训工作经济效益提升</w:t>
            </w:r>
          </w:p>
        </w:tc>
        <w:tc>
          <w:tcPr>
            <w:tcW w:w="2835" w:type="dxa"/>
            <w:vAlign w:val="center"/>
          </w:tcPr>
          <w:p>
            <w:pPr>
              <w:pStyle w:val="14"/>
            </w:pPr>
            <w:r>
              <w:t>培训工作经济效益提升</w:t>
            </w:r>
          </w:p>
        </w:tc>
        <w:tc>
          <w:tcPr>
            <w:tcW w:w="2551" w:type="dxa"/>
            <w:vAlign w:val="center"/>
          </w:tcPr>
          <w:p>
            <w:pPr>
              <w:pStyle w:val="14"/>
            </w:pPr>
            <w:r>
              <w:t>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培训效果影响程度</w:t>
            </w:r>
          </w:p>
        </w:tc>
        <w:tc>
          <w:tcPr>
            <w:tcW w:w="2835" w:type="dxa"/>
            <w:vAlign w:val="center"/>
          </w:tcPr>
          <w:p>
            <w:pPr>
              <w:pStyle w:val="14"/>
            </w:pPr>
            <w:r>
              <w:t>培训效果影响程度</w:t>
            </w:r>
          </w:p>
        </w:tc>
        <w:tc>
          <w:tcPr>
            <w:tcW w:w="2551" w:type="dxa"/>
            <w:vAlign w:val="center"/>
          </w:tcPr>
          <w:p>
            <w:pPr>
              <w:pStyle w:val="14"/>
            </w:pPr>
            <w:r>
              <w:t>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受培训人合格率</w:t>
            </w:r>
          </w:p>
        </w:tc>
        <w:tc>
          <w:tcPr>
            <w:tcW w:w="2835" w:type="dxa"/>
            <w:vAlign w:val="center"/>
          </w:tcPr>
          <w:p>
            <w:pPr>
              <w:pStyle w:val="14"/>
            </w:pPr>
            <w:r>
              <w:t>受培训人合格率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通过组织培训学习活动，广大党员</w:t>
            </w:r>
          </w:p>
        </w:tc>
        <w:tc>
          <w:tcPr>
            <w:tcW w:w="2835" w:type="dxa"/>
            <w:vAlign w:val="center"/>
          </w:tcPr>
          <w:p>
            <w:pPr>
              <w:pStyle w:val="14"/>
            </w:pPr>
            <w:r>
              <w:t>通过组织培训学习活动，广大党员积极参政议政、建言献策的比例</w:t>
            </w:r>
          </w:p>
        </w:tc>
        <w:tc>
          <w:tcPr>
            <w:tcW w:w="2551" w:type="dxa"/>
            <w:vAlign w:val="center"/>
          </w:tcPr>
          <w:p>
            <w:pPr>
              <w:pStyle w:val="14"/>
            </w:pPr>
            <w:r>
              <w:t>满意</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组织工作培训效果</w:t>
            </w:r>
          </w:p>
        </w:tc>
        <w:tc>
          <w:tcPr>
            <w:tcW w:w="2835" w:type="dxa"/>
            <w:vAlign w:val="center"/>
          </w:tcPr>
          <w:p>
            <w:pPr>
              <w:pStyle w:val="14"/>
            </w:pPr>
            <w:r>
              <w:t>组织工作培训效果</w:t>
            </w:r>
          </w:p>
        </w:tc>
        <w:tc>
          <w:tcPr>
            <w:tcW w:w="2551" w:type="dxa"/>
            <w:vAlign w:val="center"/>
          </w:tcPr>
          <w:p>
            <w:pPr>
              <w:pStyle w:val="14"/>
            </w:pPr>
            <w:r>
              <w:t>满意度</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2023年，中共威县县委网络安全和信息化委员会办公室安排政府采购预算</w:t>
      </w:r>
      <w:r>
        <w:rPr>
          <w:rFonts w:hint="eastAsia" w:eastAsia="方正仿宋_GBK" w:cs="Times New Roman"/>
          <w:b w:val="0"/>
          <w:color w:val="000000"/>
          <w:sz w:val="28"/>
          <w:lang w:val="en-US" w:eastAsia="zh-CN"/>
        </w:rPr>
        <w:t>20.04</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224中共威县县委网络安全和信息化委员会办公室</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公用类项目</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37200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其他办公用品</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A05049900</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次</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7</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7000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7000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公用类项目</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37200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其他办公用品</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A05049900</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次</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互联网信息网络检测、重点领域网络安全服务等</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160000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其他办公用品</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A05049900</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次</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160000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160000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160000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网信体系视频会议专线服务（续费）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8400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其他服务</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C99000000</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8400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8400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8400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8400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网信综合事务管理</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20000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其他办公用品</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A05049900</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次</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20000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20000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中共威县县委网络安全和信息化委员会办公室（含所属单位）上年末固定资产金额为96190.00元（详见下表）。本年度拟购置固定资产总额为</w:t>
      </w:r>
      <w:r>
        <w:rPr>
          <w:rFonts w:hint="eastAsia" w:eastAsia="方正仿宋_GBK" w:cs="Times New Roman"/>
          <w:b w:val="0"/>
          <w:color w:val="000000"/>
          <w:sz w:val="28"/>
          <w:lang w:val="en-US" w:eastAsia="zh-CN"/>
        </w:rPr>
        <w:t>0.00</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224中共威县县委网络安全和信息化委员会办公室</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96190.00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30</w:t>
            </w:r>
          </w:p>
        </w:tc>
        <w:tc>
          <w:tcPr>
            <w:tcW w:w="2835" w:type="dxa"/>
            <w:vAlign w:val="center"/>
          </w:tcPr>
          <w:p>
            <w:pPr>
              <w:pStyle w:val="13"/>
            </w:pPr>
            <w:r>
              <w:t>96190.00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both"/>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15DA0A1A"/>
    <w:rsid w:val="51F62426"/>
    <w:rsid w:val="52F0056A"/>
    <w:rsid w:val="599111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2023-05-12T10:38:49Z</dcterms:created>
  <dcterms:modified xsi:type="dcterms:W3CDTF">2023-05-12T02:38:49Z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2023-05-12T10:38:49Z</dcterms:created>
  <dcterms:modified xsi:type="dcterms:W3CDTF">2023-05-12T02:38:49Z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2023-05-12T10:38:49Z</dcterms:created>
  <dcterms:modified xsi:type="dcterms:W3CDTF">2023-05-12T02:38:49Z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2023-05-12T10:38:49Z</dcterms:created>
  <dcterms:modified xsi:type="dcterms:W3CDTF">2023-05-12T02:38:49Z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2023-05-12T10:38:43Z</dcterms:created>
  <dcterms:modified xsi:type="dcterms:W3CDTF">2023-05-12T02:38:43Z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2023-05-12T10:38:43Z</dcterms:created>
  <dcterms:modified xsi:type="dcterms:W3CDTF">2023-05-12T02:38:43Z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2023-05-12T10:38:43Z</dcterms:created>
  <dcterms:modified xsi:type="dcterms:W3CDTF">2023-05-12T02:38:43Z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2023-05-12T10:38:43Z</dcterms:created>
  <dcterms:modified xsi:type="dcterms:W3CDTF">2023-05-12T02:38:43Z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2023-05-12T10:38:42Z</dcterms:created>
  <dcterms:modified xsi:type="dcterms:W3CDTF">2023-05-12T02:38:42Z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2023-05-12T10:38:44Z</dcterms:created>
  <dcterms:modified xsi:type="dcterms:W3CDTF">2023-05-12T02:38:44Z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2023-05-12T10:38:48Z</dcterms:created>
  <dcterms:modified xsi:type="dcterms:W3CDTF">2023-05-12T02:38:48Z</dcterms:modified>
</cp:coreProperties>
</file>

<file path=customXml/itemProps1.xml><?xml version="1.0" encoding="utf-8"?>
<ds:datastoreItem xmlns:ds="http://schemas.openxmlformats.org/officeDocument/2006/customXml" ds:itemID="{44692838-3289-4caa-9ebd-5f292d0257f2}">
  <ds:schemaRefs/>
</ds:datastoreItem>
</file>

<file path=customXml/itemProps10.xml><?xml version="1.0" encoding="utf-8"?>
<ds:datastoreItem xmlns:ds="http://schemas.openxmlformats.org/officeDocument/2006/customXml" ds:itemID="{c0492d37-3ad3-42db-bb78-c80ebab9c83e}">
  <ds:schemaRefs/>
</ds:datastoreItem>
</file>

<file path=customXml/itemProps11.xml><?xml version="1.0" encoding="utf-8"?>
<ds:datastoreItem xmlns:ds="http://schemas.openxmlformats.org/officeDocument/2006/customXml" ds:itemID="{590f8525-4ef0-4f46-9f16-cf7f99ccda25}">
  <ds:schemaRefs/>
</ds:datastoreItem>
</file>

<file path=customXml/itemProps12.xml><?xml version="1.0" encoding="utf-8"?>
<ds:datastoreItem xmlns:ds="http://schemas.openxmlformats.org/officeDocument/2006/customXml" ds:itemID="{5695755c-f70d-4737-80d5-33a3483fff21}">
  <ds:schemaRefs/>
</ds:datastoreItem>
</file>

<file path=customXml/itemProps13.xml><?xml version="1.0" encoding="utf-8"?>
<ds:datastoreItem xmlns:ds="http://schemas.openxmlformats.org/officeDocument/2006/customXml" ds:itemID="{8d980a51-429d-4020-b8bf-6c4f9b7e73cb}">
  <ds:schemaRefs/>
</ds:datastoreItem>
</file>

<file path=customXml/itemProps14.xml><?xml version="1.0" encoding="utf-8"?>
<ds:datastoreItem xmlns:ds="http://schemas.openxmlformats.org/officeDocument/2006/customXml" ds:itemID="{e7fc5eeb-0ffa-4126-ad3e-58c273f3139d}">
  <ds:schemaRefs/>
</ds:datastoreItem>
</file>

<file path=customXml/itemProps15.xml><?xml version="1.0" encoding="utf-8"?>
<ds:datastoreItem xmlns:ds="http://schemas.openxmlformats.org/officeDocument/2006/customXml" ds:itemID="{0d6a5b95-0819-465e-9427-19e88b45ee20}">
  <ds:schemaRefs/>
</ds:datastoreItem>
</file>

<file path=customXml/itemProps16.xml><?xml version="1.0" encoding="utf-8"?>
<ds:datastoreItem xmlns:ds="http://schemas.openxmlformats.org/officeDocument/2006/customXml" ds:itemID="{54ed4c41-c236-4c90-8f5a-5823d6a5c6d9}">
  <ds:schemaRefs/>
</ds:datastoreItem>
</file>

<file path=customXml/itemProps17.xml><?xml version="1.0" encoding="utf-8"?>
<ds:datastoreItem xmlns:ds="http://schemas.openxmlformats.org/officeDocument/2006/customXml" ds:itemID="{9177e18c-137d-42a8-af0b-78819d7774f7}">
  <ds:schemaRefs/>
</ds:datastoreItem>
</file>

<file path=customXml/itemProps18.xml><?xml version="1.0" encoding="utf-8"?>
<ds:datastoreItem xmlns:ds="http://schemas.openxmlformats.org/officeDocument/2006/customXml" ds:itemID="{ea26ac79-8a3e-4500-8832-b433d28b6c44}">
  <ds:schemaRefs/>
</ds:datastoreItem>
</file>

<file path=customXml/itemProps19.xml><?xml version="1.0" encoding="utf-8"?>
<ds:datastoreItem xmlns:ds="http://schemas.openxmlformats.org/officeDocument/2006/customXml" ds:itemID="{6c90f435-5ca8-4e52-81d7-8a7f0405b10a}">
  <ds:schemaRefs/>
</ds:datastoreItem>
</file>

<file path=customXml/itemProps2.xml><?xml version="1.0" encoding="utf-8"?>
<ds:datastoreItem xmlns:ds="http://schemas.openxmlformats.org/officeDocument/2006/customXml" ds:itemID="{2bcbb96c-53bc-4424-95eb-e2ce84df039a}">
  <ds:schemaRefs/>
</ds:datastoreItem>
</file>

<file path=customXml/itemProps20.xml><?xml version="1.0" encoding="utf-8"?>
<ds:datastoreItem xmlns:ds="http://schemas.openxmlformats.org/officeDocument/2006/customXml" ds:itemID="{01c15009-2f43-46fd-9522-699b65d4befc}">
  <ds:schemaRefs/>
</ds:datastoreItem>
</file>

<file path=customXml/itemProps21.xml><?xml version="1.0" encoding="utf-8"?>
<ds:datastoreItem xmlns:ds="http://schemas.openxmlformats.org/officeDocument/2006/customXml" ds:itemID="{17442b8d-9bd6-4911-a695-1ac825f56084}">
  <ds:schemaRefs/>
</ds:datastoreItem>
</file>

<file path=customXml/itemProps22.xml><?xml version="1.0" encoding="utf-8"?>
<ds:datastoreItem xmlns:ds="http://schemas.openxmlformats.org/officeDocument/2006/customXml" ds:itemID="{3bff63c9-0938-4c11-ac5e-a77fa180b40d}">
  <ds:schemaRefs/>
</ds:datastoreItem>
</file>

<file path=customXml/itemProps3.xml><?xml version="1.0" encoding="utf-8"?>
<ds:datastoreItem xmlns:ds="http://schemas.openxmlformats.org/officeDocument/2006/customXml" ds:itemID="{725156b0-22c1-4a37-9a8b-0d36dea48b4c}">
  <ds:schemaRefs/>
</ds:datastoreItem>
</file>

<file path=customXml/itemProps4.xml><?xml version="1.0" encoding="utf-8"?>
<ds:datastoreItem xmlns:ds="http://schemas.openxmlformats.org/officeDocument/2006/customXml" ds:itemID="{00270b4d-4a30-44d8-a2fd-453f463e8d74}">
  <ds:schemaRefs/>
</ds:datastoreItem>
</file>

<file path=customXml/itemProps5.xml><?xml version="1.0" encoding="utf-8"?>
<ds:datastoreItem xmlns:ds="http://schemas.openxmlformats.org/officeDocument/2006/customXml" ds:itemID="{662d9545-e686-4996-9ca5-89999fd2762c}">
  <ds:schemaRefs/>
</ds:datastoreItem>
</file>

<file path=customXml/itemProps6.xml><?xml version="1.0" encoding="utf-8"?>
<ds:datastoreItem xmlns:ds="http://schemas.openxmlformats.org/officeDocument/2006/customXml" ds:itemID="{cecee7a0-8920-4cb1-9229-7f040ed58668}">
  <ds:schemaRefs/>
</ds:datastoreItem>
</file>

<file path=customXml/itemProps7.xml><?xml version="1.0" encoding="utf-8"?>
<ds:datastoreItem xmlns:ds="http://schemas.openxmlformats.org/officeDocument/2006/customXml" ds:itemID="{4dd7f963-6773-4361-b716-b30c71474819}">
  <ds:schemaRefs/>
</ds:datastoreItem>
</file>

<file path=customXml/itemProps8.xml><?xml version="1.0" encoding="utf-8"?>
<ds:datastoreItem xmlns:ds="http://schemas.openxmlformats.org/officeDocument/2006/customXml" ds:itemID="{e7bf4c12-2a9f-435e-9b82-597c108dfa34}">
  <ds:schemaRefs/>
</ds:datastoreItem>
</file>

<file path=customXml/itemProps9.xml><?xml version="1.0" encoding="utf-8"?>
<ds:datastoreItem xmlns:ds="http://schemas.openxmlformats.org/officeDocument/2006/customXml" ds:itemID="{1fb9d5c3-2d38-46dc-9ca5-242b9626646e}">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2023-05-12T10:38:00Z</dcterms:created>
  <dc:creator>Administrator</dc:creator>
  <cp:lastModifiedBy>冯长刚</cp:lastModifiedBy>
  <dcterms:modified xsi:type="dcterms:W3CDTF">2023-09-05T13:45:33Z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451FCA74862C45AEBFE8980174DFDF1A</vt:lpwstr>
  </property>
</Properties>
</file>