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319威县审计局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5762561.00</w:t>
            </w:r>
          </w:p>
        </w:tc>
        <w:tc>
          <w:tcPr>
            <w:tcW w:w="4535" w:type="dxa"/>
            <w:vAlign w:val="center"/>
          </w:tcPr>
          <w:p>
            <w:pPr>
              <w:pStyle w:val="14"/>
            </w:pPr>
            <w:r>
              <w:t>一、一般公共服务支出</w:t>
            </w:r>
          </w:p>
        </w:tc>
        <w:tc>
          <w:tcPr>
            <w:tcW w:w="2126" w:type="dxa"/>
            <w:vAlign w:val="center"/>
          </w:tcPr>
          <w:p>
            <w:pPr>
              <w:pStyle w:val="13"/>
            </w:pPr>
            <w:r>
              <w:t>5762561.00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5762561.00</w:t>
            </w:r>
          </w:p>
        </w:tc>
        <w:tc>
          <w:tcPr>
            <w:tcW w:w="4535" w:type="dxa"/>
            <w:vAlign w:val="center"/>
          </w:tcPr>
          <w:p>
            <w:pPr>
              <w:pStyle w:val="16"/>
            </w:pPr>
            <w:r>
              <w:t>本年支出合计</w:t>
            </w:r>
          </w:p>
        </w:tc>
        <w:tc>
          <w:tcPr>
            <w:tcW w:w="2126" w:type="dxa"/>
            <w:vAlign w:val="center"/>
          </w:tcPr>
          <w:p>
            <w:pPr>
              <w:pStyle w:val="17"/>
            </w:pPr>
            <w:r>
              <w:t>5762561.00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5762561.00</w:t>
            </w:r>
          </w:p>
        </w:tc>
        <w:tc>
          <w:tcPr>
            <w:tcW w:w="4535" w:type="dxa"/>
            <w:vAlign w:val="center"/>
          </w:tcPr>
          <w:p>
            <w:pPr>
              <w:pStyle w:val="16"/>
            </w:pPr>
            <w:r>
              <w:t>支出总计</w:t>
            </w:r>
          </w:p>
        </w:tc>
        <w:tc>
          <w:tcPr>
            <w:tcW w:w="2126" w:type="dxa"/>
            <w:vAlign w:val="center"/>
          </w:tcPr>
          <w:p>
            <w:pPr>
              <w:pStyle w:val="17"/>
            </w:pPr>
            <w:r>
              <w:t>5762561.00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319威县审计局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5762561.00</w:t>
            </w:r>
          </w:p>
        </w:tc>
        <w:tc>
          <w:tcPr>
            <w:tcW w:w="1134" w:type="dxa"/>
            <w:vAlign w:val="center"/>
          </w:tcPr>
          <w:p>
            <w:pPr>
              <w:pStyle w:val="17"/>
            </w:pPr>
            <w:r>
              <w:t>5762561.00</w:t>
            </w:r>
          </w:p>
        </w:tc>
        <w:tc>
          <w:tcPr>
            <w:tcW w:w="1134" w:type="dxa"/>
            <w:vAlign w:val="center"/>
          </w:tcPr>
          <w:p>
            <w:pPr>
              <w:pStyle w:val="17"/>
            </w:pPr>
            <w:r>
              <w:t>5762561.00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3662561.00</w:t>
            </w:r>
          </w:p>
        </w:tc>
        <w:tc>
          <w:tcPr>
            <w:tcW w:w="1134" w:type="dxa"/>
            <w:vAlign w:val="center"/>
          </w:tcPr>
          <w:p>
            <w:pPr>
              <w:pStyle w:val="13"/>
            </w:pPr>
            <w:r>
              <w:t>3662561.00</w:t>
            </w:r>
          </w:p>
        </w:tc>
        <w:tc>
          <w:tcPr>
            <w:tcW w:w="1134" w:type="dxa"/>
            <w:vAlign w:val="center"/>
          </w:tcPr>
          <w:p>
            <w:pPr>
              <w:pStyle w:val="13"/>
            </w:pPr>
            <w:r>
              <w:t>3662561.00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1650000.00</w:t>
            </w:r>
          </w:p>
        </w:tc>
        <w:tc>
          <w:tcPr>
            <w:tcW w:w="1134" w:type="dxa"/>
            <w:vAlign w:val="center"/>
          </w:tcPr>
          <w:p>
            <w:pPr>
              <w:pStyle w:val="13"/>
            </w:pPr>
            <w:r>
              <w:t>1650000.00</w:t>
            </w:r>
          </w:p>
        </w:tc>
        <w:tc>
          <w:tcPr>
            <w:tcW w:w="1134" w:type="dxa"/>
            <w:vAlign w:val="center"/>
          </w:tcPr>
          <w:p>
            <w:pPr>
              <w:pStyle w:val="13"/>
            </w:pPr>
            <w:r>
              <w:t>1650000.00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2010806</w:t>
            </w:r>
          </w:p>
        </w:tc>
        <w:tc>
          <w:tcPr>
            <w:tcW w:w="1559" w:type="dxa"/>
            <w:vAlign w:val="center"/>
          </w:tcPr>
          <w:p>
            <w:pPr>
              <w:pStyle w:val="14"/>
            </w:pPr>
            <w:r>
              <w:t>信息化建设</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2010899</w:t>
            </w:r>
          </w:p>
        </w:tc>
        <w:tc>
          <w:tcPr>
            <w:tcW w:w="1559" w:type="dxa"/>
            <w:vAlign w:val="center"/>
          </w:tcPr>
          <w:p>
            <w:pPr>
              <w:pStyle w:val="14"/>
            </w:pPr>
            <w:r>
              <w:t>其他审计事务支出</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5762561.00</w:t>
            </w:r>
          </w:p>
        </w:tc>
        <w:tc>
          <w:tcPr>
            <w:tcW w:w="1361" w:type="dxa"/>
            <w:vAlign w:val="center"/>
          </w:tcPr>
          <w:p>
            <w:pPr>
              <w:pStyle w:val="17"/>
            </w:pPr>
            <w:r>
              <w:t>3662561.00</w:t>
            </w:r>
          </w:p>
        </w:tc>
        <w:tc>
          <w:tcPr>
            <w:tcW w:w="1361" w:type="dxa"/>
            <w:vAlign w:val="center"/>
          </w:tcPr>
          <w:p>
            <w:pPr>
              <w:pStyle w:val="17"/>
            </w:pPr>
            <w:r>
              <w:t>2100000.00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5762561.00</w:t>
            </w:r>
          </w:p>
        </w:tc>
        <w:tc>
          <w:tcPr>
            <w:tcW w:w="1361" w:type="dxa"/>
            <w:vAlign w:val="center"/>
          </w:tcPr>
          <w:p>
            <w:pPr>
              <w:pStyle w:val="13"/>
            </w:pPr>
            <w:r>
              <w:t>3662561.00</w:t>
            </w: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5762561.00</w:t>
            </w:r>
          </w:p>
        </w:tc>
        <w:tc>
          <w:tcPr>
            <w:tcW w:w="1361" w:type="dxa"/>
            <w:vAlign w:val="center"/>
          </w:tcPr>
          <w:p>
            <w:pPr>
              <w:pStyle w:val="13"/>
            </w:pPr>
            <w:r>
              <w:t>3662561.00</w:t>
            </w: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3662561.00</w:t>
            </w:r>
          </w:p>
        </w:tc>
        <w:tc>
          <w:tcPr>
            <w:tcW w:w="1361" w:type="dxa"/>
            <w:vAlign w:val="center"/>
          </w:tcPr>
          <w:p>
            <w:pPr>
              <w:pStyle w:val="13"/>
            </w:pPr>
            <w:r>
              <w:t>3662561.00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1650000.00</w:t>
            </w:r>
          </w:p>
        </w:tc>
        <w:tc>
          <w:tcPr>
            <w:tcW w:w="1361" w:type="dxa"/>
            <w:vAlign w:val="center"/>
          </w:tcPr>
          <w:p>
            <w:pPr>
              <w:pStyle w:val="13"/>
            </w:pPr>
          </w:p>
        </w:tc>
        <w:tc>
          <w:tcPr>
            <w:tcW w:w="1361" w:type="dxa"/>
            <w:vAlign w:val="center"/>
          </w:tcPr>
          <w:p>
            <w:pPr>
              <w:pStyle w:val="13"/>
            </w:pPr>
            <w:r>
              <w:t>1650000.00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2010806</w:t>
            </w:r>
          </w:p>
        </w:tc>
        <w:tc>
          <w:tcPr>
            <w:tcW w:w="4535" w:type="dxa"/>
            <w:vAlign w:val="center"/>
          </w:tcPr>
          <w:p>
            <w:pPr>
              <w:pStyle w:val="14"/>
            </w:pPr>
            <w:r>
              <w:t>信息化建设</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2010899</w:t>
            </w:r>
          </w:p>
        </w:tc>
        <w:tc>
          <w:tcPr>
            <w:tcW w:w="4535" w:type="dxa"/>
            <w:vAlign w:val="center"/>
          </w:tcPr>
          <w:p>
            <w:pPr>
              <w:pStyle w:val="14"/>
            </w:pPr>
            <w:r>
              <w:t>其他审计事务支出</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5762561.00</w:t>
            </w:r>
          </w:p>
        </w:tc>
        <w:tc>
          <w:tcPr>
            <w:tcW w:w="3402" w:type="dxa"/>
            <w:vAlign w:val="center"/>
          </w:tcPr>
          <w:p>
            <w:pPr>
              <w:pStyle w:val="14"/>
            </w:pPr>
            <w:r>
              <w:t>一、一般公共服务支出</w:t>
            </w:r>
          </w:p>
        </w:tc>
        <w:tc>
          <w:tcPr>
            <w:tcW w:w="1474" w:type="dxa"/>
            <w:vAlign w:val="center"/>
          </w:tcPr>
          <w:p>
            <w:pPr>
              <w:pStyle w:val="13"/>
            </w:pPr>
            <w:r>
              <w:t>5762561.00</w:t>
            </w:r>
          </w:p>
        </w:tc>
        <w:tc>
          <w:tcPr>
            <w:tcW w:w="1474" w:type="dxa"/>
            <w:vAlign w:val="center"/>
          </w:tcPr>
          <w:p>
            <w:pPr>
              <w:pStyle w:val="13"/>
            </w:pPr>
            <w:r>
              <w:t>5762561.00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5762561.00</w:t>
            </w:r>
          </w:p>
        </w:tc>
        <w:tc>
          <w:tcPr>
            <w:tcW w:w="3402" w:type="dxa"/>
            <w:vAlign w:val="center"/>
          </w:tcPr>
          <w:p>
            <w:pPr>
              <w:pStyle w:val="16"/>
            </w:pPr>
            <w:r>
              <w:t>本年支出合计</w:t>
            </w:r>
          </w:p>
        </w:tc>
        <w:tc>
          <w:tcPr>
            <w:tcW w:w="1474" w:type="dxa"/>
            <w:vAlign w:val="center"/>
          </w:tcPr>
          <w:p>
            <w:pPr>
              <w:pStyle w:val="17"/>
            </w:pPr>
            <w:r>
              <w:t>5762561.00</w:t>
            </w:r>
          </w:p>
        </w:tc>
        <w:tc>
          <w:tcPr>
            <w:tcW w:w="1474" w:type="dxa"/>
            <w:vAlign w:val="center"/>
          </w:tcPr>
          <w:p>
            <w:pPr>
              <w:pStyle w:val="17"/>
            </w:pPr>
            <w:r>
              <w:t>5762561.00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5762561.00</w:t>
            </w:r>
          </w:p>
        </w:tc>
        <w:tc>
          <w:tcPr>
            <w:tcW w:w="3402" w:type="dxa"/>
            <w:vAlign w:val="center"/>
          </w:tcPr>
          <w:p>
            <w:pPr>
              <w:pStyle w:val="16"/>
            </w:pPr>
            <w:r>
              <w:t>支出总计</w:t>
            </w:r>
          </w:p>
        </w:tc>
        <w:tc>
          <w:tcPr>
            <w:tcW w:w="1474" w:type="dxa"/>
            <w:vAlign w:val="center"/>
          </w:tcPr>
          <w:p>
            <w:pPr>
              <w:pStyle w:val="17"/>
            </w:pPr>
            <w:r>
              <w:t>5762561.00</w:t>
            </w:r>
          </w:p>
        </w:tc>
        <w:tc>
          <w:tcPr>
            <w:tcW w:w="1474" w:type="dxa"/>
            <w:vAlign w:val="center"/>
          </w:tcPr>
          <w:p>
            <w:pPr>
              <w:pStyle w:val="17"/>
            </w:pPr>
            <w:r>
              <w:t>5762561.00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5762561.00</w:t>
            </w:r>
          </w:p>
        </w:tc>
        <w:tc>
          <w:tcPr>
            <w:tcW w:w="2551" w:type="dxa"/>
            <w:vAlign w:val="center"/>
          </w:tcPr>
          <w:p>
            <w:pPr>
              <w:pStyle w:val="17"/>
            </w:pPr>
            <w:r>
              <w:t>3662561.00</w:t>
            </w:r>
          </w:p>
        </w:tc>
        <w:tc>
          <w:tcPr>
            <w:tcW w:w="2551" w:type="dxa"/>
            <w:vAlign w:val="center"/>
          </w:tcPr>
          <w:p>
            <w:pPr>
              <w:pStyle w:val="17"/>
            </w:pPr>
            <w:r>
              <w:t>2100000.00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5762561.00</w:t>
            </w:r>
          </w:p>
        </w:tc>
        <w:tc>
          <w:tcPr>
            <w:tcW w:w="2551" w:type="dxa"/>
            <w:vAlign w:val="center"/>
          </w:tcPr>
          <w:p>
            <w:pPr>
              <w:pStyle w:val="13"/>
            </w:pPr>
            <w:r>
              <w:t>3662561.00</w:t>
            </w:r>
          </w:p>
        </w:tc>
        <w:tc>
          <w:tcPr>
            <w:tcW w:w="2551" w:type="dxa"/>
            <w:vAlign w:val="center"/>
          </w:tcPr>
          <w:p>
            <w:pPr>
              <w:pStyle w:val="13"/>
            </w:pPr>
            <w:r>
              <w:t>2100000.00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5762561.00</w:t>
            </w:r>
          </w:p>
        </w:tc>
        <w:tc>
          <w:tcPr>
            <w:tcW w:w="2551" w:type="dxa"/>
            <w:vAlign w:val="center"/>
          </w:tcPr>
          <w:p>
            <w:pPr>
              <w:pStyle w:val="13"/>
            </w:pPr>
            <w:r>
              <w:t>3662561.00</w:t>
            </w:r>
          </w:p>
        </w:tc>
        <w:tc>
          <w:tcPr>
            <w:tcW w:w="2551" w:type="dxa"/>
            <w:vAlign w:val="center"/>
          </w:tcPr>
          <w:p>
            <w:pPr>
              <w:pStyle w:val="13"/>
            </w:pPr>
            <w:r>
              <w:t>2100000.00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3662561.00</w:t>
            </w:r>
          </w:p>
        </w:tc>
        <w:tc>
          <w:tcPr>
            <w:tcW w:w="2551" w:type="dxa"/>
            <w:vAlign w:val="center"/>
          </w:tcPr>
          <w:p>
            <w:pPr>
              <w:pStyle w:val="13"/>
            </w:pPr>
            <w:r>
              <w:t>3662561.00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1650000.00</w:t>
            </w:r>
          </w:p>
        </w:tc>
        <w:tc>
          <w:tcPr>
            <w:tcW w:w="2551" w:type="dxa"/>
            <w:vAlign w:val="center"/>
          </w:tcPr>
          <w:p>
            <w:pPr>
              <w:pStyle w:val="13"/>
            </w:pPr>
          </w:p>
        </w:tc>
        <w:tc>
          <w:tcPr>
            <w:tcW w:w="2551" w:type="dxa"/>
            <w:vAlign w:val="center"/>
          </w:tcPr>
          <w:p>
            <w:pPr>
              <w:pStyle w:val="13"/>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2010806</w:t>
            </w:r>
          </w:p>
        </w:tc>
        <w:tc>
          <w:tcPr>
            <w:tcW w:w="4535" w:type="dxa"/>
            <w:vAlign w:val="center"/>
          </w:tcPr>
          <w:p>
            <w:pPr>
              <w:pStyle w:val="14"/>
            </w:pPr>
            <w:r>
              <w:t>信息化建设</w:t>
            </w:r>
          </w:p>
        </w:tc>
        <w:tc>
          <w:tcPr>
            <w:tcW w:w="2551" w:type="dxa"/>
            <w:vAlign w:val="center"/>
          </w:tcPr>
          <w:p>
            <w:pPr>
              <w:pStyle w:val="13"/>
            </w:pPr>
            <w:r>
              <w:t>400000.00</w:t>
            </w:r>
          </w:p>
        </w:tc>
        <w:tc>
          <w:tcPr>
            <w:tcW w:w="2551" w:type="dxa"/>
            <w:vAlign w:val="center"/>
          </w:tcPr>
          <w:p>
            <w:pPr>
              <w:pStyle w:val="13"/>
            </w:pPr>
          </w:p>
        </w:tc>
        <w:tc>
          <w:tcPr>
            <w:tcW w:w="2551"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2010899</w:t>
            </w:r>
          </w:p>
        </w:tc>
        <w:tc>
          <w:tcPr>
            <w:tcW w:w="4535" w:type="dxa"/>
            <w:vAlign w:val="center"/>
          </w:tcPr>
          <w:p>
            <w:pPr>
              <w:pStyle w:val="14"/>
            </w:pPr>
            <w:r>
              <w:t>其他审计事务支出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3662561.00</w:t>
            </w:r>
          </w:p>
        </w:tc>
        <w:tc>
          <w:tcPr>
            <w:tcW w:w="2551" w:type="dxa"/>
            <w:vAlign w:val="center"/>
          </w:tcPr>
          <w:p>
            <w:pPr>
              <w:pStyle w:val="17"/>
            </w:pPr>
            <w:r>
              <w:t>3498461.00</w:t>
            </w:r>
          </w:p>
        </w:tc>
        <w:tc>
          <w:tcPr>
            <w:tcW w:w="2551" w:type="dxa"/>
            <w:vAlign w:val="center"/>
          </w:tcPr>
          <w:p>
            <w:pPr>
              <w:pStyle w:val="17"/>
            </w:pPr>
            <w:r>
              <w:t>164100.00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3326225.00</w:t>
            </w:r>
          </w:p>
        </w:tc>
        <w:tc>
          <w:tcPr>
            <w:tcW w:w="2551" w:type="dxa"/>
            <w:vAlign w:val="center"/>
          </w:tcPr>
          <w:p>
            <w:pPr>
              <w:pStyle w:val="13"/>
            </w:pPr>
            <w:r>
              <w:t>3326225.00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1389048.00</w:t>
            </w:r>
          </w:p>
        </w:tc>
        <w:tc>
          <w:tcPr>
            <w:tcW w:w="2551" w:type="dxa"/>
            <w:vAlign w:val="center"/>
          </w:tcPr>
          <w:p>
            <w:pPr>
              <w:pStyle w:val="13"/>
            </w:pPr>
            <w:r>
              <w:t>1389048.00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676800.00</w:t>
            </w:r>
          </w:p>
        </w:tc>
        <w:tc>
          <w:tcPr>
            <w:tcW w:w="2551" w:type="dxa"/>
            <w:vAlign w:val="center"/>
          </w:tcPr>
          <w:p>
            <w:pPr>
              <w:pStyle w:val="13"/>
            </w:pPr>
            <w:r>
              <w:t>676800.00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58492.00</w:t>
            </w:r>
          </w:p>
        </w:tc>
        <w:tc>
          <w:tcPr>
            <w:tcW w:w="2551" w:type="dxa"/>
            <w:vAlign w:val="center"/>
          </w:tcPr>
          <w:p>
            <w:pPr>
              <w:pStyle w:val="13"/>
            </w:pPr>
            <w:r>
              <w:t>58492.00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122062.00</w:t>
            </w:r>
          </w:p>
        </w:tc>
        <w:tc>
          <w:tcPr>
            <w:tcW w:w="2551" w:type="dxa"/>
            <w:vAlign w:val="center"/>
          </w:tcPr>
          <w:p>
            <w:pPr>
              <w:pStyle w:val="13"/>
            </w:pPr>
            <w:r>
              <w:t>122062.00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316752.00</w:t>
            </w:r>
          </w:p>
        </w:tc>
        <w:tc>
          <w:tcPr>
            <w:tcW w:w="2551" w:type="dxa"/>
            <w:vAlign w:val="center"/>
          </w:tcPr>
          <w:p>
            <w:pPr>
              <w:pStyle w:val="13"/>
            </w:pPr>
            <w:r>
              <w:t>316752.00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150974.00</w:t>
            </w:r>
          </w:p>
        </w:tc>
        <w:tc>
          <w:tcPr>
            <w:tcW w:w="2551" w:type="dxa"/>
            <w:vAlign w:val="center"/>
          </w:tcPr>
          <w:p>
            <w:pPr>
              <w:pStyle w:val="13"/>
            </w:pPr>
            <w:r>
              <w:t>150974.00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265392.00</w:t>
            </w:r>
          </w:p>
        </w:tc>
        <w:tc>
          <w:tcPr>
            <w:tcW w:w="2551" w:type="dxa"/>
            <w:vAlign w:val="center"/>
          </w:tcPr>
          <w:p>
            <w:pPr>
              <w:pStyle w:val="13"/>
            </w:pPr>
            <w:r>
              <w:t>265392.00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346705.00</w:t>
            </w:r>
          </w:p>
        </w:tc>
        <w:tc>
          <w:tcPr>
            <w:tcW w:w="2551" w:type="dxa"/>
            <w:vAlign w:val="center"/>
          </w:tcPr>
          <w:p>
            <w:pPr>
              <w:pStyle w:val="13"/>
            </w:pPr>
            <w:r>
              <w:t>346705.00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164100.00</w:t>
            </w:r>
          </w:p>
        </w:tc>
        <w:tc>
          <w:tcPr>
            <w:tcW w:w="2551" w:type="dxa"/>
            <w:vAlign w:val="center"/>
          </w:tcPr>
          <w:p>
            <w:pPr>
              <w:pStyle w:val="13"/>
            </w:pPr>
          </w:p>
        </w:tc>
        <w:tc>
          <w:tcPr>
            <w:tcW w:w="2551" w:type="dxa"/>
            <w:vAlign w:val="center"/>
          </w:tcPr>
          <w:p>
            <w:pPr>
              <w:pStyle w:val="13"/>
            </w:pPr>
            <w:r>
              <w:t>164100.00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14800.00</w:t>
            </w:r>
          </w:p>
        </w:tc>
        <w:tc>
          <w:tcPr>
            <w:tcW w:w="2551" w:type="dxa"/>
            <w:vAlign w:val="center"/>
          </w:tcPr>
          <w:p>
            <w:pPr>
              <w:pStyle w:val="13"/>
            </w:pPr>
          </w:p>
        </w:tc>
        <w:tc>
          <w:tcPr>
            <w:tcW w:w="2551" w:type="dxa"/>
            <w:vAlign w:val="center"/>
          </w:tcPr>
          <w:p>
            <w:pPr>
              <w:pStyle w:val="13"/>
            </w:pPr>
            <w:r>
              <w:t>14800.00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9100.00</w:t>
            </w:r>
          </w:p>
        </w:tc>
        <w:tc>
          <w:tcPr>
            <w:tcW w:w="2551" w:type="dxa"/>
            <w:vAlign w:val="center"/>
          </w:tcPr>
          <w:p>
            <w:pPr>
              <w:pStyle w:val="13"/>
            </w:pPr>
          </w:p>
        </w:tc>
        <w:tc>
          <w:tcPr>
            <w:tcW w:w="2551" w:type="dxa"/>
            <w:vAlign w:val="center"/>
          </w:tcPr>
          <w:p>
            <w:pPr>
              <w:pStyle w:val="13"/>
            </w:pPr>
            <w:r>
              <w:t>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11100.00</w:t>
            </w:r>
          </w:p>
        </w:tc>
        <w:tc>
          <w:tcPr>
            <w:tcW w:w="2551" w:type="dxa"/>
            <w:vAlign w:val="center"/>
          </w:tcPr>
          <w:p>
            <w:pPr>
              <w:pStyle w:val="13"/>
            </w:pPr>
          </w:p>
        </w:tc>
        <w:tc>
          <w:tcPr>
            <w:tcW w:w="2551" w:type="dxa"/>
            <w:vAlign w:val="center"/>
          </w:tcPr>
          <w:p>
            <w:pPr>
              <w:pStyle w:val="13"/>
            </w:pPr>
            <w:r>
              <w:t>11100.00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14700.00</w:t>
            </w:r>
          </w:p>
        </w:tc>
        <w:tc>
          <w:tcPr>
            <w:tcW w:w="2551" w:type="dxa"/>
            <w:vAlign w:val="center"/>
          </w:tcPr>
          <w:p>
            <w:pPr>
              <w:pStyle w:val="13"/>
            </w:pPr>
          </w:p>
        </w:tc>
        <w:tc>
          <w:tcPr>
            <w:tcW w:w="2551" w:type="dxa"/>
            <w:vAlign w:val="center"/>
          </w:tcPr>
          <w:p>
            <w:pPr>
              <w:pStyle w:val="13"/>
            </w:pPr>
            <w:r>
              <w:t>14700.00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83400.00</w:t>
            </w:r>
          </w:p>
        </w:tc>
        <w:tc>
          <w:tcPr>
            <w:tcW w:w="2551" w:type="dxa"/>
            <w:vAlign w:val="center"/>
          </w:tcPr>
          <w:p>
            <w:pPr>
              <w:pStyle w:val="13"/>
            </w:pPr>
          </w:p>
        </w:tc>
        <w:tc>
          <w:tcPr>
            <w:tcW w:w="2551" w:type="dxa"/>
            <w:vAlign w:val="center"/>
          </w:tcPr>
          <w:p>
            <w:pPr>
              <w:pStyle w:val="13"/>
            </w:pPr>
            <w:r>
              <w:t>83400.00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172236.00</w:t>
            </w:r>
          </w:p>
        </w:tc>
        <w:tc>
          <w:tcPr>
            <w:tcW w:w="2551" w:type="dxa"/>
            <w:vAlign w:val="center"/>
          </w:tcPr>
          <w:p>
            <w:pPr>
              <w:pStyle w:val="13"/>
            </w:pPr>
            <w:r>
              <w:t>172236.00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122796.00</w:t>
            </w:r>
          </w:p>
        </w:tc>
        <w:tc>
          <w:tcPr>
            <w:tcW w:w="2551" w:type="dxa"/>
            <w:vAlign w:val="center"/>
          </w:tcPr>
          <w:p>
            <w:pPr>
              <w:pStyle w:val="13"/>
            </w:pPr>
            <w:r>
              <w:t>122796.00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30240.00</w:t>
            </w:r>
          </w:p>
        </w:tc>
        <w:tc>
          <w:tcPr>
            <w:tcW w:w="2551" w:type="dxa"/>
            <w:vAlign w:val="center"/>
          </w:tcPr>
          <w:p>
            <w:pPr>
              <w:pStyle w:val="13"/>
            </w:pPr>
            <w:r>
              <w:t>30240.00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2000.00</w:t>
            </w:r>
          </w:p>
        </w:tc>
        <w:tc>
          <w:tcPr>
            <w:tcW w:w="2381" w:type="dxa"/>
            <w:vAlign w:val="center"/>
          </w:tcPr>
          <w:p>
            <w:pPr>
              <w:pStyle w:val="13"/>
            </w:pPr>
            <w:r>
              <w:t>2000.00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威县审计局2023年部门预算信息公开情况说明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威县审计局2023年部门预算信息公开情况说明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按照《预算法》、《地方预决算公开操作规程》和《关于进一步推进预算公开工作的实施意见》规定，现将威县审计局2023年部门预算公开如下：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市和县委、县政府相关重大政策措施贯彻落实情况进行跟踪审计。对审计、专项审计调查和核查社会审计机构相关审计报告的结果承担责任，并负有督促被审计单位整改的责任。</w:t>
      </w:r>
    </w:p>
    <w:p>
      <w:pPr>
        <w:pStyle w:val="19"/>
      </w:pPr>
      <w:r>
        <w:t>（二）贯彻执行审计法律、法规和方针、政策。组织起草有关审计方面政策措施和管理办法；制定有关审计规范性文件并监督执行；制定并组织实施全县审计工作发展规划和专业领域审计工作规划；制定并组织实施全县年度审计计划；制定审计内容的标准和规范；参与起草财政经济及其相关的地方性法规、政府规章草案；对直接审计、调查和核查的事项依法进行审计评价，作出审计决定或提出审计建议。</w:t>
      </w:r>
    </w:p>
    <w:p>
      <w:pPr>
        <w:pStyle w:val="19"/>
      </w:pPr>
      <w:r>
        <w:t>（三）向中共威县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9"/>
      </w:pPr>
      <w:r>
        <w:t>（四）直接审计下列事项，出具审计报告，在法定职权范围内作出审计决定，包括国家、省、市、县有关重大政策措施贯彻落实情况；县本级预算执行情况和其他财政收支，县直各部门(含所属单位)预算执行情况、决算草案和其他财政收支；乡（镇）政府预算的执行情况、决算草案和其他财政收支，中央、省、市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市审计局安排部署审计的国际组织和外国政府援助、贷款项目；法律法规规定的其他事项。</w:t>
      </w:r>
    </w:p>
    <w:p>
      <w:pPr>
        <w:pStyle w:val="19"/>
      </w:pPr>
      <w:r>
        <w:t>（五）按规定对县管党政主要领导干部及其他单位主要负责人实施经济责任审计和自然资源资产离任审计。</w:t>
      </w:r>
    </w:p>
    <w:p>
      <w:pPr>
        <w:pStyle w:val="19"/>
      </w:pPr>
      <w:r>
        <w:t>（六）组织实施对财经法律法规、规章、政策和宏观调控措施执行情况、财政预算管理及国有资产管理使用等与财政收支有关的特定事项进行专项审计调查。</w:t>
      </w:r>
    </w:p>
    <w:p>
      <w:pPr>
        <w:pStyle w:val="19"/>
      </w:pPr>
      <w:r>
        <w:t>（七）依法检查审计决定执行情况，督促整改审计查出的问题，依法办理被审计单位对审计决定提请行政复议、行政诉讼或县政府裁决中的有关事项，协助配合有关部门查处相关重大案件。</w:t>
      </w:r>
    </w:p>
    <w:p>
      <w:pPr>
        <w:pStyle w:val="19"/>
      </w:pPr>
      <w:r>
        <w:t>（八）指导和监督内部审计工作，核查社会审计机构对依法属于审计监督对象的单位出具的相关审计报告。</w:t>
      </w:r>
    </w:p>
    <w:p>
      <w:pPr>
        <w:pStyle w:val="19"/>
      </w:pPr>
      <w:r>
        <w:t>（九）组织开展审计领域的交流与合作，指导和推广信息技术在审计领域的应用。</w:t>
      </w:r>
    </w:p>
    <w:p>
      <w:pPr>
        <w:pStyle w:val="19"/>
      </w:pPr>
      <w:r>
        <w:t>（十）完成县委、县政府和市审计局交办的其他任务。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部门预算的编制实行综合预算管理，即全部收入和支出都反映在预算中。威县审计局机关及所属事业单位的收支包含在部门预算中。</w:t>
      </w:r>
    </w:p>
    <w:p>
      <w:pPr>
        <w:pStyle w:val="20"/>
      </w:pPr>
      <w:r>
        <w:t>1、收入说明</w:t>
      </w:r>
    </w:p>
    <w:p>
      <w:pPr>
        <w:pStyle w:val="20"/>
      </w:pPr>
      <w:r>
        <w:t>反映本部门当年全部收入。2023年预算收入576.26万元，其中：一般公共预算收入576.26万元，基金预算收入0万元，国有资本经营预算收入0万元，财政专户核拨收入万元，单位资金收入0万元，上年结转结余0万元。</w:t>
      </w:r>
    </w:p>
    <w:p>
      <w:pPr>
        <w:pStyle w:val="20"/>
      </w:pPr>
      <w:r>
        <w:t>2、支出说明</w:t>
      </w:r>
    </w:p>
    <w:p>
      <w:pPr>
        <w:pStyle w:val="20"/>
      </w:pPr>
      <w:r>
        <w:t>收支预算总表支出栏、基本支出表、项目支出表按经济分类和支出功能分类科目编制，反映威县审计局年度部门预算中支出预算的总体情况。2023年部门支出预算为576.26万元，其中基本支出366.26万元，包括人员经费349.85万元和日常公用经费16.41万元；项目支出210万元，主要为审计业务支出15万元，信息化建设支出40万元，政府投资审支出150万元，其他审计事务支出支出5万元.</w:t>
      </w:r>
    </w:p>
    <w:p>
      <w:pPr>
        <w:pStyle w:val="20"/>
      </w:pPr>
      <w:r>
        <w:t>3、比上年增减情况</w:t>
      </w:r>
    </w:p>
    <w:p>
      <w:pPr>
        <w:pStyle w:val="20"/>
      </w:pPr>
      <w:r>
        <w:t>2023年部门预算收支安排576.26万元，较2022年减少36.59万元，其中：基本支出减少5.58万元，主要为人员经费支出减少；项目支出减少31元，主要是政府投资项目审计支出减少。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2023年，我局机关运行经费共计安排16.41万元，主要用于保证机关正常运转的办公及印刷费、邮电费、差旅费、办公用房水电费、劳务费、日常维修费等支出。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2023年，我部门财政拨款“三公”经费预算安排0.2万元，其中：因公出国（境）费0万元</w:t>
      </w:r>
      <w:r>
        <w:rPr>
          <w:rFonts w:hint="eastAsia"/>
          <w:lang w:eastAsia="zh-CN"/>
        </w:rPr>
        <w:t>，</w:t>
      </w:r>
      <w:r>
        <w:rPr>
          <w:rFonts w:hint="eastAsia"/>
          <w:lang w:val="en-US" w:eastAsia="zh-CN"/>
        </w:rPr>
        <w:t>与上年相比无变化</w:t>
      </w:r>
      <w:r>
        <w:t>；公务用车购置及运维费0万元（其中：公务用车购置费0万元，公务用车运行维护费0万元)</w:t>
      </w:r>
      <w:r>
        <w:rPr>
          <w:rFonts w:hint="eastAsia"/>
          <w:lang w:eastAsia="zh-CN"/>
        </w:rPr>
        <w:t>，</w:t>
      </w:r>
      <w:r>
        <w:rPr>
          <w:rFonts w:hint="eastAsia"/>
          <w:lang w:val="en-US" w:eastAsia="zh-CN"/>
        </w:rPr>
        <w:t>与上年相比无变化</w:t>
      </w:r>
      <w:r>
        <w:t>；公务接待费0.2万元</w:t>
      </w:r>
      <w:r>
        <w:rPr>
          <w:rFonts w:hint="eastAsia"/>
          <w:lang w:eastAsia="zh-CN"/>
        </w:rPr>
        <w:t>，</w:t>
      </w:r>
      <w:r>
        <w:rPr>
          <w:rFonts w:hint="eastAsia"/>
          <w:lang w:val="en-US" w:eastAsia="zh-CN"/>
        </w:rPr>
        <w:t>与上年相比无变化</w:t>
      </w:r>
      <w:r>
        <w:t>。“三公”经费与上年</w:t>
      </w:r>
      <w:r>
        <w:rPr>
          <w:rFonts w:hint="eastAsia"/>
          <w:lang w:val="en-US" w:eastAsia="zh-CN"/>
        </w:rPr>
        <w:t>相比</w:t>
      </w:r>
      <w:r>
        <w:t>无变化。</w:t>
      </w:r>
      <w:bookmarkStart w:id="18" w:name="_GoBack"/>
      <w:bookmarkEnd w:id="18"/>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根据《中华人民共和国审计法》、《党政主要领导干部和国有企事业单位主要负责人经济责任审计规定》等法律法规，牢牢把握高质量赶超发展的总体要求，聚焦聚力县委县政府“1515”总体发展思路，全面履行审计监督职责，适应新赋能，统揽新范畴，采用新使命，不断提高新时代审计工作水平，突出审计重点，狠抓工作落实，依法全面履行审计监督职责，完成县本级预算执行审计、有关部门的预算执行审计、有关部门经济责任审计、自然资源资产审计、重大政策落实审计、政府投资项目审计等审计项目，提高审计法制建设水平，推动规范各部门内审制度建设，达到规范部门预算收支、提高财政资金使用绩效、督促审计问题整改的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（一）全面依法履行审计监督职责</w:t>
      </w:r>
    </w:p>
    <w:p>
      <w:pPr>
        <w:pStyle w:val="24"/>
      </w:pPr>
      <w:r>
        <w:t>绩效目标：按照市审计局和县委县政府的要求，依法全面履行审计监督责任，全年完成预算执行审计、乡镇决算审计、经济责任审计、自然资源资产审计、重大政策落实审计、政府投资项目审计等审计项目20项，雇佣临时工保障审计工作开展。</w:t>
      </w:r>
    </w:p>
    <w:p>
      <w:pPr>
        <w:pStyle w:val="24"/>
      </w:pPr>
      <w:r>
        <w:t>绩效指标：年度完成审计项目不少于20项，项目完成率达到100%，完成全年审计工作，服务质量评价达到良（含）以上，雇佣临时工3人，临时工工作考核合格率达到100%。</w:t>
      </w:r>
    </w:p>
    <w:p>
      <w:pPr>
        <w:pStyle w:val="24"/>
      </w:pPr>
      <w:r>
        <w:t>（二）提高财政资金使用效益</w:t>
      </w:r>
    </w:p>
    <w:p>
      <w:pPr>
        <w:pStyle w:val="24"/>
      </w:pPr>
      <w:r>
        <w:t>绩效目标：审查财政收支真实、合法和效益情况，推动建立现代财政制度、提高财政资金使用绩效、维护国家财政安全，督促被审单位提高财政资金使用效益、完善落实法规制度、做好审计问题整改工作，向市审计局和县审计委员会、县政府、县人大等提供被审项目审计评价和报告，为领导决策提供意见建议和依据。</w:t>
      </w:r>
    </w:p>
    <w:p>
      <w:pPr>
        <w:pStyle w:val="24"/>
      </w:pPr>
      <w:r>
        <w:t>绩效指标：审计项目合格率达到100%，项目完成及时率95%（含）以上，达到审计决定落实率达到90%（含）以上，审计建议采纳率达到90%以上，审计问题整改率达到90%（含）以上，审计报告通过率达到100%，项目委托单位对审计评价报告满意度达到90%（含）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（一）完善制度建设。按照县级财政重点绩效评价管理办法和部门绩效自评办法有关规定，切实发挥资金效益，坚持制度先行、规范管理，及时修订完善绩效管理制度，进一步优化绩效管理流程，规范管理行为。 </w:t>
      </w:r>
    </w:p>
    <w:p>
      <w:pPr>
        <w:pStyle w:val="25"/>
      </w:pPr>
      <w:r>
        <w:t>（二）加强预算支出管理。严格执行预算法规制度，编实编细预算项目，优化支出结构，尽快履行政府采购手续，迅速启动有关项目，及时支付资金，确保按时完成支出进度。同时，根据项目评价结果应用于当年的预算动态调整和第二年的预算编制，形成滚动闭环预算管理。</w:t>
      </w:r>
    </w:p>
    <w:p>
      <w:pPr>
        <w:pStyle w:val="25"/>
      </w:pPr>
      <w:r>
        <w:t>（三）加强绩效运行监控。按要求开展绩效运行监控，对无法预期完成绩效目标的进行督促问责，调减相关预算资金，确保绩效目标如期保质实现。</w:t>
      </w:r>
    </w:p>
    <w:p>
      <w:pPr>
        <w:pStyle w:val="25"/>
      </w:pPr>
      <w:r>
        <w:t>（四）做好绩效自评。积极做好上年度部门预算绩效自评和重点评价工作，对评价中发现的问题及时整改，调整优化支出结构，提高财政资金使用效益。</w:t>
      </w:r>
    </w:p>
    <w:p>
      <w:pPr>
        <w:pStyle w:val="25"/>
      </w:pPr>
      <w:r>
        <w:t>（五）规范财务资产管理。进一步完善财务制度，结合新出台的法规文件，修订相应财务规定，严格审批程序，加强固定资产登记、使用和报废处置管理，做到支出合理，物尽其用。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完善内审制度，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1、大数据平台建设及应用绩效目标表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1.所有审计项目在进点前均要采集有关财务、业务数据，通过大数据分析运用，推动构建覆盖全县的审计数据系统。</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办公自动化覆盖率（%）</w:t>
            </w:r>
          </w:p>
        </w:tc>
        <w:tc>
          <w:tcPr>
            <w:tcW w:w="2835" w:type="dxa"/>
            <w:vAlign w:val="center"/>
          </w:tcPr>
          <w:p>
            <w:pPr>
              <w:pStyle w:val="14"/>
            </w:pPr>
            <w:r>
              <w:t>办公自动化覆盖范围占应覆盖范围的比例</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系统验收合格率（%）</w:t>
            </w:r>
          </w:p>
        </w:tc>
        <w:tc>
          <w:tcPr>
            <w:tcW w:w="2835" w:type="dxa"/>
            <w:vAlign w:val="center"/>
          </w:tcPr>
          <w:p>
            <w:pPr>
              <w:pStyle w:val="14"/>
            </w:pPr>
            <w:r>
              <w:t>系统验收合格率</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业务处理及时性（%）</w:t>
            </w:r>
          </w:p>
        </w:tc>
        <w:tc>
          <w:tcPr>
            <w:tcW w:w="2835" w:type="dxa"/>
            <w:vAlign w:val="center"/>
          </w:tcPr>
          <w:p>
            <w:pPr>
              <w:pStyle w:val="14"/>
            </w:pPr>
            <w:r>
              <w:t>及时处理业务数占总处理数的比率</w:t>
            </w:r>
          </w:p>
          <w:p>
            <w:pPr>
              <w:pStyle w:val="14"/>
            </w:pP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≥90元</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信息设备或建设的系统使用台数占设备总功能数</w:t>
            </w:r>
          </w:p>
        </w:tc>
        <w:tc>
          <w:tcPr>
            <w:tcW w:w="2551" w:type="dxa"/>
            <w:vAlign w:val="center"/>
          </w:tcPr>
          <w:p>
            <w:pPr>
              <w:pStyle w:val="14"/>
            </w:pPr>
            <w:r>
              <w:t>≥95次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审计项目采集数据完善数据库占比</w:t>
            </w:r>
          </w:p>
        </w:tc>
        <w:tc>
          <w:tcPr>
            <w:tcW w:w="2835" w:type="dxa"/>
            <w:vAlign w:val="center"/>
          </w:tcPr>
          <w:p>
            <w:pPr>
              <w:pStyle w:val="14"/>
            </w:pPr>
            <w:r>
              <w:t>每个审计项目完善数据库占审计项目的比例</w:t>
            </w:r>
          </w:p>
        </w:tc>
        <w:tc>
          <w:tcPr>
            <w:tcW w:w="2551" w:type="dxa"/>
            <w:vAlign w:val="center"/>
          </w:tcPr>
          <w:p>
            <w:pPr>
              <w:pStyle w:val="14"/>
            </w:pPr>
            <w:r>
              <w:t>≥90条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通用设备运行（或应用软件）的满意率（%）</w:t>
            </w:r>
          </w:p>
        </w:tc>
        <w:tc>
          <w:tcPr>
            <w:tcW w:w="2835" w:type="dxa"/>
            <w:vAlign w:val="center"/>
          </w:tcPr>
          <w:p>
            <w:pPr>
              <w:pStyle w:val="14"/>
            </w:pPr>
            <w:r>
              <w:t>通用设备运行（或应用软件）使用满意数量占总数量比率</w:t>
            </w:r>
          </w:p>
        </w:tc>
        <w:tc>
          <w:tcPr>
            <w:tcW w:w="2551" w:type="dxa"/>
            <w:vAlign w:val="center"/>
          </w:tcPr>
          <w:p>
            <w:pPr>
              <w:pStyle w:val="14"/>
            </w:pPr>
            <w:r>
              <w:t>≥90个</w:t>
            </w:r>
          </w:p>
        </w:tc>
        <w:tc>
          <w:tcPr>
            <w:tcW w:w="2268" w:type="dxa"/>
            <w:vAlign w:val="center"/>
          </w:tcPr>
          <w:p>
            <w:pPr>
              <w:pStyle w:val="14"/>
            </w:pPr>
            <w:r>
              <w:t>邢台市审计局关于在全市审计系统开展“五个一”活动的实施意见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2、冀财行/2022/93号提前下达2023年中央审计专项补助经费绩效目标表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1.保障困难地区审计机关能正常开展审计工作，全面独立地履行监督职责。</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资金执行率</w:t>
            </w:r>
          </w:p>
        </w:tc>
        <w:tc>
          <w:tcPr>
            <w:tcW w:w="2835" w:type="dxa"/>
            <w:vAlign w:val="center"/>
          </w:tcPr>
          <w:p>
            <w:pPr>
              <w:pStyle w:val="14"/>
            </w:pPr>
            <w:r>
              <w:t>反映专项资金的使用情况</w:t>
            </w:r>
          </w:p>
        </w:tc>
        <w:tc>
          <w:tcPr>
            <w:tcW w:w="2551" w:type="dxa"/>
            <w:vAlign w:val="center"/>
          </w:tcPr>
          <w:p>
            <w:pPr>
              <w:pStyle w:val="14"/>
            </w:pPr>
            <w:r>
              <w:t>≥85个</w:t>
            </w:r>
          </w:p>
        </w:tc>
        <w:tc>
          <w:tcPr>
            <w:tcW w:w="2268" w:type="dxa"/>
            <w:vAlign w:val="center"/>
          </w:tcPr>
          <w:p>
            <w:pPr>
              <w:pStyle w:val="14"/>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审计计划完成的比例</w:t>
            </w:r>
          </w:p>
        </w:tc>
        <w:tc>
          <w:tcPr>
            <w:tcW w:w="2551" w:type="dxa"/>
            <w:vAlign w:val="center"/>
          </w:tcPr>
          <w:p>
            <w:pPr>
              <w:pStyle w:val="14"/>
            </w:pPr>
            <w:r>
              <w:t>100个</w:t>
            </w:r>
          </w:p>
        </w:tc>
        <w:tc>
          <w:tcPr>
            <w:tcW w:w="2268"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审计项目按时完成率</w:t>
            </w:r>
          </w:p>
        </w:tc>
        <w:tc>
          <w:tcPr>
            <w:tcW w:w="2835" w:type="dxa"/>
            <w:vAlign w:val="center"/>
          </w:tcPr>
          <w:p>
            <w:pPr>
              <w:pStyle w:val="14"/>
            </w:pPr>
            <w:r>
              <w:t>反映审计项目是否按时完成</w:t>
            </w:r>
          </w:p>
        </w:tc>
        <w:tc>
          <w:tcPr>
            <w:tcW w:w="2551" w:type="dxa"/>
            <w:vAlign w:val="center"/>
          </w:tcPr>
          <w:p>
            <w:pPr>
              <w:pStyle w:val="14"/>
            </w:pPr>
            <w:r>
              <w:t>100个</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控制财政经费支持规模</w:t>
            </w:r>
          </w:p>
        </w:tc>
        <w:tc>
          <w:tcPr>
            <w:tcW w:w="2551" w:type="dxa"/>
            <w:vAlign w:val="center"/>
          </w:tcPr>
          <w:p>
            <w:pPr>
              <w:pStyle w:val="14"/>
            </w:pPr>
            <w:r>
              <w:t>≤5万元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保障审计机关正常开展审计工作</w:t>
            </w:r>
          </w:p>
        </w:tc>
        <w:tc>
          <w:tcPr>
            <w:tcW w:w="2835" w:type="dxa"/>
            <w:vAlign w:val="center"/>
          </w:tcPr>
          <w:p>
            <w:pPr>
              <w:pStyle w:val="14"/>
            </w:pPr>
            <w:r>
              <w:t>审计机关是否正常的开展审计工作</w:t>
            </w:r>
          </w:p>
        </w:tc>
        <w:tc>
          <w:tcPr>
            <w:tcW w:w="2551" w:type="dxa"/>
            <w:vAlign w:val="center"/>
          </w:tcPr>
          <w:p>
            <w:pPr>
              <w:pStyle w:val="14"/>
            </w:pPr>
            <w:r>
              <w:t>个</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审计违纪投诉率</w:t>
            </w:r>
          </w:p>
        </w:tc>
        <w:tc>
          <w:tcPr>
            <w:tcW w:w="2835" w:type="dxa"/>
            <w:vAlign w:val="center"/>
          </w:tcPr>
          <w:p>
            <w:pPr>
              <w:pStyle w:val="14"/>
            </w:pPr>
            <w:r>
              <w:t>在对审计人员依法审计、廉洁审计、文明审计方面投诉的审计项目数量占全部审计项目的比例</w:t>
            </w:r>
          </w:p>
        </w:tc>
        <w:tc>
          <w:tcPr>
            <w:tcW w:w="2551" w:type="dxa"/>
            <w:vAlign w:val="center"/>
          </w:tcPr>
          <w:p>
            <w:pPr>
              <w:pStyle w:val="14"/>
            </w:pPr>
            <w:r>
              <w:t>&lt;5个</w:t>
            </w:r>
          </w:p>
        </w:tc>
        <w:tc>
          <w:tcPr>
            <w:tcW w:w="2268" w:type="dxa"/>
            <w:vAlign w:val="center"/>
          </w:tcPr>
          <w:p>
            <w:pPr>
              <w:pStyle w:val="14"/>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3、审计业务执法经费（非税）绩效目标表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1.通过专项审计调查，综合分析，向有关部门反映情况，揭露问题、提出解决问题的建议，为政府决策提供依据，为国家宏观调控服务。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4、审计业务专项经费绩效目标表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5、政府投资项目审计绩效目标表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1.完成对政府投资建设项目的预算执行情况、工程结算、竣工结算的审计。</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审计项目数量</w:t>
            </w:r>
          </w:p>
        </w:tc>
        <w:tc>
          <w:tcPr>
            <w:tcW w:w="2835" w:type="dxa"/>
            <w:vAlign w:val="center"/>
          </w:tcPr>
          <w:p>
            <w:pPr>
              <w:pStyle w:val="14"/>
            </w:pPr>
            <w:r>
              <w:t>完成审计项目数量占年初审计项目计划数量的比率</w:t>
            </w:r>
          </w:p>
        </w:tc>
        <w:tc>
          <w:tcPr>
            <w:tcW w:w="2551" w:type="dxa"/>
            <w:vAlign w:val="center"/>
          </w:tcPr>
          <w:p>
            <w:pPr>
              <w:pStyle w:val="14"/>
            </w:pPr>
            <w:r>
              <w:t>≥90个</w:t>
            </w:r>
          </w:p>
        </w:tc>
        <w:tc>
          <w:tcPr>
            <w:tcW w:w="2268" w:type="dxa"/>
            <w:vAlign w:val="center"/>
          </w:tcPr>
          <w:p>
            <w:pPr>
              <w:pStyle w:val="14"/>
            </w:pPr>
            <w:r>
              <w:t>年初审计项目计划数量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监督检查覆盖率（%）</w:t>
            </w:r>
          </w:p>
        </w:tc>
        <w:tc>
          <w:tcPr>
            <w:tcW w:w="2835" w:type="dxa"/>
            <w:vAlign w:val="center"/>
          </w:tcPr>
          <w:p>
            <w:pPr>
              <w:pStyle w:val="14"/>
            </w:pPr>
            <w:r>
              <w:t>实施开展监督检查的对象数量占应监管对象总数的比率</w:t>
            </w:r>
          </w:p>
        </w:tc>
        <w:tc>
          <w:tcPr>
            <w:tcW w:w="2551" w:type="dxa"/>
            <w:vAlign w:val="center"/>
          </w:tcPr>
          <w:p>
            <w:pPr>
              <w:pStyle w:val="14"/>
            </w:pPr>
            <w:r>
              <w:t>≥90个</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审计决定落实率（%）</w:t>
            </w:r>
          </w:p>
        </w:tc>
        <w:tc>
          <w:tcPr>
            <w:tcW w:w="2835" w:type="dxa"/>
            <w:vAlign w:val="center"/>
          </w:tcPr>
          <w:p>
            <w:pPr>
              <w:pStyle w:val="14"/>
            </w:pPr>
            <w:r>
              <w:t>反映审计决定落实情况</w:t>
            </w:r>
          </w:p>
        </w:tc>
        <w:tc>
          <w:tcPr>
            <w:tcW w:w="2551" w:type="dxa"/>
            <w:vAlign w:val="center"/>
          </w:tcPr>
          <w:p>
            <w:pPr>
              <w:pStyle w:val="14"/>
            </w:pPr>
            <w:r>
              <w:t>≥90个</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实际支出数占项目预算比率</w:t>
            </w:r>
          </w:p>
        </w:tc>
        <w:tc>
          <w:tcPr>
            <w:tcW w:w="2551" w:type="dxa"/>
            <w:vAlign w:val="center"/>
          </w:tcPr>
          <w:p>
            <w:pPr>
              <w:pStyle w:val="14"/>
            </w:pPr>
            <w:r>
              <w:t>≥90元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审计建议采纳率（%）</w:t>
            </w:r>
          </w:p>
        </w:tc>
        <w:tc>
          <w:tcPr>
            <w:tcW w:w="2835" w:type="dxa"/>
            <w:vAlign w:val="center"/>
          </w:tcPr>
          <w:p>
            <w:pPr>
              <w:pStyle w:val="14"/>
            </w:pPr>
            <w:r>
              <w:t>被采纳的审计建议占发现问题总数的比率</w:t>
            </w:r>
          </w:p>
        </w:tc>
        <w:tc>
          <w:tcPr>
            <w:tcW w:w="2551" w:type="dxa"/>
            <w:vAlign w:val="center"/>
          </w:tcPr>
          <w:p>
            <w:pPr>
              <w:pStyle w:val="14"/>
            </w:pPr>
            <w:r>
              <w:t>≥90条</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问题整改率（%）</w:t>
            </w:r>
          </w:p>
        </w:tc>
        <w:tc>
          <w:tcPr>
            <w:tcW w:w="2835" w:type="dxa"/>
            <w:vAlign w:val="center"/>
          </w:tcPr>
          <w:p>
            <w:pPr>
              <w:pStyle w:val="14"/>
            </w:pPr>
            <w:r>
              <w:t>完成的每个审计项目后要求被审计单位对审计发现的问题提交整改落实数量占审计发现问题数量的比例</w:t>
            </w:r>
          </w:p>
        </w:tc>
        <w:tc>
          <w:tcPr>
            <w:tcW w:w="2551" w:type="dxa"/>
            <w:vAlign w:val="center"/>
          </w:tcPr>
          <w:p>
            <w:pPr>
              <w:pStyle w:val="14"/>
            </w:pPr>
            <w:r>
              <w:t>≥90个</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行政复议案件数量</w:t>
            </w:r>
          </w:p>
        </w:tc>
        <w:tc>
          <w:tcPr>
            <w:tcW w:w="2835" w:type="dxa"/>
            <w:vAlign w:val="center"/>
          </w:tcPr>
          <w:p>
            <w:pPr>
              <w:pStyle w:val="14"/>
            </w:pPr>
            <w:r>
              <w:t>行政复议案件占审计项目比例</w:t>
            </w:r>
          </w:p>
        </w:tc>
        <w:tc>
          <w:tcPr>
            <w:tcW w:w="2551" w:type="dxa"/>
            <w:vAlign w:val="center"/>
          </w:tcPr>
          <w:p>
            <w:pPr>
              <w:pStyle w:val="14"/>
            </w:pPr>
            <w:r>
              <w:t>≤2个</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2023年，威县审计局安排政府采购预算0.</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319威县审计局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审计业务执法经费（非税）</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90000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威县审计局（含所属单位）上年末固定资产金额为4753866.50元（详见下表）。本年度拟购置固定资产总额为5000.00元，已按要求列入政府采购预算，详见政府采购预算表。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319威县审计局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4753866.50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1800</w:t>
            </w:r>
          </w:p>
        </w:tc>
        <w:tc>
          <w:tcPr>
            <w:tcW w:w="2835" w:type="dxa"/>
            <w:vAlign w:val="center"/>
          </w:tcPr>
          <w:p>
            <w:pPr>
              <w:pStyle w:val="13"/>
            </w:pPr>
            <w:r>
              <w:t>3178116.50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1800</w:t>
            </w:r>
          </w:p>
        </w:tc>
        <w:tc>
          <w:tcPr>
            <w:tcW w:w="2835" w:type="dxa"/>
            <w:vAlign w:val="center"/>
          </w:tcPr>
          <w:p>
            <w:pPr>
              <w:pStyle w:val="13"/>
            </w:pPr>
            <w:r>
              <w:t>3178116.50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202325.00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194</w:t>
            </w:r>
          </w:p>
        </w:tc>
        <w:tc>
          <w:tcPr>
            <w:tcW w:w="2835" w:type="dxa"/>
            <w:vAlign w:val="center"/>
          </w:tcPr>
          <w:p>
            <w:pPr>
              <w:pStyle w:val="13"/>
            </w:pPr>
            <w:r>
              <w:t>1373425.00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GYwZjg0ODc0ZGJhMGIxM2EyOTFlZjZiODJhZjQifQ=="/>
  </w:docVars>
  <w:rsids>
    <w:rsidRoot w:val="00000000"/>
    <w:rsid w:val="206C7A98"/>
    <w:rsid w:val="4AF649F1"/>
    <w:rsid w:val="4D614E9E"/>
    <w:rsid w:val="649870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2023-05-12T10:40:31Z</dcterms:created>
  <dcterms:modified xsi:type="dcterms:W3CDTF">2023-05-12T02:40:31Z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2023-05-12T10:40:33Z</dcterms:created>
  <dcterms:modified xsi:type="dcterms:W3CDTF">2023-05-12T02:40:33Z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2023-05-12T10:40:25Z</dcterms:created>
  <dcterms:modified xsi:type="dcterms:W3CDTF">2023-05-12T02:40:25Z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Props1.xml><?xml version="1.0" encoding="utf-8"?>
<ds:datastoreItem xmlns:ds="http://schemas.openxmlformats.org/officeDocument/2006/customXml" ds:itemID="{7edcdd91-068d-4fa6-9286-f25c1a4daa8d}">
  <ds:schemaRefs/>
</ds:datastoreItem>
</file>

<file path=customXml/itemProps10.xml><?xml version="1.0" encoding="utf-8"?>
<ds:datastoreItem xmlns:ds="http://schemas.openxmlformats.org/officeDocument/2006/customXml" ds:itemID="{81c7b342-7b90-4afe-b735-ca99f92fc049}">
  <ds:schemaRefs/>
</ds:datastoreItem>
</file>

<file path=customXml/itemProps11.xml><?xml version="1.0" encoding="utf-8"?>
<ds:datastoreItem xmlns:ds="http://schemas.openxmlformats.org/officeDocument/2006/customXml" ds:itemID="{abf46205-4ec5-4e60-b979-c59a1d64a130}">
  <ds:schemaRefs/>
</ds:datastoreItem>
</file>

<file path=customXml/itemProps12.xml><?xml version="1.0" encoding="utf-8"?>
<ds:datastoreItem xmlns:ds="http://schemas.openxmlformats.org/officeDocument/2006/customXml" ds:itemID="{fc5cd76d-1654-4e28-acca-a4556bdb0742}">
  <ds:schemaRefs/>
</ds:datastoreItem>
</file>

<file path=customXml/itemProps13.xml><?xml version="1.0" encoding="utf-8"?>
<ds:datastoreItem xmlns:ds="http://schemas.openxmlformats.org/officeDocument/2006/customXml" ds:itemID="{77238e39-8f49-4436-927f-2f4c2dd23bc9}">
  <ds:schemaRefs/>
</ds:datastoreItem>
</file>

<file path=customXml/itemProps14.xml><?xml version="1.0" encoding="utf-8"?>
<ds:datastoreItem xmlns:ds="http://schemas.openxmlformats.org/officeDocument/2006/customXml" ds:itemID="{07a963e5-648b-4520-acd4-7dcf1fff1228}">
  <ds:schemaRefs/>
</ds:datastoreItem>
</file>

<file path=customXml/itemProps15.xml><?xml version="1.0" encoding="utf-8"?>
<ds:datastoreItem xmlns:ds="http://schemas.openxmlformats.org/officeDocument/2006/customXml" ds:itemID="{ec841a56-d7bf-4223-b2dc-32fffb07ad12}">
  <ds:schemaRefs/>
</ds:datastoreItem>
</file>

<file path=customXml/itemProps16.xml><?xml version="1.0" encoding="utf-8"?>
<ds:datastoreItem xmlns:ds="http://schemas.openxmlformats.org/officeDocument/2006/customXml" ds:itemID="{739a2061-f3b4-4776-9557-965ea3692f13}">
  <ds:schemaRefs/>
</ds:datastoreItem>
</file>

<file path=customXml/itemProps17.xml><?xml version="1.0" encoding="utf-8"?>
<ds:datastoreItem xmlns:ds="http://schemas.openxmlformats.org/officeDocument/2006/customXml" ds:itemID="{40972375-8a48-43f6-9411-ea2c0185a39f}">
  <ds:schemaRefs/>
</ds:datastoreItem>
</file>

<file path=customXml/itemProps18.xml><?xml version="1.0" encoding="utf-8"?>
<ds:datastoreItem xmlns:ds="http://schemas.openxmlformats.org/officeDocument/2006/customXml" ds:itemID="{80c0a5e8-22ef-4c42-b183-eb25ec743cb2}">
  <ds:schemaRefs/>
</ds:datastoreItem>
</file>

<file path=customXml/itemProps19.xml><?xml version="1.0" encoding="utf-8"?>
<ds:datastoreItem xmlns:ds="http://schemas.openxmlformats.org/officeDocument/2006/customXml" ds:itemID="{0811c64b-a6c2-4f06-ab50-89f8fa7a53c7}">
  <ds:schemaRefs/>
</ds:datastoreItem>
</file>

<file path=customXml/itemProps2.xml><?xml version="1.0" encoding="utf-8"?>
<ds:datastoreItem xmlns:ds="http://schemas.openxmlformats.org/officeDocument/2006/customXml" ds:itemID="{2ccab832-2324-4a30-97f0-5247918bc2ee}">
  <ds:schemaRefs/>
</ds:datastoreItem>
</file>

<file path=customXml/itemProps20.xml><?xml version="1.0" encoding="utf-8"?>
<ds:datastoreItem xmlns:ds="http://schemas.openxmlformats.org/officeDocument/2006/customXml" ds:itemID="{5a81b64a-7750-4796-87cf-999e9362dc33}">
  <ds:schemaRefs/>
</ds:datastoreItem>
</file>

<file path=customXml/itemProps21.xml><?xml version="1.0" encoding="utf-8"?>
<ds:datastoreItem xmlns:ds="http://schemas.openxmlformats.org/officeDocument/2006/customXml" ds:itemID="{9874630e-a41b-4590-9c53-6b88517ad171}">
  <ds:schemaRefs/>
</ds:datastoreItem>
</file>

<file path=customXml/itemProps22.xml><?xml version="1.0" encoding="utf-8"?>
<ds:datastoreItem xmlns:ds="http://schemas.openxmlformats.org/officeDocument/2006/customXml" ds:itemID="{fdd771dc-8650-4bcb-b26d-31dbe642c3de}">
  <ds:schemaRefs/>
</ds:datastoreItem>
</file>

<file path=customXml/itemProps23.xml><?xml version="1.0" encoding="utf-8"?>
<ds:datastoreItem xmlns:ds="http://schemas.openxmlformats.org/officeDocument/2006/customXml" ds:itemID="{9d7621e5-bfcc-4dab-b51f-cedd371dbc6c}">
  <ds:schemaRefs/>
</ds:datastoreItem>
</file>

<file path=customXml/itemProps24.xml><?xml version="1.0" encoding="utf-8"?>
<ds:datastoreItem xmlns:ds="http://schemas.openxmlformats.org/officeDocument/2006/customXml" ds:itemID="{134e4366-05eb-4fbe-8a4c-a2942cf51c16}">
  <ds:schemaRefs/>
</ds:datastoreItem>
</file>

<file path=customXml/itemProps25.xml><?xml version="1.0" encoding="utf-8"?>
<ds:datastoreItem xmlns:ds="http://schemas.openxmlformats.org/officeDocument/2006/customXml" ds:itemID="{c88dbd0e-51b5-4f2a-832d-8e26462f5742}">
  <ds:schemaRefs/>
</ds:datastoreItem>
</file>

<file path=customXml/itemProps26.xml><?xml version="1.0" encoding="utf-8"?>
<ds:datastoreItem xmlns:ds="http://schemas.openxmlformats.org/officeDocument/2006/customXml" ds:itemID="{9b5c4405-f1a8-4049-bec6-c97c39494218}">
  <ds:schemaRefs/>
</ds:datastoreItem>
</file>

<file path=customXml/itemProps27.xml><?xml version="1.0" encoding="utf-8"?>
<ds:datastoreItem xmlns:ds="http://schemas.openxmlformats.org/officeDocument/2006/customXml" ds:itemID="{c30254c8-9212-4619-a176-fa597d29f8bc}">
  <ds:schemaRefs/>
</ds:datastoreItem>
</file>

<file path=customXml/itemProps28.xml><?xml version="1.0" encoding="utf-8"?>
<ds:datastoreItem xmlns:ds="http://schemas.openxmlformats.org/officeDocument/2006/customXml" ds:itemID="{0988880e-9620-4772-b6ae-3cc595555263}">
  <ds:schemaRefs/>
</ds:datastoreItem>
</file>

<file path=customXml/itemProps29.xml><?xml version="1.0" encoding="utf-8"?>
<ds:datastoreItem xmlns:ds="http://schemas.openxmlformats.org/officeDocument/2006/customXml" ds:itemID="{82f88c90-9791-4123-ae44-c48719839bb4}">
  <ds:schemaRefs/>
</ds:datastoreItem>
</file>

<file path=customXml/itemProps3.xml><?xml version="1.0" encoding="utf-8"?>
<ds:datastoreItem xmlns:ds="http://schemas.openxmlformats.org/officeDocument/2006/customXml" ds:itemID="{7551b84d-74c4-496d-af25-231a9cdbb206}">
  <ds:schemaRefs/>
</ds:datastoreItem>
</file>

<file path=customXml/itemProps30.xml><?xml version="1.0" encoding="utf-8"?>
<ds:datastoreItem xmlns:ds="http://schemas.openxmlformats.org/officeDocument/2006/customXml" ds:itemID="{9f9bd4fa-9185-4c01-b476-89b379a79a16}">
  <ds:schemaRefs/>
</ds:datastoreItem>
</file>

<file path=customXml/itemProps4.xml><?xml version="1.0" encoding="utf-8"?>
<ds:datastoreItem xmlns:ds="http://schemas.openxmlformats.org/officeDocument/2006/customXml" ds:itemID="{3d979ba5-e965-411b-bc60-ad6844d13fd3}">
  <ds:schemaRefs/>
</ds:datastoreItem>
</file>

<file path=customXml/itemProps5.xml><?xml version="1.0" encoding="utf-8"?>
<ds:datastoreItem xmlns:ds="http://schemas.openxmlformats.org/officeDocument/2006/customXml" ds:itemID="{1c16f15a-e722-4e46-a45b-f84d20351b31}">
  <ds:schemaRefs/>
</ds:datastoreItem>
</file>

<file path=customXml/itemProps6.xml><?xml version="1.0" encoding="utf-8"?>
<ds:datastoreItem xmlns:ds="http://schemas.openxmlformats.org/officeDocument/2006/customXml" ds:itemID="{ac5479d2-8a4b-4535-a15b-90cf8fb4240a}">
  <ds:schemaRefs/>
</ds:datastoreItem>
</file>

<file path=customXml/itemProps7.xml><?xml version="1.0" encoding="utf-8"?>
<ds:datastoreItem xmlns:ds="http://schemas.openxmlformats.org/officeDocument/2006/customXml" ds:itemID="{52147c9b-c7dc-45db-baf6-fdde8486dda3}">
  <ds:schemaRefs/>
</ds:datastoreItem>
</file>

<file path=customXml/itemProps8.xml><?xml version="1.0" encoding="utf-8"?>
<ds:datastoreItem xmlns:ds="http://schemas.openxmlformats.org/officeDocument/2006/customXml" ds:itemID="{3534145a-0fd8-487a-9a16-513dc7d9ced7}">
  <ds:schemaRefs/>
</ds:datastoreItem>
</file>

<file path=customXml/itemProps9.xml><?xml version="1.0" encoding="utf-8"?>
<ds:datastoreItem xmlns:ds="http://schemas.openxmlformats.org/officeDocument/2006/customXml" ds:itemID="{57caf3d3-939d-4885-af47-f5dabde46021}">
  <ds:schemaRefs/>
</ds:datastoreItem>
</file>

<file path=docProps/app.xml><?xml version="1.0" encoding="utf-8"?>
<Properties xmlns="http://schemas.openxmlformats.org/officeDocument/2006/extended-properties" xmlns:vt="http://schemas.openxmlformats.org/officeDocument/2006/docPropsVTypes">
  <Pages>40</Pages>
  <Words>9345</Words>
  <Characters>11004</Characters>
  <TotalTime>1</TotalTime>
  <ScaleCrop>false</ScaleCrop>
  <LinksUpToDate>false</LinksUpToDate>
  <CharactersWithSpaces>11218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Administrator</dc:creator>
  <cp:lastModifiedBy>WXHW</cp:lastModifiedBy>
  <dcterms:modified xsi:type="dcterms:W3CDTF">2023-08-16T01:38:26Z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B3CF5508DF55401DB8293C95FCCF4038_13</vt:lpwstr>
  </property>
</Properties>
</file>