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威县固献乡人民政府</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p>
    <w:p>
      <w:pPr>
        <w:pStyle w:val="14"/>
        <w:ind w:firstLine="640" w:firstLineChars="200"/>
        <w:rPr>
          <w:rFonts w:eastAsia="方正仿宋_GBK"/>
          <w:kern w:val="2"/>
          <w:sz w:val="32"/>
          <w:szCs w:val="32"/>
        </w:rPr>
      </w:pPr>
      <w:r>
        <w:rPr>
          <w:rFonts w:hint="eastAsia" w:eastAsia="方正仿宋_GBK"/>
          <w:kern w:val="2"/>
          <w:sz w:val="32"/>
          <w:szCs w:val="32"/>
        </w:rPr>
        <w:t xml:space="preserve">按照《预算法》的有关规定和《威县财政局关于固献乡人民政府2019年部门预算的批复》，现将威县固献乡人民政府2019年部门预算公开如下： </w:t>
      </w:r>
    </w:p>
    <w:p>
      <w:pPr>
        <w:pStyle w:val="14"/>
        <w:rPr>
          <w:rFonts w:eastAsia="方正仿宋_GBK"/>
          <w:kern w:val="2"/>
          <w:sz w:val="32"/>
          <w:szCs w:val="32"/>
        </w:rPr>
      </w:pPr>
      <w:r>
        <w:rPr>
          <w:rFonts w:hint="eastAsia" w:eastAsia="方正仿宋_GBK"/>
          <w:kern w:val="2"/>
          <w:sz w:val="32"/>
          <w:szCs w:val="32"/>
        </w:rPr>
        <w:t xml:space="preserve">    一、部门职责 </w:t>
      </w:r>
    </w:p>
    <w:p>
      <w:pPr>
        <w:snapToGrid w:val="0"/>
        <w:spacing w:line="360" w:lineRule="auto"/>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固献乡党委政府主要工作职责：</w:t>
      </w:r>
    </w:p>
    <w:p>
      <w:pPr>
        <w:snapToGrid w:val="0"/>
        <w:spacing w:line="360" w:lineRule="auto"/>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乡党委：（1）保证党的路线、方针、政策的坚决贯彻执行。领导和监督同级人大、政府落实上级安排的各项工作任务，教育和管理全乡干部群众，抓好经济建设，维护社会稳定。</w:t>
      </w:r>
    </w:p>
    <w:p>
      <w:pPr>
        <w:numPr>
          <w:ilvl w:val="0"/>
          <w:numId w:val="1"/>
        </w:numPr>
        <w:snapToGrid w:val="0"/>
        <w:spacing w:line="360" w:lineRule="auto"/>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负责抓好本乡党建工作、群团工作、新闻宣传工作。抓好精神文明建设，丰富群众文化生活，提倡移风易俗，反对封建迷信，破除陈规陋习，树立社会主义新风尚。</w:t>
      </w:r>
    </w:p>
    <w:p>
      <w:pPr>
        <w:numPr>
          <w:ilvl w:val="0"/>
          <w:numId w:val="1"/>
        </w:numPr>
        <w:snapToGrid w:val="0"/>
        <w:spacing w:line="360" w:lineRule="auto"/>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完成县委、县政府交给的其他工作任务。</w:t>
      </w:r>
    </w:p>
    <w:p>
      <w:pPr>
        <w:snapToGrid w:val="0"/>
        <w:spacing w:line="360" w:lineRule="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乡政府：（1）执行本级党委和</w:t>
      </w:r>
      <w:bookmarkStart w:id="4" w:name="_GoBack"/>
      <w:bookmarkEnd w:id="4"/>
      <w:r>
        <w:rPr>
          <w:rFonts w:hint="eastAsia" w:ascii="Times New Roman" w:hAnsi="Times New Roman" w:eastAsia="方正仿宋_GBK" w:cs="Times New Roman"/>
          <w:sz w:val="32"/>
          <w:szCs w:val="32"/>
          <w:lang w:eastAsia="zh-CN"/>
        </w:rPr>
        <w:t>人民代表大会</w:t>
      </w:r>
      <w:r>
        <w:rPr>
          <w:rFonts w:hint="eastAsia" w:ascii="Times New Roman" w:hAnsi="Times New Roman" w:eastAsia="方正仿宋_GBK" w:cs="Times New Roman"/>
          <w:sz w:val="32"/>
          <w:szCs w:val="32"/>
        </w:rPr>
        <w:t>的决议及上级国家行政机关的决定和命令，发布决定和命令。</w:t>
      </w:r>
    </w:p>
    <w:p>
      <w:pPr>
        <w:snapToGrid w:val="0"/>
        <w:spacing w:line="360" w:lineRule="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执行本行政区域的经济和社会发展计划、预算，管理本行政区域内的经济、教育、科学、文化、卫生、体育事业和财政、民政、公安、司法行政、计划生育等行政工作；取缔非法经济活动，调解和处理民事纠纷，打击刑事犯罪维护社会稳定。</w:t>
      </w:r>
    </w:p>
    <w:p>
      <w:pPr>
        <w:snapToGrid w:val="0"/>
        <w:spacing w:line="360" w:lineRule="auto"/>
        <w:rPr>
          <w:rFonts w:ascii="Times New Roman" w:hAnsi="Times New Roman" w:eastAsia="方正仿宋_GBK" w:cs="Times New Roman"/>
          <w:sz w:val="32"/>
          <w:szCs w:val="32"/>
        </w:rPr>
      </w:pPr>
      <w:r>
        <w:rPr>
          <w:rFonts w:hint="eastAsia" w:ascii="宋体" w:hAnsi="宋体" w:eastAsia="宋体" w:cs="宋体"/>
          <w:sz w:val="32"/>
          <w:szCs w:val="32"/>
        </w:rPr>
        <w:t xml:space="preserve">   （3</w:t>
      </w:r>
      <w:r>
        <w:rPr>
          <w:rFonts w:hint="eastAsia" w:ascii="Times New Roman" w:hAnsi="Times New Roman" w:eastAsia="方正仿宋_GBK" w:cs="Times New Roman"/>
          <w:sz w:val="32"/>
          <w:szCs w:val="32"/>
        </w:rPr>
        <w:t>）制定和组织实施村镇建设规划，经济、科技和社会发展计划，制定产业结构调整方案，组织指导好各业生产，搞好商品流通，协调好本乡与外地区的经济交流与合作，抓好招商引资，人才引进项目开发，不断培育市场体系，组织经济运行，促进经济发展。</w:t>
      </w:r>
    </w:p>
    <w:p>
      <w:pPr>
        <w:snapToGrid w:val="0"/>
        <w:spacing w:line="360" w:lineRule="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（4）办理上级人民政府交办的其他事项。</w:t>
      </w:r>
    </w:p>
    <w:p>
      <w:pPr>
        <w:autoSpaceDE w:val="0"/>
        <w:autoSpaceDN w:val="0"/>
        <w:adjustRightInd w:val="0"/>
        <w:ind w:left="198" w:firstLine="643"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pPr w:leftFromText="180" w:rightFromText="180" w:vertAnchor="page" w:horzAnchor="page" w:tblpX="3569" w:tblpY="4379"/>
        <w:tblW w:w="9300" w:type="dxa"/>
        <w:tblInd w:w="0" w:type="dxa"/>
        <w:tblLayout w:type="fixed"/>
        <w:tblCellMar>
          <w:top w:w="0" w:type="dxa"/>
          <w:left w:w="108" w:type="dxa"/>
          <w:bottom w:w="0" w:type="dxa"/>
          <w:right w:w="108" w:type="dxa"/>
        </w:tblCellMar>
      </w:tblPr>
      <w:tblGrid>
        <w:gridCol w:w="2323"/>
        <w:gridCol w:w="2323"/>
        <w:gridCol w:w="2323"/>
        <w:gridCol w:w="2331"/>
      </w:tblGrid>
      <w:tr>
        <w:tblPrEx>
          <w:tblCellMar>
            <w:top w:w="0" w:type="dxa"/>
            <w:left w:w="108" w:type="dxa"/>
            <w:bottom w:w="0" w:type="dxa"/>
            <w:right w:w="108" w:type="dxa"/>
          </w:tblCellMar>
        </w:tblPrEx>
        <w:trPr>
          <w:trHeight w:val="1182" w:hRule="atLeast"/>
        </w:trPr>
        <w:tc>
          <w:tcPr>
            <w:tcW w:w="2323" w:type="dxa"/>
            <w:tcBorders>
              <w:top w:val="single" w:color="auto" w:sz="4" w:space="0"/>
              <w:left w:val="single" w:color="auto" w:sz="4" w:space="0"/>
              <w:bottom w:val="single" w:color="auto" w:sz="4" w:space="0"/>
              <w:right w:val="single" w:color="auto" w:sz="4" w:space="0"/>
            </w:tcBorders>
          </w:tcPr>
          <w:p>
            <w:pPr>
              <w:spacing w:line="300" w:lineRule="exact"/>
              <w:jc w:val="center"/>
              <w:outlineLvl w:val="0"/>
              <w:rPr>
                <w:rFonts w:ascii="仿宋" w:hAnsi="仿宋" w:eastAsia="仿宋"/>
                <w:szCs w:val="21"/>
              </w:rPr>
            </w:pPr>
            <w:r>
              <w:rPr>
                <w:rFonts w:ascii="仿宋" w:hAnsi="仿宋" w:eastAsia="仿宋"/>
                <w:szCs w:val="21"/>
              </w:rPr>
              <w:t>部门机构设置情况 单位名称</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ascii="仿宋" w:hAnsi="仿宋" w:eastAsia="仿宋"/>
                <w:szCs w:val="21"/>
              </w:rPr>
              <w:t xml:space="preserve">单位性质 </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ascii="仿宋" w:hAnsi="仿宋" w:eastAsia="仿宋"/>
                <w:szCs w:val="21"/>
              </w:rPr>
              <w:t xml:space="preserve">单位规格 </w:t>
            </w:r>
          </w:p>
        </w:tc>
        <w:tc>
          <w:tcPr>
            <w:tcW w:w="2331"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ascii="仿宋" w:hAnsi="仿宋" w:eastAsia="仿宋"/>
                <w:szCs w:val="21"/>
              </w:rPr>
              <w:t xml:space="preserve">经费保障形式 </w:t>
            </w:r>
          </w:p>
        </w:tc>
      </w:tr>
      <w:tr>
        <w:tblPrEx>
          <w:tblCellMar>
            <w:top w:w="0" w:type="dxa"/>
            <w:left w:w="108" w:type="dxa"/>
            <w:bottom w:w="0" w:type="dxa"/>
            <w:right w:w="108" w:type="dxa"/>
          </w:tblCellMar>
        </w:tblPrEx>
        <w:trPr>
          <w:trHeight w:val="616" w:hRule="atLeast"/>
        </w:trPr>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威县固献乡政府机关</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行政</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p>
        </w:tc>
        <w:tc>
          <w:tcPr>
            <w:tcW w:w="2331"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预算拨款</w:t>
            </w:r>
          </w:p>
        </w:tc>
      </w:tr>
      <w:tr>
        <w:tblPrEx>
          <w:tblCellMar>
            <w:top w:w="0" w:type="dxa"/>
            <w:left w:w="108" w:type="dxa"/>
            <w:bottom w:w="0" w:type="dxa"/>
            <w:right w:w="108" w:type="dxa"/>
          </w:tblCellMar>
        </w:tblPrEx>
        <w:trPr>
          <w:trHeight w:val="616" w:hRule="atLeast"/>
        </w:trPr>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 w:val="18"/>
                <w:szCs w:val="18"/>
              </w:rPr>
              <w:t>威县固献乡共产党机关</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行政</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p>
        </w:tc>
        <w:tc>
          <w:tcPr>
            <w:tcW w:w="2331"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预算拨款</w:t>
            </w:r>
          </w:p>
        </w:tc>
      </w:tr>
      <w:tr>
        <w:tblPrEx>
          <w:tblCellMar>
            <w:top w:w="0" w:type="dxa"/>
            <w:left w:w="108" w:type="dxa"/>
            <w:bottom w:w="0" w:type="dxa"/>
            <w:right w:w="108" w:type="dxa"/>
          </w:tblCellMar>
        </w:tblPrEx>
        <w:trPr>
          <w:trHeight w:val="616" w:hRule="atLeast"/>
        </w:trPr>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威县固献乡计生</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事业</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p>
        </w:tc>
        <w:tc>
          <w:tcPr>
            <w:tcW w:w="2331"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预算拨款</w:t>
            </w:r>
          </w:p>
        </w:tc>
      </w:tr>
      <w:tr>
        <w:tblPrEx>
          <w:tblCellMar>
            <w:top w:w="0" w:type="dxa"/>
            <w:left w:w="108" w:type="dxa"/>
            <w:bottom w:w="0" w:type="dxa"/>
            <w:right w:w="108" w:type="dxa"/>
          </w:tblCellMar>
        </w:tblPrEx>
        <w:trPr>
          <w:trHeight w:val="616" w:hRule="atLeast"/>
        </w:trPr>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威县固献乡财政</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事业</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p>
        </w:tc>
        <w:tc>
          <w:tcPr>
            <w:tcW w:w="2331"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预算拨款</w:t>
            </w:r>
          </w:p>
        </w:tc>
      </w:tr>
      <w:tr>
        <w:tblPrEx>
          <w:tblCellMar>
            <w:top w:w="0" w:type="dxa"/>
            <w:left w:w="108" w:type="dxa"/>
            <w:bottom w:w="0" w:type="dxa"/>
            <w:right w:w="108" w:type="dxa"/>
          </w:tblCellMar>
        </w:tblPrEx>
        <w:trPr>
          <w:trHeight w:val="666" w:hRule="atLeast"/>
        </w:trPr>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威县固献乡统计</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事业</w:t>
            </w:r>
          </w:p>
        </w:tc>
        <w:tc>
          <w:tcPr>
            <w:tcW w:w="2323"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p>
        </w:tc>
        <w:tc>
          <w:tcPr>
            <w:tcW w:w="2331" w:type="dxa"/>
            <w:tcBorders>
              <w:top w:val="single" w:color="auto" w:sz="4" w:space="0"/>
              <w:left w:val="single" w:color="auto" w:sz="4" w:space="0"/>
              <w:bottom w:val="single" w:color="auto" w:sz="4" w:space="0"/>
              <w:right w:val="single" w:color="auto" w:sz="4" w:space="0"/>
            </w:tcBorders>
          </w:tcPr>
          <w:p>
            <w:pPr>
              <w:spacing w:line="300" w:lineRule="exact"/>
              <w:jc w:val="left"/>
              <w:outlineLvl w:val="0"/>
              <w:rPr>
                <w:rFonts w:ascii="仿宋" w:hAnsi="仿宋" w:eastAsia="仿宋"/>
                <w:szCs w:val="21"/>
              </w:rPr>
            </w:pPr>
            <w:r>
              <w:rPr>
                <w:rFonts w:hint="eastAsia" w:ascii="仿宋" w:hAnsi="仿宋" w:eastAsia="仿宋"/>
                <w:szCs w:val="21"/>
              </w:rPr>
              <w:t>预算拨款</w:t>
            </w:r>
          </w:p>
        </w:tc>
      </w:tr>
    </w:tbl>
    <w:p/>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40" w:lineRule="exact"/>
        <w:ind w:firstLine="640" w:firstLineChars="200"/>
        <w:jc w:val="left"/>
        <w:outlineLvl w:val="0"/>
        <w:rPr>
          <w:rFonts w:ascii="仿宋" w:hAnsi="仿宋" w:eastAsia="仿宋"/>
          <w:sz w:val="30"/>
          <w:szCs w:val="30"/>
        </w:rPr>
      </w:pPr>
      <w:r>
        <w:rPr>
          <w:rFonts w:ascii="Times New Roman" w:hAnsi="Times New Roman" w:eastAsia="方正仿宋_GBK" w:cs="Times New Roman"/>
          <w:sz w:val="32"/>
          <w:szCs w:val="32"/>
        </w:rPr>
        <w:t>按照预算管理有关规定，目前我省部门预算的编制实行综合预算制度，即全部收入和支出都反映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w:t>
      </w:r>
      <w:r>
        <w:rPr>
          <w:rFonts w:hint="eastAsia" w:ascii="Times New Roman" w:hAnsi="Times New Roman" w:eastAsia="方正仿宋_GBK" w:cs="Times New Roman"/>
          <w:sz w:val="32"/>
          <w:szCs w:val="32"/>
        </w:rPr>
        <w:t>威县固献乡人民政府机关及所属事业单位的收支包含在部门预算中。</w:t>
      </w:r>
    </w:p>
    <w:p>
      <w:pPr>
        <w:ind w:firstLine="640"/>
        <w:rPr>
          <w:rFonts w:ascii="Times New Roman" w:hAnsi="Times New Roman" w:eastAsia="方正仿宋_GBK" w:cs="Times New Roman"/>
          <w:sz w:val="32"/>
          <w:szCs w:val="32"/>
        </w:rPr>
      </w:pP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1016.24</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885.5</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130.74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财政专户核拨收入0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仿宋" w:hAnsi="仿宋" w:eastAsia="仿宋"/>
          <w:sz w:val="30"/>
          <w:szCs w:val="30"/>
        </w:rPr>
      </w:pPr>
      <w:r>
        <w:rPr>
          <w:rFonts w:ascii="Times New Roman" w:hAnsi="Times New Roman" w:eastAsia="方正仿宋_GBK" w:cs="Times New Roman"/>
          <w:sz w:val="32"/>
          <w:szCs w:val="32"/>
        </w:rPr>
        <w:t>收支预算总表支出栏、基本支出表、项目支出表按经济分类和支出功能分类科目编制，反映</w:t>
      </w:r>
      <w:r>
        <w:rPr>
          <w:rFonts w:hint="eastAsia" w:ascii="Times New Roman" w:hAnsi="Times New Roman" w:eastAsia="方正仿宋_GBK" w:cs="Times New Roman"/>
          <w:sz w:val="32"/>
          <w:szCs w:val="32"/>
        </w:rPr>
        <w:t>威县固献乡人民政府</w:t>
      </w:r>
      <w:r>
        <w:rPr>
          <w:rFonts w:ascii="Times New Roman" w:hAnsi="Times New Roman" w:eastAsia="方正仿宋_GBK" w:cs="Times New Roman"/>
          <w:sz w:val="32"/>
          <w:szCs w:val="32"/>
        </w:rPr>
        <w:t>年度部门预算中支出预算的总体情况。201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1016.24</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395.54</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362.04万元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33.5万元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620.7</w:t>
      </w:r>
      <w:r>
        <w:rPr>
          <w:rFonts w:ascii="Times New Roman" w:hAnsi="Times New Roman" w:eastAsia="方正仿宋_GBK" w:cs="Times New Roman"/>
          <w:sz w:val="32"/>
          <w:szCs w:val="32"/>
        </w:rPr>
        <w:t>万元，包括本级支出和对下补助支出，主要为</w:t>
      </w:r>
      <w:r>
        <w:rPr>
          <w:rFonts w:hint="eastAsia" w:ascii="Times New Roman" w:hAnsi="Times New Roman" w:eastAsia="方正仿宋_GBK" w:cs="Times New Roman"/>
          <w:sz w:val="32"/>
          <w:szCs w:val="32"/>
        </w:rPr>
        <w:t>主要为体制补助和对村转移支付及征地拆迁补偿等支出。</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年预算收支安排</w:t>
      </w:r>
      <w:r>
        <w:rPr>
          <w:rFonts w:hint="eastAsia" w:ascii="Times New Roman" w:hAnsi="Times New Roman" w:eastAsia="方正仿宋_GBK" w:cs="Times New Roman"/>
          <w:sz w:val="32"/>
          <w:szCs w:val="32"/>
        </w:rPr>
        <w:t>1016.24</w:t>
      </w:r>
      <w:r>
        <w:rPr>
          <w:rFonts w:ascii="Times New Roman" w:hAnsi="Times New Roman" w:eastAsia="方正仿宋_GBK" w:cs="Times New Roman"/>
          <w:sz w:val="32"/>
          <w:szCs w:val="32"/>
        </w:rPr>
        <w:t>万元，较201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年预算增加</w:t>
      </w:r>
      <w:r>
        <w:rPr>
          <w:rFonts w:hint="eastAsia" w:ascii="Times New Roman" w:hAnsi="Times New Roman" w:eastAsia="方正仿宋_GBK" w:cs="Times New Roman"/>
          <w:sz w:val="32"/>
          <w:szCs w:val="32"/>
        </w:rPr>
        <w:t>306.44</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减少2.23</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减少</w:t>
      </w:r>
      <w:r>
        <w:rPr>
          <w:rFonts w:ascii="Times New Roman" w:hAnsi="Times New Roman" w:eastAsia="方正仿宋_GBK" w:cs="Times New Roman"/>
          <w:sz w:val="32"/>
          <w:szCs w:val="32"/>
        </w:rPr>
        <w:t>人员经费支出；项目支出</w:t>
      </w:r>
      <w:r>
        <w:rPr>
          <w:rFonts w:hint="eastAsia" w:ascii="Times New Roman" w:hAnsi="Times New Roman" w:eastAsia="方正仿宋_GBK" w:cs="Times New Roman"/>
          <w:sz w:val="32"/>
          <w:szCs w:val="32"/>
        </w:rPr>
        <w:t>增加304.14</w:t>
      </w:r>
      <w:r>
        <w:rPr>
          <w:rFonts w:ascii="Times New Roman" w:hAnsi="Times New Roman" w:eastAsia="方正仿宋_GBK" w:cs="Times New Roman"/>
          <w:sz w:val="32"/>
          <w:szCs w:val="32"/>
        </w:rPr>
        <w:t>万元，主要</w:t>
      </w:r>
      <w:r>
        <w:rPr>
          <w:rFonts w:hint="eastAsia" w:ascii="Times New Roman" w:hAnsi="Times New Roman" w:eastAsia="方正仿宋_GBK" w:cs="Times New Roman"/>
          <w:sz w:val="32"/>
          <w:szCs w:val="32"/>
        </w:rPr>
        <w:t>是基金纳入预算及</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2019年，我乡</w:t>
      </w:r>
      <w:r>
        <w:rPr>
          <w:rFonts w:ascii="Times New Roman" w:hAnsi="Times New Roman" w:eastAsia="方正仿宋_GBK" w:cs="Times New Roman"/>
          <w:sz w:val="32"/>
          <w:szCs w:val="32"/>
        </w:rPr>
        <w:t>机关</w:t>
      </w:r>
      <w:r>
        <w:rPr>
          <w:rFonts w:hint="eastAsia" w:ascii="Times New Roman" w:hAnsi="Times New Roman" w:eastAsia="方正仿宋_GBK" w:cs="Times New Roman"/>
          <w:sz w:val="32"/>
          <w:szCs w:val="32"/>
        </w:rPr>
        <w:t>运行经费共计安排33.5万元</w:t>
      </w:r>
      <w:r>
        <w:rPr>
          <w:rFonts w:ascii="Times New Roman" w:hAnsi="Times New Roman" w:eastAsia="方正仿宋_GBK" w:cs="Times New Roman"/>
          <w:sz w:val="32"/>
          <w:szCs w:val="32"/>
        </w:rPr>
        <w:t>，主要用于</w:t>
      </w:r>
      <w:r>
        <w:rPr>
          <w:rFonts w:hint="eastAsia" w:ascii="Times New Roman" w:hAnsi="Times New Roman" w:eastAsia="方正仿宋_GBK" w:cs="Times New Roman"/>
          <w:sz w:val="32"/>
          <w:szCs w:val="32"/>
        </w:rPr>
        <w:t>办公费、</w:t>
      </w:r>
      <w:r>
        <w:rPr>
          <w:rFonts w:ascii="Times New Roman" w:hAnsi="Times New Roman" w:eastAsia="方正仿宋_GBK" w:cs="Times New Roman"/>
          <w:sz w:val="32"/>
          <w:szCs w:val="32"/>
        </w:rPr>
        <w:t>办公用房水电费、</w:t>
      </w:r>
      <w:r>
        <w:rPr>
          <w:rFonts w:hint="eastAsia" w:ascii="Times New Roman" w:hAnsi="Times New Roman" w:eastAsia="方正仿宋_GBK" w:cs="Times New Roman"/>
          <w:sz w:val="32"/>
          <w:szCs w:val="32"/>
        </w:rPr>
        <w:t>维修（护）费、其他交通费用等</w:t>
      </w:r>
      <w:r>
        <w:rPr>
          <w:rFonts w:ascii="Times New Roman" w:hAnsi="Times New Roman" w:eastAsia="方正仿宋_GBK" w:cs="Times New Roman"/>
          <w:sz w:val="32"/>
          <w:szCs w:val="32"/>
        </w:rPr>
        <w:t>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年，我</w:t>
      </w:r>
      <w:r>
        <w:rPr>
          <w:rFonts w:hint="eastAsia" w:ascii="Times New Roman" w:hAnsi="Times New Roman" w:eastAsia="方正仿宋_GBK" w:cs="Times New Roman"/>
          <w:sz w:val="32"/>
          <w:szCs w:val="32"/>
        </w:rPr>
        <w:t>乡</w:t>
      </w:r>
      <w:r>
        <w:rPr>
          <w:rFonts w:ascii="Times New Roman" w:hAnsi="Times New Roman" w:eastAsia="方正仿宋_GBK" w:cs="Times New Roman"/>
          <w:sz w:val="32"/>
          <w:szCs w:val="32"/>
        </w:rPr>
        <w:t>财政拨款“三公”经费预算安排</w:t>
      </w:r>
      <w:r>
        <w:rPr>
          <w:rFonts w:hint="eastAsia" w:ascii="Times New Roman" w:hAnsi="Times New Roman" w:eastAsia="方正仿宋_GBK" w:cs="Times New Roman"/>
          <w:sz w:val="32"/>
          <w:szCs w:val="32"/>
        </w:rPr>
        <w:t>5.7</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4.5</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4.5</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万元。与201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相比公务用车维护费减少1万元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主要是严格压减三公经费支出，办公用车次数减少</w:t>
      </w:r>
      <w:r>
        <w:rPr>
          <w:rFonts w:ascii="Times New Roman" w:hAnsi="Times New Roman" w:eastAsia="方正仿宋_GBK" w:cs="Times New Roman"/>
          <w:sz w:val="32"/>
          <w:szCs w:val="32"/>
        </w:rPr>
        <w:t>。</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spacing w:line="580" w:lineRule="exact"/>
        <w:ind w:firstLine="643" w:firstLineChars="200"/>
        <w:jc w:val="left"/>
        <w:rPr>
          <w:rFonts w:ascii="方正楷体_GBK" w:eastAsia="方正楷体_GBK"/>
          <w:b/>
          <w:sz w:val="28"/>
        </w:rPr>
      </w:pPr>
      <w:bookmarkStart w:id="0" w:name="_Toc471398463"/>
      <w:r>
        <w:rPr>
          <w:rFonts w:hint="eastAsia" w:ascii="Times New Roman" w:hAnsi="Times New Roman" w:eastAsia="方正仿宋_GBK" w:cs="方正仿宋_GBK"/>
          <w:b/>
          <w:bCs/>
          <w:sz w:val="32"/>
          <w:szCs w:val="32"/>
        </w:rPr>
        <w:t>总体绩效目标：</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和谐稳定，年内本乡（镇）辖区内：（1）不发生生产安全事故；（2）不发生可防性刑事案件；（3）不发生涉众型案件；（4）不发生群体性事件；（5）不发生食品药品安全事故；（6）不发生公共安全事故；（7）社会舆论应对及时、处理妥当；（8）不发生非正常进京访和进京、赴省、赴市、赴县集体访。</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2.现代农业，继续发展梨产业带建设，推进农业产业带建设。</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3.招商引资，努力完成上级下达的招商任务，落实奖罚责任制，以增强招商引资的积极性，开创招商引资工作新局面。</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4.强化重点项目建设，围绕经济发展社会进步，谋划工业项目和公益事业项目建设，推进工业化进程，为实现小康社会奠定基础。</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5.优化发展环境。加强对乡村党员干部素质教育，转变作风，规范行为，做好服务。</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6.新农村建设，紧紧抓住撤乡建镇的有利时机，加强乡区规划，建设以物流为主体的特色城镇。</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职责分类绩效目标：</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1、基层党建：进一步完善镇村便民服务中心建设，组织村级党员开展学习活动。</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2、党风廉政建设：全面提升党员干部队伍的素质水平，加强教育、监督和惩戒并重，努力保持党员队伍“零违纪”，确保不出现违法乱纪、破坏发展环境行为。</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3、现代农业：大力发展优质梨园建设，成效显著。在已有的王庄、北赵庄村梨园基础上，大力发展梨园建设工程。</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4、城镇建设：进一步提高镇域基本设施建设，提高环境卫生整洁水平。</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5、计划生育：全面完成各项任务目标，保持全乡低生育水平稳定，加强和改进人口计划生育管理服务，加快计生家庭脱贫致富步伐。</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6、精准扶贫：全乡认真贯彻学习精准扶贫工作精神，细致开展精准扶贫工作。</w:t>
      </w:r>
    </w:p>
    <w:p>
      <w:pPr>
        <w:ind w:firstLine="560"/>
        <w:rPr>
          <w:rFonts w:ascii="楷体_GB2312" w:hAnsi="Times New Roman" w:eastAsia="楷体_GB2312" w:cs="Times New Roman"/>
          <w:b/>
          <w:sz w:val="32"/>
          <w:szCs w:val="24"/>
        </w:rPr>
      </w:pPr>
      <w:r>
        <w:rPr>
          <w:rFonts w:hint="eastAsia" w:ascii="Times New Roman" w:hAnsi="Times New Roman" w:eastAsia="方正仿宋_GBK" w:cs="Times New Roman"/>
          <w:sz w:val="32"/>
          <w:szCs w:val="32"/>
        </w:rPr>
        <w:t>部门职责及工作活动绩效目标指标：</w:t>
      </w:r>
    </w:p>
    <w:bookmarkEnd w:id="0"/>
    <w:p>
      <w:pPr>
        <w:jc w:val="center"/>
        <w:outlineLvl w:val="0"/>
        <w:rPr>
          <w:rFonts w:ascii="方正小标宋_GBK" w:hAnsi="Times New Roman" w:eastAsia="方正小标宋_GBK"/>
          <w:sz w:val="32"/>
          <w:szCs w:val="24"/>
        </w:rPr>
      </w:pPr>
    </w:p>
    <w:p>
      <w:pPr>
        <w:jc w:val="center"/>
        <w:outlineLvl w:val="0"/>
        <w:rPr>
          <w:rFonts w:ascii="方正小标宋_GBK" w:hAnsi="Times New Roman" w:eastAsia="方正小标宋_GBK"/>
          <w:sz w:val="32"/>
          <w:szCs w:val="24"/>
        </w:rPr>
      </w:pPr>
    </w:p>
    <w:p>
      <w:pPr>
        <w:jc w:val="center"/>
        <w:outlineLvl w:val="0"/>
        <w:rPr>
          <w:rFonts w:ascii="方正小标宋_GBK" w:hAnsi="Times New Roman" w:eastAsia="方正小标宋_GBK"/>
          <w:sz w:val="32"/>
          <w:szCs w:val="24"/>
        </w:rPr>
      </w:pPr>
      <w:r>
        <w:rPr>
          <w:rFonts w:hint="eastAsia" w:ascii="方正小标宋_GBK" w:hAnsi="Times New Roman" w:eastAsia="方正小标宋_GBK"/>
          <w:sz w:val="32"/>
          <w:szCs w:val="24"/>
        </w:rPr>
        <w:t>部门职责</w:t>
      </w:r>
      <w:r>
        <w:rPr>
          <w:rFonts w:ascii="方正小标宋_GBK" w:hAnsi="Times New Roman" w:eastAsia="方正小标宋_GBK"/>
          <w:sz w:val="32"/>
          <w:szCs w:val="24"/>
        </w:rPr>
        <w:t>-</w:t>
      </w:r>
      <w:r>
        <w:rPr>
          <w:rFonts w:hint="eastAsia" w:ascii="方正小标宋_GBK" w:hAnsi="Times New Roman" w:eastAsia="方正小标宋_GBK"/>
          <w:sz w:val="32"/>
          <w:szCs w:val="24"/>
        </w:rPr>
        <w:t>工作活动绩效目标</w:t>
      </w: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_GB2312" w:hAnsi="仿宋_GB2312" w:eastAsia="仿宋_GB2312" w:cs="仿宋_GB2312"/>
                <w:sz w:val="24"/>
              </w:rPr>
            </w:pPr>
            <w:bookmarkStart w:id="1" w:name="_Toc504489147"/>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_GB2312" w:hAnsi="仿宋_GB2312" w:eastAsia="仿宋_GB2312" w:cs="仿宋_GB2312"/>
                <w:sz w:val="24"/>
              </w:rPr>
            </w:pPr>
            <w:r>
              <w:rPr>
                <w:rFonts w:hint="eastAsia" w:ascii="仿宋_GB2312" w:hAnsi="仿宋_GB2312" w:eastAsia="仿宋_GB2312" w:cs="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left"/>
              <w:rPr>
                <w:rFonts w:ascii="方正书宋_GBK" w:eastAsia="方正书宋_GBK"/>
              </w:rPr>
            </w:pPr>
            <w:r>
              <w:rPr>
                <w:rFonts w:hint="eastAsia" w:ascii="方正书宋_GBK" w:eastAsia="方正书宋_GBK"/>
              </w:rPr>
              <w:t>职责活动</w:t>
            </w:r>
          </w:p>
        </w:tc>
        <w:tc>
          <w:tcPr>
            <w:tcW w:w="1276" w:type="dxa"/>
            <w:vMerge w:val="restart"/>
            <w:vAlign w:val="center"/>
          </w:tcPr>
          <w:p>
            <w:pPr>
              <w:spacing w:line="300" w:lineRule="exact"/>
              <w:jc w:val="left"/>
              <w:rPr>
                <w:rFonts w:ascii="方正书宋_GBK" w:eastAsia="方正书宋_GBK"/>
              </w:rPr>
            </w:pPr>
            <w:r>
              <w:rPr>
                <w:rFonts w:hint="eastAsia" w:ascii="方正书宋_GBK" w:eastAsia="方正书宋_GBK"/>
              </w:rPr>
              <w:t>年度预算数</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内容描述</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绩效目标</w:t>
            </w:r>
          </w:p>
        </w:tc>
        <w:tc>
          <w:tcPr>
            <w:tcW w:w="1417" w:type="dxa"/>
            <w:vMerge w:val="restart"/>
            <w:vAlign w:val="center"/>
          </w:tcPr>
          <w:p>
            <w:pPr>
              <w:spacing w:line="300" w:lineRule="exact"/>
              <w:jc w:val="left"/>
              <w:rPr>
                <w:rFonts w:ascii="方正书宋_GBK" w:eastAsia="方正书宋_GBK"/>
              </w:rPr>
            </w:pPr>
            <w:r>
              <w:rPr>
                <w:rFonts w:hint="eastAsia" w:ascii="方正书宋_GBK" w:eastAsia="方正书宋_GBK"/>
              </w:rPr>
              <w:t>绩效指标</w:t>
            </w:r>
          </w:p>
        </w:tc>
        <w:tc>
          <w:tcPr>
            <w:tcW w:w="2948" w:type="dxa"/>
            <w:gridSpan w:val="4"/>
            <w:vAlign w:val="center"/>
          </w:tcPr>
          <w:p>
            <w:pPr>
              <w:spacing w:line="300" w:lineRule="exact"/>
              <w:jc w:val="left"/>
              <w:rPr>
                <w:rFonts w:ascii="方正书宋_GBK" w:eastAsia="方正书宋_GBK"/>
              </w:rPr>
            </w:pPr>
            <w:r>
              <w:rPr>
                <w:rFonts w:hint="eastAsia" w:ascii="方正书宋_GBK" w:eastAsia="方正书宋_GBK"/>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rPr>
                <w:rFonts w:ascii="方正书宋_GBK" w:eastAsia="方正书宋_GBK"/>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Merge w:val="continue"/>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r>
              <w:rPr>
                <w:rFonts w:hint="eastAsia" w:ascii="方正书宋_GBK" w:eastAsia="方正书宋_GBK"/>
              </w:rPr>
              <w:t>优</w:t>
            </w:r>
          </w:p>
        </w:tc>
        <w:tc>
          <w:tcPr>
            <w:tcW w:w="737" w:type="dxa"/>
            <w:vAlign w:val="center"/>
          </w:tcPr>
          <w:p>
            <w:pPr>
              <w:spacing w:line="300" w:lineRule="exact"/>
              <w:jc w:val="left"/>
              <w:rPr>
                <w:rFonts w:ascii="方正书宋_GBK" w:eastAsia="方正书宋_GBK"/>
              </w:rPr>
            </w:pPr>
            <w:r>
              <w:rPr>
                <w:rFonts w:hint="eastAsia" w:ascii="方正书宋_GBK" w:eastAsia="方正书宋_GBK"/>
              </w:rPr>
              <w:t>良</w:t>
            </w:r>
          </w:p>
        </w:tc>
        <w:tc>
          <w:tcPr>
            <w:tcW w:w="737" w:type="dxa"/>
            <w:vAlign w:val="center"/>
          </w:tcPr>
          <w:p>
            <w:pPr>
              <w:spacing w:line="300" w:lineRule="exact"/>
              <w:jc w:val="left"/>
              <w:rPr>
                <w:rFonts w:ascii="方正书宋_GBK" w:eastAsia="方正书宋_GBK"/>
              </w:rPr>
            </w:pPr>
            <w:r>
              <w:rPr>
                <w:rFonts w:hint="eastAsia" w:ascii="方正书宋_GBK" w:eastAsia="方正书宋_GBK"/>
              </w:rPr>
              <w:t>中</w:t>
            </w:r>
          </w:p>
        </w:tc>
        <w:tc>
          <w:tcPr>
            <w:tcW w:w="737" w:type="dxa"/>
            <w:vAlign w:val="center"/>
          </w:tcPr>
          <w:p>
            <w:pPr>
              <w:spacing w:line="300" w:lineRule="exact"/>
              <w:jc w:val="left"/>
              <w:rPr>
                <w:rFonts w:ascii="方正书宋_GBK" w:eastAsia="方正书宋_GBK"/>
              </w:rPr>
            </w:pPr>
            <w:r>
              <w:rPr>
                <w:rFonts w:hint="eastAsia" w:ascii="方正书宋_GBK" w:eastAsia="方正书宋_GBK"/>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一、招商引资</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通过加大对工业性项目的招商，增强全镇经济实力，实现镇域经济越快越好发展</w:t>
            </w:r>
          </w:p>
        </w:tc>
        <w:tc>
          <w:tcPr>
            <w:tcW w:w="2976" w:type="dxa"/>
            <w:vAlign w:val="center"/>
          </w:tcPr>
          <w:p>
            <w:pPr>
              <w:spacing w:line="300" w:lineRule="exact"/>
              <w:jc w:val="left"/>
              <w:rPr>
                <w:rFonts w:ascii="方正书宋_GBK" w:eastAsia="方正书宋_GBK"/>
              </w:rPr>
            </w:pPr>
            <w:r>
              <w:rPr>
                <w:rFonts w:ascii="方正书宋_GBK" w:eastAsia="方正书宋_GBK"/>
              </w:rPr>
              <w:t>2019</w:t>
            </w:r>
            <w:r>
              <w:rPr>
                <w:rFonts w:hint="eastAsia" w:ascii="方正书宋_GBK" w:eastAsia="方正书宋_GBK"/>
              </w:rPr>
              <w:t>年协议引资</w:t>
            </w:r>
            <w:r>
              <w:rPr>
                <w:rFonts w:ascii="方正书宋_GBK" w:eastAsia="方正书宋_GBK"/>
              </w:rPr>
              <w:t>3</w:t>
            </w:r>
            <w:r>
              <w:rPr>
                <w:rFonts w:hint="eastAsia" w:ascii="方正书宋_GBK" w:eastAsia="方正书宋_GBK"/>
              </w:rPr>
              <w:t>亿元，“百千亿”招商</w:t>
            </w:r>
            <w:r>
              <w:rPr>
                <w:rFonts w:ascii="方正书宋_GBK" w:eastAsia="方正书宋_GBK"/>
              </w:rPr>
              <w:t>3</w:t>
            </w:r>
            <w:r>
              <w:rPr>
                <w:rFonts w:hint="eastAsia" w:ascii="方正书宋_GBK" w:eastAsia="方正书宋_GBK"/>
              </w:rPr>
              <w:t>个。</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加强对外宣传</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进一步拓宽招商渠道，创新引资思路，加大力度向客商宣传我镇发展环境、优惠政策、奖励政策等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提高我镇招商外部形象，形成招商工作助力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外出招商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通过开展“主体招商活动”，瞄准京津地区外迁项目，引进一批战略支撑项目、龙头企业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通过招商活动为镇引进一批重点项目、优质企业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超额完成我镇全县分配招商任务数量</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优化服务环境</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对所有招商项目全程协调服务，将项目引进、审批、建设工作的各项任务分解到人派出专门代办人员协助投资客商开展建设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通过专人负责全程协调为客商提供优质服务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落实招商优惠政策</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为引进企业从土地、水电、金融、税收等提供优惠政策，并派专人进行协调督办</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提供多种优惠政策吸引客商投资，为引进企业发展提供便利</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二、项目建设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促进重大项目落地；加快我镇战略性新兴产业项目、传统产业技术升级和结构调整项目、产业技术创新平台与基础设施项目建设，促进我镇产业结构调整和优化升级。</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有效引导行业健康发展，提升全镇产业和行业竞争力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技术改造提升</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完善布局规划，创新开发机制，加强基础建设，集聚发展产业，构建服务平台，加快转型升级，继续打造好经济发展的强大引擎</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推动工业发展壮大，引导进区企业积极引进和培养科技人才，提升企业的核心竞争力。推进品牌战略，鼓励利用块状优势和产业集聚打造区域品牌</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全镇项目改造提升数目</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安全生产</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与安监、市场监管、消防等部门合作，继续开展“打非治违”工作；编制安全生产规划，开展安全生产调研和相关政策制订；开展行政复议及行政应诉工作等；为保障机关履行安全生产监管基本职责提供必要条件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加强指挥机构管理和专业应急救援队伍训练，统一规划安全生产应急平台信息化建设和救援通信、信息网络运行保障，及时进行重大危险源预警。</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安全生产业务保障率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rPr>
            </w:pPr>
            <w:r>
              <w:rPr>
                <w:rFonts w:hint="eastAsia" w:ascii="方正书宋_GBK" w:eastAsia="方正书宋_GBK"/>
              </w:rPr>
              <w:t>　　污染防治</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对机动车污染防治实行统一监督管理，加强机动车环保监测单位运行监督管理，配合完成对全县设施污染排放和老旧车黄标车的淘汰工作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加强大气污染防治，推动城市环境空气质量改善。</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老旧车、黄标车淘汰率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治理水污染进度</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ascii="方正书宋_GBK" w:eastAsia="方正书宋_GBK"/>
              </w:rPr>
              <w:t>PM2.5</w:t>
            </w:r>
            <w:r>
              <w:rPr>
                <w:rFonts w:hint="eastAsia" w:ascii="方正书宋_GBK" w:eastAsia="方正书宋_GBK"/>
              </w:rPr>
              <w:t>削减率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企业服务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积极为企业落实金融、土地、水电、用工等优惠政策，加快企业发展步伐</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工作落实程度</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电商管理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督促供销、卖货郎电子商务在全县各村完成网点建设，再引进一家乡间货的电子商务公司促进农副产品收购、销售，提高电子商务平台知名度，完善服务体系。在审批、服务等工作上给予大力支持，推进快递业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普及电子商务应用，扩大网络消费规模。提升服务管理能力；提高电子商务执业人员素质。联系培训机构，培训从事快递人员业务技能。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全镇电子平台数量</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三、园区建设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提升园区服务能力、优化园区发展环境</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通过制定园区发展规划，提升园区发展水平充分发挥园区比较优势、切实提升园区核心竞争力</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形象宣传</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大力宣传“一三二九”发展思路和“建设县级商贸名镇、打造市级工业强镇”工作目标。</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打造“金水河畔、商贸名镇、投资福地、生态家园”发展新名片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基础设施建设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对各个园区基础设施进行项目建设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通过园区基础设施建设，完善园区服务能力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项目完工数量</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融资平台建设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建立由政府主导，企业、银行及社会参与的融资平台，推进农村产权确权工作，为企业发展提供助力</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通过政府参与降低企业融资成本，解决企业融资难题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企业融资金额</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园区服务规范化建设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精简审批服务项目，优化服务流程，创新服务方式，大力推行规范化服务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通过不断升级办公方法，加快服务队伍建设进程，使各项目得到快速高效办理，中心服务水平和服务效率得到全面提升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服务规范化目标完成情况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四、城建城管</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加强土地的使用、管理和监督；对集体和农民建房、房产开发、各类园区等建设项目的规划与管理；抓好对违章建筑的执法监督和整治工作；参与住宅建设规划、验收并做好设施的配套工作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城市管理队伍建设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组织开展队伍培训，加强乡村管理队伍规范化建设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提高城市管理队伍形象，加快城市发展步伐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乡区卫生整治</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对辖区内环境卫生的清扫、保洁和生活垃圾的清运；环卫设施的建设与管理工作；垃圾无害化处理工作；建筑垃圾的管理；垃圾处理场的规划选址、建设和运行的监督管理；生活垃圾的处理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提高县城环境卫生管理水平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镇区道路、社区卫生保洁完成率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乡区道路美化亮化</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加大乡区道路绿地树木的保护力度；加强大镇区林木绿化工程的建设进行管理监督；保持镇区道路环境卫生等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提高镇区道路承载能力和宜居度，改善镇区环境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镇区道路工程数量</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乡区新民居建设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制定新民居工程建设规划，拟定年度建设目标并监督实施；承担全乡保新民居工程领导小组办公室职责；研究拟定新民居工程政策并监督实施，对项目分配、管理和运营情况监督指导；组织实施镇区新民居建设和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完成镇区新民居工程年度建设任务，建立健全公平、公正、公开的分配机制和优质、高效管理服务机制。及时出台政策，建立基本完善的城镇新民居工程政策体系</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新建镇区新民居开工率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五、发展现代农业</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打造美丽乡村精品村，发展梨产业带、核桃种植、葡萄观光、旅游、采摘产业，有效增加农民收入，提高农民生活水平。</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发展高效农业、特色农业作为促进农民增收致富、繁荣农村经济，推进西沙河流域梨产业带建设进度，增加种植户收入；加快葡萄、核桃采摘旅游业发展，推进乡村旅游业发展。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活动农业招商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组织开展农业招商活动，鼓励引导符合我乡农业产业发展方向的项目，吸引外资投资农业开发，从事农产品加工、流通，引进农业新品种、新技术</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改善我镇传统农业落后局面，提高农民收入，促进我真农业向现代农业转型升级</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外出招商、洽谈次数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推进农业合作社建设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积极鼓励引导农民发展成立农业合作社，为农民建立合作社提供金融、人才、税收优惠等政策</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通过一批优质合作社的成立，带动我镇农业致富，加快我镇农业发展升级</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发展成立农业合作社的个数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推进土地流转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130.74</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建立运转顺畅、便捷高效的农村土地承包经营权流转服务平台，带动土地流转依法、有序开展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土地保护</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充分利用国家有关规定实行合理土地管理与保护，保证土地永续利用，不断提高土地生产力所采取的生物和工程措施</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构建科学的土地资源质量指标体系，探讨农田均衡化的生产模式和管理对策。</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土地资源质量动态监测，农村土地合理使用情况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六、基层党建</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加强基层组织建设，创新工作机制，为“绿色固献、和谐固献、生态固献”建设提供重要组织保证</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落实主体责任，增强基础保障，包括基层党建的场所、制度等规范化、标准化管理</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加强农村党建阵地建设</w:t>
            </w:r>
          </w:p>
        </w:tc>
        <w:tc>
          <w:tcPr>
            <w:tcW w:w="1276" w:type="dxa"/>
            <w:vAlign w:val="center"/>
          </w:tcPr>
          <w:p>
            <w:pPr>
              <w:spacing w:line="300" w:lineRule="exact"/>
              <w:jc w:val="left"/>
              <w:rPr>
                <w:rFonts w:ascii="方正书宋_GBK" w:eastAsia="方正书宋_GBK"/>
              </w:rPr>
            </w:pPr>
            <w:r>
              <w:rPr>
                <w:rFonts w:ascii="方正书宋_GBK" w:eastAsia="方正书宋_GBK"/>
              </w:rPr>
              <w:t>110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根据国家政策适时推动农村党建阵地的发展，及时满足党员活动和群众办事的合理需求，全方位发挥基层党建阵地的作用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多渠道争取党建资金，高标准科学谋划，强化农村阵地的政治职能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党务信息公开栏的建设和使用情况，村党支的硬件配套和使用情况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加强基层党员队伍建设和监督</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51.6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完善基层党支部的软件和硬件建设，落实主体责任，增强基础保障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推进基层服务型党组织建设，发挥党员的模范带头作用</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基层党员数量和党员活动的开展次数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指导村委会建设</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197.78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健全完善村委会的组织体系，优化村委会队伍结构，理顺村委会于基层组织关系，充分发挥村委会的应有职能</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加快建设符合服务型标准的村委会，切实为基层群众提供良好的专业性服务，维护基层组织的稳定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村委会的组织队伍建设及相关职能的利用情况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加强解决信访问题</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建立完善的信访接待机制，保证人员物资的充足供应，维护乡镇的和谐稳定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及时掌握基层群众的精神状况，及时解决村镇居民的合理诉求</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年度内信访事件数量</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七、文化卫生公共事业管理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落实教育、卫生、科技、文化、体育事业发展规划、工作计划和措施；抓好人口与计划生育工作；落实科教兴镇计划、项目；搞好卫生防疫、妇幼保健工作；抓好群众性文化、体育工作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满足镇区群众文化需要为目的健全乡、村文化中心建设，推动多元化公共事业体系建设；加强卫生、计生、科技政务公开和业务宣传工作，落实计划生育制度；提高公共事业服务水平、规范公共事业管理。</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镇消防队建设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建立健全应急队伍，配备标准消防器材，组织专业培训，适应日常消防及教育任务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掌握并利用好乡的应急人员装备，保障本乡的安全环境</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消防事故有效控制比例</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养老院建设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建设上规模上档次高标准养老院</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为居民提供良好的生活保障，保证老有所依</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养老院基础设施人员配备情况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农村环境卫生整治</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按照国家园林城市的建设标准，组织全乡基层环境卫生机构开展实施基本公共卫生服务项目。</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努力打造村容村貌的整体提升，积极向文明乡村标准靠拢</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乡镇卫生达标情况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计划生育</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10.18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加大农村群众计生政策宣传；免费为公民提供计划生育避孕节育基本技术服务；免费为农村已婚育龄妇女提供生殖健康检查服务。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适时掌握村乡居民的计划生育情况，及时处理违反国家政策情况</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处理违反计划生育比例</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文化事业</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提高村乡居民的整体文化素质，建设符合现代化标准的村镇文化服务中心，满足和丰富村镇居民的精神文化需求。</w:t>
            </w:r>
          </w:p>
          <w:p>
            <w:pPr>
              <w:spacing w:line="300" w:lineRule="exact"/>
              <w:jc w:val="left"/>
              <w:rPr>
                <w:rFonts w:ascii="方正书宋_GBK" w:eastAsia="方正书宋_GBK"/>
              </w:rPr>
            </w:pPr>
            <w:r>
              <w:rPr>
                <w:rFonts w:hint="eastAsia" w:ascii="方正书宋_GBK" w:eastAsia="方正书宋_GBK"/>
              </w:rPr>
              <w:t>继续开展孝道文化建设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建设高质量的村乡文化中心，及时为居民提供有利信息，完成村镇居民精神面貌的提升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村镇文化中心的建设完成率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教育事业</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加强教育的统筹规划和管理，监督完善教育政策措施，督促规范办学秩序，促进教育事业发展，保障村乡适龄学生受</w:t>
            </w:r>
            <w:r>
              <w:rPr>
                <w:rFonts w:ascii="方正书宋_GBK" w:eastAsia="方正书宋_GBK"/>
              </w:rPr>
              <w:t>100%</w:t>
            </w:r>
            <w:r>
              <w:rPr>
                <w:rFonts w:hint="eastAsia" w:ascii="方正书宋_GBK" w:eastAsia="方正书宋_GBK"/>
              </w:rPr>
              <w:t>的享受教育权利</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准确掌握村乡居民的受教育情况，保障村民的合法权利</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适龄儿童入学率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卫生事业</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按照国家基本公共卫生服务项目《规范》，组织全镇基层医疗卫生机构开展实施基本公共卫生服务项目</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对城乡居民健康实行干预，有效预防传染病及慢性病，使其享有平等的基本卫生服务。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居民健康档案总体建档率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福利救助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59.15</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引导提升社会对福利救助合理认识，建立专项救助基金。面向困难群体开展符合其宗旨的福利救助，重点救助患病儿童及困难群众。</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使更多的贫困家庭、患病儿童得到救助</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救助困难群众人数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兵役管理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17.29</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完善对村乡入伍青年进行建档登记，广泛宣传征兵政策和重大意义，增强群众对兵役的合理正确认识，营造良好的入伍从军氛围。</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准确掌握兵役的基本情况，保障上级下达任务的快速、高效完成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年度征兵工作完成情况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档案管理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规范档案管理制度，对现存档案进行规范分类、保存，完善进档出档登记制度</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八、政府机关规范化建设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提高工作效能和服务质量，转变工作作风，树立政府良好社会形象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完善各项规章制度，细化部门职责，严格落实考评机制，实现规范化管理</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政府大厅正规化建设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制定完善大厅考勤、人员管理、来人接待制度，组织业务骨干办理窗口业务，打造高效服务型政府形象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信息提供安全有效，窗口建设稳步推进；提高人员业务水平；研究学习政策法规，推动公共服务事业发展。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政府机关日常管理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43.96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规范机关日常事务管理；机关办公区物业管理；机关车辆日常管理，保障机关日常运转。</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确保机关工作有效运转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规范财务管理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拟订行政性经费的财务管理制度，以及乡镇的财务管理制度，对会计进行专业培训。</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搞好服务保障，为乡镇工作提供安全、快捷、细致、周到的环境；加强财务管理，确保资金安全，提高财政资金使用效益。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历史性债务管理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组织开展历史性债务的梳理认定工作，建立规范的债务管理机制，而发挥积极作用、防范化解风险和促进健康发展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建立规范的地方政府举债机制，逐步减少消化存量债务，防范化解风险和促进健康发展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本年度化解历史性债务金额</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机关后勤日常管理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后勤保障、财务管理、办公用房和车辆、办公用品和其他固定资产管理以及办公区物业管理和机关安全保卫工作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提升保障能力及管理水平，完成各项工作任务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九、社会治安综合治理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落实社会治安综合治理规划、工作计划和措施，抓好依法治镇等工作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完善社会治安综合治理制度，加大接访工作力度，确保社会和谐稳定。</w:t>
            </w:r>
          </w:p>
          <w:p>
            <w:pPr>
              <w:spacing w:line="300" w:lineRule="exact"/>
              <w:jc w:val="left"/>
              <w:rPr>
                <w:rFonts w:ascii="方正书宋_GBK" w:eastAsia="方正书宋_GBK"/>
              </w:rPr>
            </w:pPr>
            <w:r>
              <w:rPr>
                <w:rFonts w:hint="eastAsia" w:ascii="方正书宋_GBK" w:eastAsia="方正书宋_GBK"/>
              </w:rPr>
              <w:t>依法打击、防范、教育、管理、建设、改造六个方面的有机结合，营造良好本镇安全稳定环境。</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调节民事纠纷</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确立群众利益无小事，全力解决群众反映问题，快速处置缠访、闹访、非访事件；依法对民事诉讼和行政诉讼实行法律监督，维护司法公正和司法权威，保障法律的统一正确实施，维护乡镇和谐稳定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法律监督到位，乡镇和谐稳定程度得到提高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调节成功率</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加强食品安全</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组织实施全镇食品安全风险监测工作；开展食品安全宣传和风险交流；食品安全风险监测预警评估机构建设。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保障餐饮业食品安全，为群众提供放心食品</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食药问题在年度中发生次数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rPr>
            </w:pPr>
            <w:r>
              <w:rPr>
                <w:rFonts w:hint="eastAsia" w:ascii="方正书宋_GBK" w:eastAsia="方正书宋_GBK"/>
              </w:rPr>
              <w:t>　　其他应急事务</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全镇重大自然灾害防御能力；保证救灾应急预案科学性和实效性；提高专业队伍业务素质，提升救灾科技支持能力；推进以农房保险为主要险种的救灾保险，提高抗灾水平</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安保活动圆满完成情况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物资保障受灾群众人数</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十、第三次全国农业普查</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全面了解“三农”发展变化情况</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充分掌握农村发展新面貌和农民生活新变化，为科学制定“三农”政策、实现农业现代化、全面建成小康社会，打下坚实基础。</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c>
          <w:tcPr>
            <w:tcW w:w="737"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rPr>
            </w:pPr>
            <w:r>
              <w:rPr>
                <w:rFonts w:hint="eastAsia" w:ascii="方正书宋_GBK" w:eastAsia="方正书宋_GBK"/>
              </w:rPr>
              <w:t>　　农业普查</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查清我国农业、农村、农民基本情况，掌握农村土地流转、农业生产、新型农业经营主体、农业规模化和产业化等新情况，</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协助县统计局查清我国农业、农村、农民基本情况，掌握农村土地流转、农业生产、新型农业经营主体、农业规模化和产业化等新情况</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圆满完成三农”发展变化摸底调查情况</w:t>
            </w:r>
          </w:p>
        </w:tc>
        <w:tc>
          <w:tcPr>
            <w:tcW w:w="737" w:type="dxa"/>
            <w:vAlign w:val="center"/>
          </w:tcPr>
          <w:p>
            <w:pPr>
              <w:spacing w:line="300" w:lineRule="exact"/>
              <w:jc w:val="left"/>
              <w:rPr>
                <w:rFonts w:ascii="方正书宋_GBK" w:eastAsia="方正书宋_GBK"/>
              </w:rPr>
            </w:pPr>
            <w:r>
              <w:rPr>
                <w:rFonts w:ascii="方正书宋_GBK" w:eastAsia="方正书宋_GBK"/>
              </w:rPr>
              <w:t>100%</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以下</w:t>
            </w:r>
          </w:p>
        </w:tc>
        <w:tc>
          <w:tcPr>
            <w:tcW w:w="737"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以下</w:t>
            </w:r>
          </w:p>
        </w:tc>
      </w:tr>
      <w:bookmarkEnd w:id="1"/>
    </w:tbl>
    <w:p>
      <w:pPr>
        <w:spacing w:line="300" w:lineRule="exact"/>
        <w:jc w:val="left"/>
        <w:outlineLvl w:val="0"/>
        <w:rPr>
          <w:rFonts w:ascii="Calibri" w:hAnsi="Calibri" w:eastAsia="宋体" w:cs="Times New Roman"/>
        </w:rPr>
        <w:sectPr>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2" w:name="_Toc471398468"/>
      <w:r>
        <w:rPr>
          <w:rFonts w:hint="eastAsia" w:ascii="方正小标宋_GBK" w:hAnsi="Times New Roman" w:eastAsia="方正小标宋_GBK" w:cs="Times New Roman"/>
          <w:sz w:val="32"/>
          <w:szCs w:val="24"/>
        </w:rPr>
        <w:t xml:space="preserve"> </w:t>
      </w:r>
      <w:r>
        <w:rPr>
          <w:rFonts w:ascii="Times New Roman" w:hAnsi="Times New Roman" w:eastAsia="方正仿宋_GBK" w:cs="Times New Roman"/>
          <w:sz w:val="32"/>
          <w:szCs w:val="24"/>
        </w:rPr>
        <w:t xml:space="preserve">   201</w:t>
      </w:r>
      <w:r>
        <w:rPr>
          <w:rFonts w:hint="eastAsia" w:ascii="Times New Roman" w:hAnsi="Times New Roman" w:eastAsia="方正仿宋_GBK" w:cs="Times New Roman"/>
          <w:sz w:val="32"/>
          <w:szCs w:val="24"/>
        </w:rPr>
        <w:t>9</w:t>
      </w:r>
      <w:r>
        <w:rPr>
          <w:rFonts w:ascii="Times New Roman" w:hAnsi="Times New Roman" w:eastAsia="方正仿宋_GBK" w:cs="Times New Roman"/>
          <w:sz w:val="32"/>
          <w:szCs w:val="24"/>
        </w:rPr>
        <w:t>年，我</w:t>
      </w:r>
      <w:r>
        <w:rPr>
          <w:rFonts w:hint="eastAsia" w:ascii="Times New Roman" w:hAnsi="Times New Roman" w:eastAsia="方正仿宋_GBK" w:cs="Times New Roman"/>
          <w:sz w:val="32"/>
          <w:szCs w:val="24"/>
        </w:rPr>
        <w:t>乡</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rPr>
        <w:t>0.3</w:t>
      </w:r>
      <w:r>
        <w:rPr>
          <w:rFonts w:ascii="Times New Roman" w:hAnsi="Times New Roman" w:eastAsia="方正仿宋_GBK" w:cs="Times New Roman"/>
          <w:sz w:val="32"/>
          <w:szCs w:val="24"/>
        </w:rPr>
        <w:t>万元。具体内容见下表。</w:t>
      </w:r>
    </w:p>
    <w:bookmarkEnd w:id="2"/>
    <w:p>
      <w:pPr>
        <w:jc w:val="center"/>
        <w:outlineLvl w:val="0"/>
        <w:rPr>
          <w:rFonts w:ascii="方正小标宋_GBK" w:hAnsi="Calibri" w:eastAsia="方正小标宋_GBK" w:cs="Times New Roman"/>
          <w:sz w:val="32"/>
        </w:rPr>
      </w:pPr>
      <w:bookmarkStart w:id="3" w:name="_Toc504489153"/>
      <w:r>
        <w:rPr>
          <w:rFonts w:hint="eastAsia" w:ascii="方正小标宋_GBK" w:hAnsi="Calibri" w:eastAsia="方正小标宋_GBK"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060"/>
        <w:gridCol w:w="935"/>
        <w:gridCol w:w="1398"/>
        <w:gridCol w:w="722"/>
        <w:gridCol w:w="722"/>
        <w:gridCol w:w="893"/>
        <w:gridCol w:w="923"/>
        <w:gridCol w:w="923"/>
        <w:gridCol w:w="923"/>
        <w:gridCol w:w="923"/>
        <w:gridCol w:w="926"/>
        <w:gridCol w:w="927"/>
        <w:gridCol w:w="8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Calibri" w:eastAsia="方正小标宋_GBK" w:cs="Times New Roman"/>
                <w:sz w:val="24"/>
              </w:rPr>
            </w:pPr>
            <w:r>
              <w:rPr>
                <w:rFonts w:hint="eastAsia" w:ascii="方正小标宋_GBK" w:hAnsi="Calibri" w:eastAsia="方正小标宋_GBK" w:cs="Times New Roman"/>
                <w:sz w:val="24"/>
              </w:rPr>
              <w:t>810威县固献乡人民政府</w:t>
            </w:r>
          </w:p>
        </w:tc>
        <w:tc>
          <w:tcPr>
            <w:tcW w:w="642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sz w:val="24"/>
              </w:rPr>
            </w:pPr>
            <w:r>
              <w:rPr>
                <w:rFonts w:hint="eastAsia" w:ascii="方正书宋_GBK" w:hAnsi="Calibri"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9" w:type="dxa"/>
            <w:gridSpan w:val="2"/>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政府采购项目来源</w:t>
            </w:r>
          </w:p>
        </w:tc>
        <w:tc>
          <w:tcPr>
            <w:tcW w:w="935"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采购物品名称</w:t>
            </w:r>
          </w:p>
        </w:tc>
        <w:tc>
          <w:tcPr>
            <w:tcW w:w="1398"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政府采购目录序号</w:t>
            </w:r>
          </w:p>
        </w:tc>
        <w:tc>
          <w:tcPr>
            <w:tcW w:w="722"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  单位</w:t>
            </w:r>
          </w:p>
        </w:tc>
        <w:tc>
          <w:tcPr>
            <w:tcW w:w="722"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w:t>
            </w:r>
          </w:p>
        </w:tc>
        <w:tc>
          <w:tcPr>
            <w:tcW w:w="893"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单价</w:t>
            </w:r>
          </w:p>
        </w:tc>
        <w:tc>
          <w:tcPr>
            <w:tcW w:w="6429" w:type="dxa"/>
            <w:gridSpan w:val="7"/>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1060"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预算资金</w:t>
            </w:r>
          </w:p>
        </w:tc>
        <w:tc>
          <w:tcPr>
            <w:tcW w:w="935" w:type="dxa"/>
            <w:vMerge w:val="continue"/>
            <w:shd w:val="clear" w:color="auto" w:fill="auto"/>
            <w:vAlign w:val="center"/>
          </w:tcPr>
          <w:p>
            <w:pPr>
              <w:spacing w:line="300" w:lineRule="exact"/>
              <w:jc w:val="left"/>
              <w:outlineLvl w:val="0"/>
              <w:rPr>
                <w:rFonts w:ascii="Calibri" w:hAnsi="Calibri" w:eastAsia="宋体" w:cs="Times New Roman"/>
              </w:rPr>
            </w:pPr>
          </w:p>
        </w:tc>
        <w:tc>
          <w:tcPr>
            <w:tcW w:w="1398" w:type="dxa"/>
            <w:vMerge w:val="continue"/>
            <w:shd w:val="clear" w:color="auto" w:fill="auto"/>
            <w:vAlign w:val="center"/>
          </w:tcPr>
          <w:p>
            <w:pPr>
              <w:spacing w:line="300" w:lineRule="exact"/>
              <w:jc w:val="left"/>
              <w:outlineLvl w:val="0"/>
              <w:rPr>
                <w:rFonts w:ascii="Calibri" w:hAnsi="Calibri" w:eastAsia="宋体" w:cs="Times New Roman"/>
              </w:rPr>
            </w:pPr>
          </w:p>
        </w:tc>
        <w:tc>
          <w:tcPr>
            <w:tcW w:w="722" w:type="dxa"/>
            <w:vMerge w:val="continue"/>
            <w:shd w:val="clear" w:color="auto" w:fill="auto"/>
            <w:vAlign w:val="center"/>
          </w:tcPr>
          <w:p>
            <w:pPr>
              <w:spacing w:line="300" w:lineRule="exact"/>
              <w:jc w:val="left"/>
              <w:outlineLvl w:val="0"/>
              <w:rPr>
                <w:rFonts w:ascii="Calibri" w:hAnsi="Calibri" w:eastAsia="宋体" w:cs="Times New Roman"/>
              </w:rPr>
            </w:pPr>
          </w:p>
        </w:tc>
        <w:tc>
          <w:tcPr>
            <w:tcW w:w="722" w:type="dxa"/>
            <w:vMerge w:val="continue"/>
            <w:shd w:val="clear" w:color="auto" w:fill="auto"/>
            <w:vAlign w:val="center"/>
          </w:tcPr>
          <w:p>
            <w:pPr>
              <w:spacing w:line="300" w:lineRule="exact"/>
              <w:jc w:val="left"/>
              <w:outlineLvl w:val="0"/>
              <w:rPr>
                <w:rFonts w:ascii="Calibri" w:hAnsi="Calibri" w:eastAsia="宋体" w:cs="Times New Roman"/>
              </w:rPr>
            </w:pPr>
          </w:p>
        </w:tc>
        <w:tc>
          <w:tcPr>
            <w:tcW w:w="893" w:type="dxa"/>
            <w:vMerge w:val="continue"/>
            <w:shd w:val="clear" w:color="auto" w:fill="auto"/>
            <w:vAlign w:val="center"/>
          </w:tcPr>
          <w:p>
            <w:pPr>
              <w:spacing w:line="300" w:lineRule="exact"/>
              <w:jc w:val="left"/>
              <w:outlineLvl w:val="0"/>
              <w:rPr>
                <w:rFonts w:ascii="Calibri" w:hAnsi="Calibri" w:eastAsia="宋体" w:cs="Times New Roman"/>
              </w:rPr>
            </w:pPr>
          </w:p>
        </w:tc>
        <w:tc>
          <w:tcPr>
            <w:tcW w:w="923"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总计</w:t>
            </w:r>
          </w:p>
        </w:tc>
        <w:tc>
          <w:tcPr>
            <w:tcW w:w="4622" w:type="dxa"/>
            <w:gridSpan w:val="5"/>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当年部门预算安排资金</w:t>
            </w:r>
          </w:p>
        </w:tc>
        <w:tc>
          <w:tcPr>
            <w:tcW w:w="884"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9" w:type="dxa"/>
            <w:vMerge w:val="continue"/>
            <w:shd w:val="clear" w:color="auto" w:fill="auto"/>
            <w:vAlign w:val="center"/>
          </w:tcPr>
          <w:p>
            <w:pPr>
              <w:spacing w:line="300" w:lineRule="exact"/>
              <w:jc w:val="left"/>
              <w:outlineLvl w:val="0"/>
              <w:rPr>
                <w:rFonts w:ascii="Calibri" w:hAnsi="Calibri" w:eastAsia="宋体" w:cs="Times New Roman"/>
              </w:rPr>
            </w:pPr>
          </w:p>
        </w:tc>
        <w:tc>
          <w:tcPr>
            <w:tcW w:w="1060" w:type="dxa"/>
            <w:vMerge w:val="continue"/>
            <w:shd w:val="clear" w:color="auto" w:fill="auto"/>
            <w:vAlign w:val="center"/>
          </w:tcPr>
          <w:p>
            <w:pPr>
              <w:spacing w:line="300" w:lineRule="exact"/>
              <w:jc w:val="left"/>
              <w:outlineLvl w:val="0"/>
              <w:rPr>
                <w:rFonts w:ascii="Calibri" w:hAnsi="Calibri" w:eastAsia="宋体" w:cs="Times New Roman"/>
              </w:rPr>
            </w:pPr>
          </w:p>
        </w:tc>
        <w:tc>
          <w:tcPr>
            <w:tcW w:w="935" w:type="dxa"/>
            <w:vMerge w:val="continue"/>
            <w:shd w:val="clear" w:color="auto" w:fill="auto"/>
            <w:vAlign w:val="center"/>
          </w:tcPr>
          <w:p>
            <w:pPr>
              <w:spacing w:line="300" w:lineRule="exact"/>
              <w:jc w:val="left"/>
              <w:outlineLvl w:val="0"/>
              <w:rPr>
                <w:rFonts w:ascii="Calibri" w:hAnsi="Calibri" w:eastAsia="宋体" w:cs="Times New Roman"/>
              </w:rPr>
            </w:pPr>
          </w:p>
        </w:tc>
        <w:tc>
          <w:tcPr>
            <w:tcW w:w="1398" w:type="dxa"/>
            <w:vMerge w:val="continue"/>
            <w:shd w:val="clear" w:color="auto" w:fill="auto"/>
            <w:vAlign w:val="center"/>
          </w:tcPr>
          <w:p>
            <w:pPr>
              <w:spacing w:line="300" w:lineRule="exact"/>
              <w:jc w:val="left"/>
              <w:outlineLvl w:val="0"/>
              <w:rPr>
                <w:rFonts w:ascii="Calibri" w:hAnsi="Calibri" w:eastAsia="宋体" w:cs="Times New Roman"/>
              </w:rPr>
            </w:pPr>
          </w:p>
        </w:tc>
        <w:tc>
          <w:tcPr>
            <w:tcW w:w="722" w:type="dxa"/>
            <w:vMerge w:val="continue"/>
            <w:shd w:val="clear" w:color="auto" w:fill="auto"/>
            <w:vAlign w:val="center"/>
          </w:tcPr>
          <w:p>
            <w:pPr>
              <w:spacing w:line="300" w:lineRule="exact"/>
              <w:jc w:val="left"/>
              <w:outlineLvl w:val="0"/>
              <w:rPr>
                <w:rFonts w:ascii="Calibri" w:hAnsi="Calibri" w:eastAsia="宋体" w:cs="Times New Roman"/>
              </w:rPr>
            </w:pPr>
          </w:p>
        </w:tc>
        <w:tc>
          <w:tcPr>
            <w:tcW w:w="722" w:type="dxa"/>
            <w:vMerge w:val="continue"/>
            <w:shd w:val="clear" w:color="auto" w:fill="auto"/>
            <w:vAlign w:val="center"/>
          </w:tcPr>
          <w:p>
            <w:pPr>
              <w:spacing w:line="300" w:lineRule="exact"/>
              <w:jc w:val="left"/>
              <w:outlineLvl w:val="0"/>
              <w:rPr>
                <w:rFonts w:ascii="Calibri" w:hAnsi="Calibri" w:eastAsia="宋体" w:cs="Times New Roman"/>
              </w:rPr>
            </w:pPr>
          </w:p>
        </w:tc>
        <w:tc>
          <w:tcPr>
            <w:tcW w:w="893" w:type="dxa"/>
            <w:vMerge w:val="continue"/>
            <w:shd w:val="clear" w:color="auto" w:fill="auto"/>
            <w:vAlign w:val="center"/>
          </w:tcPr>
          <w:p>
            <w:pPr>
              <w:spacing w:line="300" w:lineRule="exact"/>
              <w:jc w:val="left"/>
              <w:outlineLvl w:val="0"/>
              <w:rPr>
                <w:rFonts w:ascii="Calibri" w:hAnsi="Calibri" w:eastAsia="宋体" w:cs="Times New Roman"/>
              </w:rPr>
            </w:pPr>
          </w:p>
        </w:tc>
        <w:tc>
          <w:tcPr>
            <w:tcW w:w="923" w:type="dxa"/>
            <w:vMerge w:val="continue"/>
            <w:shd w:val="clear" w:color="auto" w:fill="auto"/>
            <w:vAlign w:val="center"/>
          </w:tcPr>
          <w:p>
            <w:pPr>
              <w:spacing w:line="300" w:lineRule="exact"/>
              <w:jc w:val="left"/>
              <w:outlineLvl w:val="0"/>
              <w:rPr>
                <w:rFonts w:ascii="Calibri" w:hAnsi="Calibri" w:eastAsia="宋体" w:cs="Times New Roman"/>
              </w:rPr>
            </w:pPr>
          </w:p>
        </w:tc>
        <w:tc>
          <w:tcPr>
            <w:tcW w:w="923"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合计</w:t>
            </w:r>
          </w:p>
        </w:tc>
        <w:tc>
          <w:tcPr>
            <w:tcW w:w="923"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一般公共预算拨款</w:t>
            </w:r>
          </w:p>
        </w:tc>
        <w:tc>
          <w:tcPr>
            <w:tcW w:w="923"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基金预算拨款</w:t>
            </w:r>
          </w:p>
        </w:tc>
        <w:tc>
          <w:tcPr>
            <w:tcW w:w="92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财政专户核拨</w:t>
            </w:r>
          </w:p>
        </w:tc>
        <w:tc>
          <w:tcPr>
            <w:tcW w:w="927"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其他来源收入</w:t>
            </w:r>
          </w:p>
        </w:tc>
        <w:tc>
          <w:tcPr>
            <w:tcW w:w="884" w:type="dxa"/>
            <w:vMerge w:val="continue"/>
            <w:shd w:val="clear" w:color="auto" w:fill="auto"/>
            <w:vAlign w:val="center"/>
          </w:tcPr>
          <w:p>
            <w:pPr>
              <w:spacing w:line="300" w:lineRule="exact"/>
              <w:jc w:val="left"/>
              <w:outlineLvl w:val="0"/>
              <w:rPr>
                <w:rFonts w:ascii="Calibri" w:hAnsi="Calibri"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　计</w:t>
            </w:r>
          </w:p>
        </w:tc>
        <w:tc>
          <w:tcPr>
            <w:tcW w:w="1060" w:type="dxa"/>
            <w:shd w:val="clear" w:color="auto" w:fill="auto"/>
            <w:vAlign w:val="center"/>
          </w:tcPr>
          <w:p>
            <w:pPr>
              <w:spacing w:line="300" w:lineRule="exact"/>
              <w:jc w:val="right"/>
              <w:rPr>
                <w:rFonts w:ascii="方正书宋_GBK" w:hAnsi="Calibri" w:eastAsia="方正书宋_GBK" w:cs="Times New Roman"/>
                <w:b/>
              </w:rPr>
            </w:pPr>
          </w:p>
        </w:tc>
        <w:tc>
          <w:tcPr>
            <w:tcW w:w="935" w:type="dxa"/>
            <w:shd w:val="clear" w:color="auto" w:fill="auto"/>
            <w:vAlign w:val="center"/>
          </w:tcPr>
          <w:p>
            <w:pPr>
              <w:spacing w:line="300" w:lineRule="exact"/>
              <w:jc w:val="left"/>
              <w:rPr>
                <w:rFonts w:ascii="方正书宋_GBK" w:hAnsi="Calibri" w:eastAsia="方正书宋_GBK" w:cs="Times New Roman"/>
                <w:b/>
              </w:rPr>
            </w:pPr>
          </w:p>
        </w:tc>
        <w:tc>
          <w:tcPr>
            <w:tcW w:w="1398" w:type="dxa"/>
            <w:shd w:val="clear" w:color="auto" w:fill="auto"/>
            <w:vAlign w:val="center"/>
          </w:tcPr>
          <w:p>
            <w:pPr>
              <w:spacing w:line="300" w:lineRule="exact"/>
              <w:jc w:val="left"/>
              <w:rPr>
                <w:rFonts w:ascii="方正书宋_GBK" w:hAnsi="Calibri" w:eastAsia="方正书宋_GBK" w:cs="Times New Roman"/>
                <w:b/>
              </w:rPr>
            </w:pPr>
          </w:p>
        </w:tc>
        <w:tc>
          <w:tcPr>
            <w:tcW w:w="722" w:type="dxa"/>
            <w:shd w:val="clear" w:color="auto" w:fill="auto"/>
            <w:vAlign w:val="center"/>
          </w:tcPr>
          <w:p>
            <w:pPr>
              <w:spacing w:line="300" w:lineRule="exact"/>
              <w:jc w:val="left"/>
              <w:rPr>
                <w:rFonts w:ascii="方正书宋_GBK" w:hAnsi="Calibri" w:eastAsia="方正书宋_GBK" w:cs="Times New Roman"/>
                <w:b/>
              </w:rPr>
            </w:pPr>
          </w:p>
        </w:tc>
        <w:tc>
          <w:tcPr>
            <w:tcW w:w="722" w:type="dxa"/>
            <w:shd w:val="clear" w:color="auto" w:fill="auto"/>
            <w:vAlign w:val="center"/>
          </w:tcPr>
          <w:p>
            <w:pPr>
              <w:spacing w:line="300" w:lineRule="exact"/>
              <w:jc w:val="right"/>
              <w:rPr>
                <w:rFonts w:ascii="方正书宋_GBK" w:hAnsi="Calibri" w:eastAsia="方正书宋_GBK" w:cs="Times New Roman"/>
                <w:b/>
              </w:rPr>
            </w:pPr>
          </w:p>
        </w:tc>
        <w:tc>
          <w:tcPr>
            <w:tcW w:w="893" w:type="dxa"/>
            <w:shd w:val="clear" w:color="auto" w:fill="auto"/>
            <w:vAlign w:val="center"/>
          </w:tcPr>
          <w:p>
            <w:pPr>
              <w:spacing w:line="300" w:lineRule="exact"/>
              <w:jc w:val="right"/>
              <w:rPr>
                <w:rFonts w:ascii="方正书宋_GBK" w:hAnsi="Calibri" w:eastAsia="方正书宋_GBK" w:cs="Times New Roman"/>
                <w:b/>
              </w:rPr>
            </w:pPr>
          </w:p>
        </w:tc>
        <w:tc>
          <w:tcPr>
            <w:tcW w:w="923" w:type="dxa"/>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rPr>
              <w:t>0.3</w:t>
            </w:r>
          </w:p>
        </w:tc>
        <w:tc>
          <w:tcPr>
            <w:tcW w:w="923" w:type="dxa"/>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rPr>
              <w:t>0.3</w:t>
            </w:r>
          </w:p>
        </w:tc>
        <w:tc>
          <w:tcPr>
            <w:tcW w:w="923" w:type="dxa"/>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rPr>
              <w:t>0.3</w:t>
            </w:r>
          </w:p>
        </w:tc>
        <w:tc>
          <w:tcPr>
            <w:tcW w:w="923" w:type="dxa"/>
            <w:shd w:val="clear" w:color="auto" w:fill="auto"/>
            <w:vAlign w:val="center"/>
          </w:tcPr>
          <w:p>
            <w:pPr>
              <w:spacing w:line="300" w:lineRule="exact"/>
              <w:jc w:val="right"/>
              <w:rPr>
                <w:rFonts w:ascii="方正书宋_GBK" w:hAnsi="Calibri" w:eastAsia="方正书宋_GBK" w:cs="Times New Roman"/>
                <w:b/>
              </w:rPr>
            </w:pPr>
          </w:p>
        </w:tc>
        <w:tc>
          <w:tcPr>
            <w:tcW w:w="926" w:type="dxa"/>
            <w:shd w:val="clear" w:color="auto" w:fill="auto"/>
            <w:vAlign w:val="center"/>
          </w:tcPr>
          <w:p>
            <w:pPr>
              <w:spacing w:line="300" w:lineRule="exact"/>
              <w:jc w:val="right"/>
              <w:rPr>
                <w:rFonts w:ascii="方正书宋_GBK" w:hAnsi="Calibri" w:eastAsia="方正书宋_GBK" w:cs="Times New Roman"/>
                <w:b/>
              </w:rPr>
            </w:pPr>
          </w:p>
        </w:tc>
        <w:tc>
          <w:tcPr>
            <w:tcW w:w="927" w:type="dxa"/>
            <w:shd w:val="clear" w:color="auto" w:fill="auto"/>
            <w:vAlign w:val="center"/>
          </w:tcPr>
          <w:p>
            <w:pPr>
              <w:spacing w:line="300" w:lineRule="exact"/>
              <w:jc w:val="right"/>
              <w:rPr>
                <w:rFonts w:ascii="方正书宋_GBK" w:hAnsi="Calibri" w:eastAsia="方正书宋_GBK" w:cs="Times New Roman"/>
                <w:b/>
              </w:rPr>
            </w:pPr>
          </w:p>
        </w:tc>
        <w:tc>
          <w:tcPr>
            <w:tcW w:w="884" w:type="dxa"/>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9"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固献乡人民政府（系统）小计</w:t>
            </w:r>
          </w:p>
        </w:tc>
        <w:tc>
          <w:tcPr>
            <w:tcW w:w="1060" w:type="dxa"/>
            <w:shd w:val="clear" w:color="auto" w:fill="auto"/>
            <w:vAlign w:val="center"/>
          </w:tcPr>
          <w:p>
            <w:pPr>
              <w:spacing w:line="300" w:lineRule="exact"/>
              <w:jc w:val="right"/>
              <w:rPr>
                <w:rFonts w:ascii="方正书宋_GBK" w:hAnsi="Calibri" w:eastAsia="方正书宋_GBK" w:cs="Times New Roman"/>
                <w:b/>
              </w:rPr>
            </w:pPr>
          </w:p>
        </w:tc>
        <w:tc>
          <w:tcPr>
            <w:tcW w:w="935" w:type="dxa"/>
            <w:shd w:val="clear" w:color="auto" w:fill="auto"/>
            <w:vAlign w:val="center"/>
          </w:tcPr>
          <w:p>
            <w:pPr>
              <w:spacing w:line="300" w:lineRule="exact"/>
              <w:jc w:val="left"/>
              <w:rPr>
                <w:rFonts w:ascii="方正书宋_GBK" w:hAnsi="Calibri" w:eastAsia="方正书宋_GBK" w:cs="Times New Roman"/>
                <w:b/>
              </w:rPr>
            </w:pPr>
          </w:p>
        </w:tc>
        <w:tc>
          <w:tcPr>
            <w:tcW w:w="1398" w:type="dxa"/>
            <w:shd w:val="clear" w:color="auto" w:fill="auto"/>
            <w:vAlign w:val="center"/>
          </w:tcPr>
          <w:p>
            <w:pPr>
              <w:spacing w:line="300" w:lineRule="exact"/>
              <w:jc w:val="left"/>
              <w:rPr>
                <w:rFonts w:ascii="方正书宋_GBK" w:hAnsi="Calibri" w:eastAsia="方正书宋_GBK" w:cs="Times New Roman"/>
                <w:b/>
              </w:rPr>
            </w:pPr>
          </w:p>
        </w:tc>
        <w:tc>
          <w:tcPr>
            <w:tcW w:w="722" w:type="dxa"/>
            <w:shd w:val="clear" w:color="auto" w:fill="auto"/>
            <w:vAlign w:val="center"/>
          </w:tcPr>
          <w:p>
            <w:pPr>
              <w:spacing w:line="300" w:lineRule="exact"/>
              <w:jc w:val="left"/>
              <w:rPr>
                <w:rFonts w:ascii="方正书宋_GBK" w:hAnsi="Calibri" w:eastAsia="方正书宋_GBK" w:cs="Times New Roman"/>
                <w:b/>
              </w:rPr>
            </w:pPr>
          </w:p>
        </w:tc>
        <w:tc>
          <w:tcPr>
            <w:tcW w:w="722" w:type="dxa"/>
            <w:shd w:val="clear" w:color="auto" w:fill="auto"/>
            <w:vAlign w:val="center"/>
          </w:tcPr>
          <w:p>
            <w:pPr>
              <w:spacing w:line="300" w:lineRule="exact"/>
              <w:jc w:val="right"/>
              <w:rPr>
                <w:rFonts w:ascii="方正书宋_GBK" w:hAnsi="Calibri" w:eastAsia="方正书宋_GBK" w:cs="Times New Roman"/>
                <w:b/>
              </w:rPr>
            </w:pPr>
          </w:p>
        </w:tc>
        <w:tc>
          <w:tcPr>
            <w:tcW w:w="893" w:type="dxa"/>
            <w:shd w:val="clear" w:color="auto" w:fill="auto"/>
            <w:vAlign w:val="center"/>
          </w:tcPr>
          <w:p>
            <w:pPr>
              <w:spacing w:line="300" w:lineRule="exact"/>
              <w:jc w:val="right"/>
              <w:rPr>
                <w:rFonts w:ascii="方正书宋_GBK" w:hAnsi="Calibri" w:eastAsia="方正书宋_GBK" w:cs="Times New Roman"/>
                <w:b/>
              </w:rPr>
            </w:pPr>
          </w:p>
        </w:tc>
        <w:tc>
          <w:tcPr>
            <w:tcW w:w="923" w:type="dxa"/>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rPr>
              <w:t>0.3</w:t>
            </w:r>
          </w:p>
        </w:tc>
        <w:tc>
          <w:tcPr>
            <w:tcW w:w="923" w:type="dxa"/>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rPr>
              <w:t>0.3</w:t>
            </w:r>
          </w:p>
        </w:tc>
        <w:tc>
          <w:tcPr>
            <w:tcW w:w="923" w:type="dxa"/>
            <w:shd w:val="clear" w:color="auto" w:fill="auto"/>
            <w:vAlign w:val="center"/>
          </w:tcPr>
          <w:p>
            <w:pPr>
              <w:spacing w:line="300" w:lineRule="exact"/>
              <w:jc w:val="right"/>
              <w:rPr>
                <w:rFonts w:ascii="方正书宋_GBK" w:hAnsi="Calibri" w:eastAsia="方正书宋_GBK" w:cs="Times New Roman"/>
                <w:b/>
              </w:rPr>
            </w:pPr>
            <w:r>
              <w:rPr>
                <w:rFonts w:hint="eastAsia" w:ascii="方正书宋_GBK" w:hAnsi="Calibri" w:eastAsia="方正书宋_GBK" w:cs="Times New Roman"/>
              </w:rPr>
              <w:t>0.3</w:t>
            </w:r>
          </w:p>
        </w:tc>
        <w:tc>
          <w:tcPr>
            <w:tcW w:w="923" w:type="dxa"/>
            <w:shd w:val="clear" w:color="auto" w:fill="auto"/>
            <w:vAlign w:val="center"/>
          </w:tcPr>
          <w:p>
            <w:pPr>
              <w:spacing w:line="300" w:lineRule="exact"/>
              <w:jc w:val="right"/>
              <w:rPr>
                <w:rFonts w:ascii="方正书宋_GBK" w:hAnsi="Calibri" w:eastAsia="方正书宋_GBK" w:cs="Times New Roman"/>
                <w:b/>
              </w:rPr>
            </w:pPr>
          </w:p>
        </w:tc>
        <w:tc>
          <w:tcPr>
            <w:tcW w:w="926" w:type="dxa"/>
            <w:shd w:val="clear" w:color="auto" w:fill="auto"/>
            <w:vAlign w:val="center"/>
          </w:tcPr>
          <w:p>
            <w:pPr>
              <w:spacing w:line="300" w:lineRule="exact"/>
              <w:jc w:val="right"/>
              <w:rPr>
                <w:rFonts w:ascii="方正书宋_GBK" w:hAnsi="Calibri" w:eastAsia="方正书宋_GBK" w:cs="Times New Roman"/>
                <w:b/>
              </w:rPr>
            </w:pPr>
          </w:p>
        </w:tc>
        <w:tc>
          <w:tcPr>
            <w:tcW w:w="927" w:type="dxa"/>
            <w:shd w:val="clear" w:color="auto" w:fill="auto"/>
            <w:vAlign w:val="center"/>
          </w:tcPr>
          <w:p>
            <w:pPr>
              <w:spacing w:line="300" w:lineRule="exact"/>
              <w:jc w:val="right"/>
              <w:rPr>
                <w:rFonts w:ascii="方正书宋_GBK" w:hAnsi="Calibri" w:eastAsia="方正书宋_GBK" w:cs="Times New Roman"/>
                <w:b/>
              </w:rPr>
            </w:pPr>
          </w:p>
        </w:tc>
        <w:tc>
          <w:tcPr>
            <w:tcW w:w="884" w:type="dxa"/>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9" w:hRule="atLeast"/>
          <w:jc w:val="center"/>
        </w:trPr>
        <w:tc>
          <w:tcPr>
            <w:tcW w:w="2409"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日常办公费</w:t>
            </w:r>
          </w:p>
        </w:tc>
        <w:tc>
          <w:tcPr>
            <w:tcW w:w="1060" w:type="dxa"/>
            <w:shd w:val="clear" w:color="auto" w:fill="auto"/>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1.2</w:t>
            </w:r>
          </w:p>
        </w:tc>
        <w:tc>
          <w:tcPr>
            <w:tcW w:w="935"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打印设备</w:t>
            </w:r>
          </w:p>
        </w:tc>
        <w:tc>
          <w:tcPr>
            <w:tcW w:w="1398"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A02010601</w:t>
            </w:r>
          </w:p>
        </w:tc>
        <w:tc>
          <w:tcPr>
            <w:tcW w:w="722"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台</w:t>
            </w:r>
          </w:p>
        </w:tc>
        <w:tc>
          <w:tcPr>
            <w:tcW w:w="722" w:type="dxa"/>
            <w:shd w:val="clear" w:color="auto" w:fill="auto"/>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1</w:t>
            </w:r>
          </w:p>
        </w:tc>
        <w:tc>
          <w:tcPr>
            <w:tcW w:w="893" w:type="dxa"/>
            <w:shd w:val="clear" w:color="auto" w:fill="auto"/>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0.3</w:t>
            </w:r>
          </w:p>
        </w:tc>
        <w:tc>
          <w:tcPr>
            <w:tcW w:w="923" w:type="dxa"/>
            <w:shd w:val="clear" w:color="auto" w:fill="auto"/>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0.3</w:t>
            </w:r>
          </w:p>
        </w:tc>
        <w:tc>
          <w:tcPr>
            <w:tcW w:w="923" w:type="dxa"/>
            <w:shd w:val="clear" w:color="auto" w:fill="auto"/>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0.3</w:t>
            </w:r>
          </w:p>
        </w:tc>
        <w:tc>
          <w:tcPr>
            <w:tcW w:w="923" w:type="dxa"/>
            <w:shd w:val="clear" w:color="auto" w:fill="auto"/>
            <w:vAlign w:val="center"/>
          </w:tcPr>
          <w:p>
            <w:pPr>
              <w:spacing w:line="300" w:lineRule="exact"/>
              <w:jc w:val="right"/>
              <w:rPr>
                <w:rFonts w:ascii="方正书宋_GBK" w:hAnsi="Calibri" w:eastAsia="方正书宋_GBK" w:cs="Times New Roman"/>
              </w:rPr>
            </w:pPr>
            <w:r>
              <w:rPr>
                <w:rFonts w:hint="eastAsia" w:ascii="方正书宋_GBK" w:hAnsi="Calibri" w:eastAsia="方正书宋_GBK" w:cs="Times New Roman"/>
              </w:rPr>
              <w:t>0.3</w:t>
            </w:r>
          </w:p>
        </w:tc>
        <w:tc>
          <w:tcPr>
            <w:tcW w:w="923" w:type="dxa"/>
            <w:shd w:val="clear" w:color="auto" w:fill="auto"/>
            <w:vAlign w:val="center"/>
          </w:tcPr>
          <w:p>
            <w:pPr>
              <w:spacing w:line="300" w:lineRule="exact"/>
              <w:jc w:val="right"/>
              <w:rPr>
                <w:rFonts w:ascii="方正书宋_GBK" w:hAnsi="Calibri" w:eastAsia="方正书宋_GBK" w:cs="Times New Roman"/>
              </w:rPr>
            </w:pPr>
          </w:p>
        </w:tc>
        <w:tc>
          <w:tcPr>
            <w:tcW w:w="926" w:type="dxa"/>
            <w:shd w:val="clear" w:color="auto" w:fill="auto"/>
            <w:vAlign w:val="center"/>
          </w:tcPr>
          <w:p>
            <w:pPr>
              <w:spacing w:line="300" w:lineRule="exact"/>
              <w:jc w:val="right"/>
              <w:rPr>
                <w:rFonts w:ascii="方正书宋_GBK" w:hAnsi="Calibri" w:eastAsia="方正书宋_GBK" w:cs="Times New Roman"/>
              </w:rPr>
            </w:pPr>
          </w:p>
        </w:tc>
        <w:tc>
          <w:tcPr>
            <w:tcW w:w="927" w:type="dxa"/>
            <w:shd w:val="clear" w:color="auto" w:fill="auto"/>
            <w:vAlign w:val="center"/>
          </w:tcPr>
          <w:p>
            <w:pPr>
              <w:spacing w:line="300" w:lineRule="exact"/>
              <w:jc w:val="right"/>
              <w:rPr>
                <w:rFonts w:ascii="方正书宋_GBK" w:hAnsi="Calibri" w:eastAsia="方正书宋_GBK" w:cs="Times New Roman"/>
              </w:rPr>
            </w:pPr>
          </w:p>
        </w:tc>
        <w:tc>
          <w:tcPr>
            <w:tcW w:w="884" w:type="dxa"/>
            <w:shd w:val="clear" w:color="auto" w:fill="auto"/>
            <w:vAlign w:val="center"/>
          </w:tcPr>
          <w:p>
            <w:pPr>
              <w:spacing w:line="300" w:lineRule="exact"/>
              <w:jc w:val="right"/>
              <w:rPr>
                <w:rFonts w:ascii="方正书宋_GBK" w:hAnsi="Calibri" w:eastAsia="方正书宋_GBK" w:cs="Times New Roman"/>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威县固献乡人民政府（含所属单位）上年末固定资产金额为</w:t>
      </w:r>
      <w:r>
        <w:rPr>
          <w:rFonts w:hint="eastAsia" w:ascii="Times New Roman" w:hAnsi="Times New Roman" w:eastAsia="方正仿宋_GBK" w:cs="Times New Roman"/>
          <w:sz w:val="32"/>
          <w:szCs w:val="32"/>
        </w:rPr>
        <w:t>238.37</w:t>
      </w:r>
      <w:r>
        <w:rPr>
          <w:rFonts w:hint="eastAsia" w:ascii="仿宋_GB2312" w:hAnsi="黑体" w:eastAsia="仿宋_GB2312" w:cs="Times New Roman"/>
          <w:sz w:val="32"/>
          <w:szCs w:val="32"/>
        </w:rPr>
        <w:t>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本年度拟购置固定资产</w:t>
      </w:r>
      <w:r>
        <w:rPr>
          <w:rFonts w:hint="eastAsia" w:ascii="Times New Roman" w:hAnsi="Times New Roman" w:eastAsia="方正仿宋_GBK" w:cs="Times New Roman"/>
          <w:sz w:val="32"/>
          <w:szCs w:val="32"/>
        </w:rPr>
        <w:t>总额为0.3万元，</w:t>
      </w:r>
      <w:r>
        <w:rPr>
          <w:rFonts w:hint="eastAsia" w:ascii="仿宋_GB2312" w:hAnsi="黑体" w:eastAsia="仿宋_GB2312" w:cs="Times New Roman"/>
          <w:sz w:val="32"/>
          <w:szCs w:val="32"/>
        </w:rPr>
        <w:t>主要为打印设备等，已列入政府采购预算，详见政府采购预算表。</w:t>
      </w:r>
    </w:p>
    <w:p>
      <w:pPr>
        <w:ind w:firstLine="640"/>
        <w:rPr>
          <w:rFonts w:ascii="仿宋_GB2312" w:hAnsi="黑体"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威县固献乡人民政府固定资产占用情况表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编制部门：威县固献乡人民政府</w:t>
            </w:r>
          </w:p>
        </w:tc>
        <w:tc>
          <w:tcPr>
            <w:tcW w:w="5103"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sz w:val="22"/>
              </w:rPr>
              <w:t>——</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238.37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eastAsia="宋体"/>
                <w:sz w:val="22"/>
              </w:rPr>
              <w:t>6180</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eastAsia="宋体"/>
                <w:sz w:val="22"/>
              </w:rPr>
              <w:t>147.37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eastAsia="宋体"/>
                <w:sz w:val="22"/>
              </w:rPr>
              <w:t>6180</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eastAsia="宋体"/>
                <w:sz w:val="22"/>
              </w:rPr>
              <w:t>147.37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eastAsia="宋体"/>
                <w:sz w:val="22"/>
              </w:rPr>
              <w:t>2</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eastAsia="宋体"/>
                <w:sz w:val="22"/>
              </w:rPr>
              <w:t>29.5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sz w:val="22"/>
              </w:rPr>
              <w:t>　</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sz w:val="22"/>
              </w:rPr>
              <w:t>　</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2"/>
              </w:rPr>
            </w:pPr>
            <w:r>
              <w:rPr>
                <w:rFonts w:hint="eastAsia" w:eastAsia="宋体"/>
                <w:sz w:val="22"/>
              </w:rPr>
              <w:t>61.5</w:t>
            </w: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10、事业单位经营支出：</w:t>
      </w:r>
      <w:r>
        <w:rPr>
          <w:rFonts w:hint="eastAsia" w:ascii="Times New Roman" w:hAnsi="Times New Roman" w:eastAsia="方正仿宋_GBK"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宋体"/>
    <w:panose1 w:val="00000000000000000000"/>
    <w:charset w:val="86"/>
    <w:family w:val="auto"/>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11</w:t>
        </w:r>
        <w:r>
          <w:fldChar w:fldCharType="end"/>
        </w:r>
        <w:r>
          <w:rPr>
            <w:rFonts w:hint="eastAsia"/>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E4548"/>
    <w:multiLevelType w:val="singleLevel"/>
    <w:tmpl w:val="568E454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565F"/>
    <w:rsid w:val="00072187"/>
    <w:rsid w:val="00075D5F"/>
    <w:rsid w:val="000B529B"/>
    <w:rsid w:val="000C24E6"/>
    <w:rsid w:val="000C3A19"/>
    <w:rsid w:val="001245BB"/>
    <w:rsid w:val="001251A3"/>
    <w:rsid w:val="001643E8"/>
    <w:rsid w:val="001919C4"/>
    <w:rsid w:val="0019723B"/>
    <w:rsid w:val="001E0757"/>
    <w:rsid w:val="001E6DDC"/>
    <w:rsid w:val="001F7873"/>
    <w:rsid w:val="00241FD4"/>
    <w:rsid w:val="00251B12"/>
    <w:rsid w:val="00265318"/>
    <w:rsid w:val="002835D7"/>
    <w:rsid w:val="00290FD6"/>
    <w:rsid w:val="00296113"/>
    <w:rsid w:val="002A64FF"/>
    <w:rsid w:val="002A673A"/>
    <w:rsid w:val="002C5E13"/>
    <w:rsid w:val="002C62BC"/>
    <w:rsid w:val="002E0EB8"/>
    <w:rsid w:val="002F3E58"/>
    <w:rsid w:val="0030542C"/>
    <w:rsid w:val="00311B7A"/>
    <w:rsid w:val="00313D9C"/>
    <w:rsid w:val="00424943"/>
    <w:rsid w:val="0042727E"/>
    <w:rsid w:val="0043175C"/>
    <w:rsid w:val="00437296"/>
    <w:rsid w:val="00451590"/>
    <w:rsid w:val="00451871"/>
    <w:rsid w:val="004706DE"/>
    <w:rsid w:val="00472923"/>
    <w:rsid w:val="00486DCD"/>
    <w:rsid w:val="004B0C3A"/>
    <w:rsid w:val="004C112C"/>
    <w:rsid w:val="004C49A8"/>
    <w:rsid w:val="004D5788"/>
    <w:rsid w:val="004E3066"/>
    <w:rsid w:val="004E419C"/>
    <w:rsid w:val="004E74CD"/>
    <w:rsid w:val="00524EFD"/>
    <w:rsid w:val="00572067"/>
    <w:rsid w:val="00573562"/>
    <w:rsid w:val="00590ECE"/>
    <w:rsid w:val="005F5714"/>
    <w:rsid w:val="00611D03"/>
    <w:rsid w:val="00614A29"/>
    <w:rsid w:val="00673D76"/>
    <w:rsid w:val="006854F0"/>
    <w:rsid w:val="006B1C4A"/>
    <w:rsid w:val="006B610D"/>
    <w:rsid w:val="006E49F5"/>
    <w:rsid w:val="007013C8"/>
    <w:rsid w:val="00753836"/>
    <w:rsid w:val="0075393C"/>
    <w:rsid w:val="00754592"/>
    <w:rsid w:val="00776C08"/>
    <w:rsid w:val="007C219A"/>
    <w:rsid w:val="007E1DA8"/>
    <w:rsid w:val="007F6C26"/>
    <w:rsid w:val="00813208"/>
    <w:rsid w:val="00831A4D"/>
    <w:rsid w:val="008334AE"/>
    <w:rsid w:val="00836FED"/>
    <w:rsid w:val="0083724E"/>
    <w:rsid w:val="00841D53"/>
    <w:rsid w:val="00845CD2"/>
    <w:rsid w:val="00852B0D"/>
    <w:rsid w:val="00864B7F"/>
    <w:rsid w:val="00881692"/>
    <w:rsid w:val="008A6576"/>
    <w:rsid w:val="008B3CC5"/>
    <w:rsid w:val="008B52CD"/>
    <w:rsid w:val="008C2BF5"/>
    <w:rsid w:val="008C7C4D"/>
    <w:rsid w:val="008E4261"/>
    <w:rsid w:val="008E70D4"/>
    <w:rsid w:val="008F4662"/>
    <w:rsid w:val="00905D08"/>
    <w:rsid w:val="00925753"/>
    <w:rsid w:val="009425F4"/>
    <w:rsid w:val="00943BD8"/>
    <w:rsid w:val="00954B2C"/>
    <w:rsid w:val="00960C60"/>
    <w:rsid w:val="00966C5C"/>
    <w:rsid w:val="00973104"/>
    <w:rsid w:val="00995BF0"/>
    <w:rsid w:val="009A16D5"/>
    <w:rsid w:val="009A353D"/>
    <w:rsid w:val="009B0B77"/>
    <w:rsid w:val="009B511E"/>
    <w:rsid w:val="009D37D3"/>
    <w:rsid w:val="00A16E6C"/>
    <w:rsid w:val="00A40F60"/>
    <w:rsid w:val="00A44E3D"/>
    <w:rsid w:val="00A72D2E"/>
    <w:rsid w:val="00A74447"/>
    <w:rsid w:val="00A74CE5"/>
    <w:rsid w:val="00A77500"/>
    <w:rsid w:val="00A911E7"/>
    <w:rsid w:val="00A939D9"/>
    <w:rsid w:val="00AD5259"/>
    <w:rsid w:val="00B01D36"/>
    <w:rsid w:val="00B078CD"/>
    <w:rsid w:val="00B20712"/>
    <w:rsid w:val="00B43238"/>
    <w:rsid w:val="00B45DD3"/>
    <w:rsid w:val="00B73582"/>
    <w:rsid w:val="00B75216"/>
    <w:rsid w:val="00B755A2"/>
    <w:rsid w:val="00B9104C"/>
    <w:rsid w:val="00B91D52"/>
    <w:rsid w:val="00B9490F"/>
    <w:rsid w:val="00BA1ACD"/>
    <w:rsid w:val="00BD09F8"/>
    <w:rsid w:val="00C005B2"/>
    <w:rsid w:val="00CA7176"/>
    <w:rsid w:val="00CC75B0"/>
    <w:rsid w:val="00CD2773"/>
    <w:rsid w:val="00CE01BA"/>
    <w:rsid w:val="00CE143B"/>
    <w:rsid w:val="00D07DBA"/>
    <w:rsid w:val="00D27003"/>
    <w:rsid w:val="00D9307A"/>
    <w:rsid w:val="00E167C7"/>
    <w:rsid w:val="00E55B78"/>
    <w:rsid w:val="00E76361"/>
    <w:rsid w:val="00EC47F6"/>
    <w:rsid w:val="00EF08C9"/>
    <w:rsid w:val="00EF535E"/>
    <w:rsid w:val="00F471F7"/>
    <w:rsid w:val="00F66032"/>
    <w:rsid w:val="00F83B96"/>
    <w:rsid w:val="00F8441D"/>
    <w:rsid w:val="00F87C1E"/>
    <w:rsid w:val="00F958C2"/>
    <w:rsid w:val="00FA740E"/>
    <w:rsid w:val="00FC06C7"/>
    <w:rsid w:val="00FD5DB4"/>
    <w:rsid w:val="00FE1724"/>
    <w:rsid w:val="02F027E5"/>
    <w:rsid w:val="06AB08AA"/>
    <w:rsid w:val="06C93ADF"/>
    <w:rsid w:val="09440F20"/>
    <w:rsid w:val="0DF0545E"/>
    <w:rsid w:val="0EC8224C"/>
    <w:rsid w:val="0EE26CB3"/>
    <w:rsid w:val="11F43B13"/>
    <w:rsid w:val="15094900"/>
    <w:rsid w:val="1B241FC7"/>
    <w:rsid w:val="211E3FB9"/>
    <w:rsid w:val="21366459"/>
    <w:rsid w:val="220B43E4"/>
    <w:rsid w:val="22290BE9"/>
    <w:rsid w:val="23663EE0"/>
    <w:rsid w:val="23773AFF"/>
    <w:rsid w:val="2D7377E1"/>
    <w:rsid w:val="307106F0"/>
    <w:rsid w:val="3A6F2819"/>
    <w:rsid w:val="3AE52CC4"/>
    <w:rsid w:val="3B1F30BC"/>
    <w:rsid w:val="3B5E2E6E"/>
    <w:rsid w:val="3D410A13"/>
    <w:rsid w:val="3F415968"/>
    <w:rsid w:val="46357409"/>
    <w:rsid w:val="463A133E"/>
    <w:rsid w:val="4AFF5B27"/>
    <w:rsid w:val="57D810FE"/>
    <w:rsid w:val="5CD34203"/>
    <w:rsid w:val="5D1457AF"/>
    <w:rsid w:val="5DFC737B"/>
    <w:rsid w:val="60BE6F2C"/>
    <w:rsid w:val="63A77677"/>
    <w:rsid w:val="687B4516"/>
    <w:rsid w:val="68A3221C"/>
    <w:rsid w:val="6A0F692D"/>
    <w:rsid w:val="6F7E65B1"/>
    <w:rsid w:val="71286FBB"/>
    <w:rsid w:val="71B21F57"/>
    <w:rsid w:val="73920B3A"/>
    <w:rsid w:val="76EC268C"/>
    <w:rsid w:val="7C9F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AABC-5C4D-43AB-ABB5-9B5690221A4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1569</Words>
  <Characters>8945</Characters>
  <Lines>74</Lines>
  <Paragraphs>20</Paragraphs>
  <TotalTime>16</TotalTime>
  <ScaleCrop>false</ScaleCrop>
  <LinksUpToDate>false</LinksUpToDate>
  <CharactersWithSpaces>10494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2018-01-30T08:48:00Z</dcterms:created>
  <dc:creator>guest</dc:creator>
  <cp:lastModifiedBy>冯长刚</cp:lastModifiedBy>
  <cp:lastPrinted>2019-02-26T01:55:00Z</cp:lastPrinted>
  <dcterms:modified xsi:type="dcterms:W3CDTF">2023-06-12T15:36:13Z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6BA93242110B4D18831A9F1CDE7E2155</vt:lpwstr>
  </property>
</Properties>
</file>