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黑体" w:hAnsi="黑体" w:eastAsia="黑体" w:cs="黑体"/>
          <w:b/>
          <w:bCs/>
          <w:sz w:val="44"/>
          <w:szCs w:val="44"/>
        </w:rPr>
      </w:pPr>
      <w:bookmarkStart w:id="2" w:name="_GoBack"/>
      <w:bookmarkEnd w:id="2"/>
      <w:r>
        <w:rPr>
          <w:rFonts w:hint="eastAsia" w:ascii="黑体" w:hAnsi="黑体" w:eastAsia="黑体" w:cs="黑体"/>
          <w:b/>
          <w:bCs/>
          <w:sz w:val="44"/>
          <w:szCs w:val="44"/>
        </w:rPr>
        <w:t>威县县直机关事务管理局2019年部门预算信息公开情况说明</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按照《预算法》、《地方预决算公开操作规程》和《河北省县级预算公开办法》规定，现将威县管理局</w:t>
      </w:r>
      <w:r>
        <w:rPr>
          <w:rFonts w:ascii="Times New Roman" w:hAnsi="Times New Roman" w:eastAsia="方正仿宋_GBK"/>
          <w:sz w:val="32"/>
          <w:szCs w:val="32"/>
        </w:rPr>
        <w:t>2019</w:t>
      </w:r>
      <w:r>
        <w:rPr>
          <w:rFonts w:hint="eastAsia" w:ascii="Times New Roman" w:hAnsi="Times New Roman" w:eastAsia="方正仿宋_GBK"/>
          <w:sz w:val="32"/>
          <w:szCs w:val="32"/>
        </w:rPr>
        <w:t>年部门预算公开如下：</w:t>
      </w:r>
    </w:p>
    <w:p>
      <w:pPr>
        <w:ind w:firstLine="640"/>
        <w:rPr>
          <w:rFonts w:ascii="黑体" w:hAnsi="黑体" w:eastAsia="黑体"/>
          <w:sz w:val="32"/>
          <w:szCs w:val="32"/>
        </w:rPr>
      </w:pPr>
      <w:r>
        <w:rPr>
          <w:rFonts w:hint="eastAsia" w:ascii="黑体" w:hAnsi="黑体" w:eastAsia="黑体"/>
          <w:sz w:val="32"/>
          <w:szCs w:val="32"/>
        </w:rPr>
        <w:t>一、部门职责及机构设置情况</w:t>
      </w:r>
    </w:p>
    <w:p>
      <w:pPr>
        <w:ind w:firstLine="640" w:firstLineChars="200"/>
        <w:rPr>
          <w:rFonts w:ascii="Times New Roman" w:hAnsi="Times New Roman" w:eastAsia="方正仿宋_GBK"/>
          <w:b/>
          <w:sz w:val="32"/>
          <w:szCs w:val="32"/>
        </w:rPr>
      </w:pPr>
      <w:r>
        <w:rPr>
          <w:rFonts w:hint="eastAsia" w:ascii="Times New Roman" w:hAnsi="Times New Roman" w:eastAsia="方正仿宋_GBK"/>
          <w:b/>
          <w:sz w:val="32"/>
          <w:szCs w:val="32"/>
        </w:rPr>
        <w:t>部门职责：</w:t>
      </w:r>
    </w:p>
    <w:p>
      <w:pPr>
        <w:numPr>
          <w:ilvl w:val="0"/>
          <w:numId w:val="1"/>
        </w:numPr>
        <w:kinsoku w:val="0"/>
        <w:overflowPunct w:val="0"/>
        <w:autoSpaceDE w:val="0"/>
        <w:autoSpaceDN w:val="0"/>
        <w:adjustRightInd w:val="0"/>
        <w:snapToGrid w:val="0"/>
        <w:spacing w:line="600" w:lineRule="exact"/>
        <w:ind w:left="0" w:firstLine="0"/>
        <w:rPr>
          <w:rFonts w:ascii="仿宋" w:hAnsi="仿宋" w:eastAsia="仿宋" w:cs="仿宋_GB2312"/>
          <w:sz w:val="30"/>
          <w:szCs w:val="30"/>
        </w:rPr>
      </w:pPr>
      <w:r>
        <w:rPr>
          <w:rFonts w:hint="eastAsia" w:ascii="仿宋" w:hAnsi="仿宋" w:eastAsia="仿宋" w:cs="仿宋_GB2312"/>
          <w:sz w:val="30"/>
          <w:szCs w:val="30"/>
        </w:rPr>
        <w:t>负责研究拟定县直机关事务工作有关政策和规定，并组织实施。</w:t>
      </w:r>
    </w:p>
    <w:p>
      <w:pPr>
        <w:numPr>
          <w:ilvl w:val="0"/>
          <w:numId w:val="1"/>
        </w:numPr>
        <w:kinsoku w:val="0"/>
        <w:overflowPunct w:val="0"/>
        <w:autoSpaceDE w:val="0"/>
        <w:autoSpaceDN w:val="0"/>
        <w:adjustRightInd w:val="0"/>
        <w:snapToGrid w:val="0"/>
        <w:spacing w:line="600" w:lineRule="exact"/>
        <w:ind w:left="0" w:firstLine="0"/>
        <w:rPr>
          <w:rFonts w:ascii="仿宋" w:hAnsi="仿宋" w:eastAsia="仿宋" w:cs="仿宋_GB2312"/>
          <w:sz w:val="30"/>
          <w:szCs w:val="30"/>
        </w:rPr>
      </w:pPr>
      <w:r>
        <w:rPr>
          <w:rFonts w:hint="eastAsia" w:ascii="仿宋" w:hAnsi="仿宋" w:eastAsia="仿宋" w:cs="仿宋_GB2312"/>
          <w:sz w:val="30"/>
          <w:szCs w:val="30"/>
        </w:rPr>
        <w:t>负责县直机关房地产实行统一管理，包括办公用房的分配和调剂余缺。</w:t>
      </w:r>
    </w:p>
    <w:p>
      <w:pPr>
        <w:numPr>
          <w:ilvl w:val="0"/>
          <w:numId w:val="1"/>
        </w:numPr>
        <w:kinsoku w:val="0"/>
        <w:overflowPunct w:val="0"/>
        <w:autoSpaceDE w:val="0"/>
        <w:autoSpaceDN w:val="0"/>
        <w:adjustRightInd w:val="0"/>
        <w:snapToGrid w:val="0"/>
        <w:spacing w:line="600" w:lineRule="exact"/>
        <w:ind w:left="0" w:firstLine="0"/>
        <w:rPr>
          <w:rFonts w:ascii="仿宋" w:hAnsi="仿宋" w:eastAsia="仿宋" w:cs="仿宋_GB2312"/>
          <w:sz w:val="30"/>
          <w:szCs w:val="30"/>
        </w:rPr>
      </w:pPr>
      <w:r>
        <w:rPr>
          <w:rFonts w:hint="eastAsia" w:ascii="仿宋" w:hAnsi="仿宋" w:eastAsia="仿宋" w:cs="仿宋_GB2312"/>
          <w:sz w:val="30"/>
          <w:szCs w:val="30"/>
        </w:rPr>
        <w:t>负责</w:t>
      </w:r>
      <w:r>
        <w:rPr>
          <w:rFonts w:hint="eastAsia" w:ascii="仿宋" w:hAnsi="仿宋" w:eastAsia="仿宋" w:cs="仿宋_GB2312"/>
          <w:sz w:val="30"/>
          <w:szCs w:val="30"/>
          <w:lang w:eastAsia="zh-CN"/>
        </w:rPr>
        <w:t>县委、县政府</w:t>
      </w:r>
      <w:r>
        <w:rPr>
          <w:rFonts w:hint="eastAsia" w:ascii="仿宋" w:hAnsi="仿宋" w:eastAsia="仿宋" w:cs="仿宋_GB2312"/>
          <w:sz w:val="30"/>
          <w:szCs w:val="30"/>
        </w:rPr>
        <w:t>机关大院及县委县政府周转楼的绿化、美化、亮化、水电暖和通讯设施的保障和维护管理等。</w:t>
      </w:r>
    </w:p>
    <w:p>
      <w:pPr>
        <w:numPr>
          <w:ilvl w:val="0"/>
          <w:numId w:val="1"/>
        </w:numPr>
        <w:kinsoku w:val="0"/>
        <w:overflowPunct w:val="0"/>
        <w:autoSpaceDE w:val="0"/>
        <w:autoSpaceDN w:val="0"/>
        <w:adjustRightInd w:val="0"/>
        <w:snapToGrid w:val="0"/>
        <w:spacing w:line="600" w:lineRule="exact"/>
        <w:ind w:left="0" w:firstLine="0"/>
        <w:rPr>
          <w:rFonts w:ascii="仿宋" w:hAnsi="仿宋" w:eastAsia="仿宋" w:cs="仿宋_GB2312"/>
          <w:sz w:val="30"/>
          <w:szCs w:val="30"/>
        </w:rPr>
      </w:pPr>
      <w:r>
        <w:rPr>
          <w:rFonts w:hint="eastAsia" w:ascii="仿宋" w:hAnsi="仿宋" w:eastAsia="仿宋" w:cs="仿宋_GB2312"/>
          <w:sz w:val="30"/>
          <w:szCs w:val="30"/>
        </w:rPr>
        <w:t>负责全县的公车治理，根据省市精神，结合本县情况，拟定机关政策和规定，并组织实施。</w:t>
      </w:r>
    </w:p>
    <w:p>
      <w:pPr>
        <w:numPr>
          <w:ilvl w:val="0"/>
          <w:numId w:val="1"/>
        </w:numPr>
        <w:kinsoku w:val="0"/>
        <w:overflowPunct w:val="0"/>
        <w:autoSpaceDE w:val="0"/>
        <w:autoSpaceDN w:val="0"/>
        <w:adjustRightInd w:val="0"/>
        <w:snapToGrid w:val="0"/>
        <w:spacing w:line="600" w:lineRule="exact"/>
        <w:ind w:left="0" w:firstLine="0"/>
        <w:rPr>
          <w:rFonts w:ascii="仿宋" w:hAnsi="仿宋" w:eastAsia="仿宋" w:cs="仿宋_GB2312"/>
          <w:sz w:val="30"/>
          <w:szCs w:val="30"/>
        </w:rPr>
      </w:pPr>
      <w:r>
        <w:rPr>
          <w:rFonts w:hint="eastAsia" w:ascii="仿宋" w:hAnsi="仿宋" w:eastAsia="仿宋" w:cs="仿宋_GB2312"/>
          <w:sz w:val="30"/>
          <w:szCs w:val="30"/>
        </w:rPr>
        <w:t>负责全县节能减排工作。</w:t>
      </w:r>
    </w:p>
    <w:p>
      <w:pPr>
        <w:numPr>
          <w:ilvl w:val="0"/>
          <w:numId w:val="1"/>
        </w:numPr>
        <w:kinsoku w:val="0"/>
        <w:overflowPunct w:val="0"/>
        <w:autoSpaceDE w:val="0"/>
        <w:autoSpaceDN w:val="0"/>
        <w:adjustRightInd w:val="0"/>
        <w:snapToGrid w:val="0"/>
        <w:spacing w:line="600" w:lineRule="exact"/>
        <w:ind w:left="0" w:firstLine="0"/>
        <w:rPr>
          <w:rFonts w:ascii="仿宋" w:hAnsi="仿宋" w:eastAsia="仿宋" w:cs="仿宋_GB2312"/>
          <w:b/>
          <w:bCs/>
          <w:sz w:val="32"/>
          <w:szCs w:val="32"/>
        </w:rPr>
      </w:pPr>
      <w:r>
        <w:rPr>
          <w:rFonts w:hint="eastAsia" w:ascii="仿宋" w:hAnsi="仿宋" w:eastAsia="仿宋" w:cs="仿宋_GB2312"/>
          <w:sz w:val="30"/>
          <w:szCs w:val="30"/>
        </w:rPr>
        <w:t>负责</w:t>
      </w:r>
      <w:r>
        <w:rPr>
          <w:rFonts w:hint="eastAsia" w:ascii="仿宋" w:hAnsi="仿宋" w:eastAsia="仿宋" w:cs="仿宋_GB2312"/>
          <w:sz w:val="30"/>
          <w:szCs w:val="30"/>
          <w:lang w:eastAsia="zh-CN"/>
        </w:rPr>
        <w:t>县委、县政府</w:t>
      </w:r>
      <w:r>
        <w:rPr>
          <w:rFonts w:hint="eastAsia" w:ascii="仿宋" w:hAnsi="仿宋" w:eastAsia="仿宋" w:cs="仿宋_GB2312"/>
          <w:sz w:val="30"/>
          <w:szCs w:val="30"/>
        </w:rPr>
        <w:t>交办的其它任务。</w:t>
      </w:r>
    </w:p>
    <w:p>
      <w:pPr>
        <w:autoSpaceDE w:val="0"/>
        <w:autoSpaceDN w:val="0"/>
        <w:adjustRightInd w:val="0"/>
        <w:ind w:left="198" w:firstLine="640" w:firstLineChars="200"/>
        <w:jc w:val="left"/>
        <w:rPr>
          <w:rFonts w:ascii="方正仿宋_GBK" w:hAnsi="Times New Roman" w:eastAsia="方正仿宋_GBK"/>
          <w:b/>
          <w:sz w:val="32"/>
          <w:szCs w:val="32"/>
        </w:rPr>
      </w:pPr>
    </w:p>
    <w:p>
      <w:pPr>
        <w:autoSpaceDE w:val="0"/>
        <w:autoSpaceDN w:val="0"/>
        <w:adjustRightInd w:val="0"/>
        <w:ind w:firstLine="708" w:firstLineChars="221"/>
        <w:jc w:val="left"/>
        <w:rPr>
          <w:rFonts w:ascii="方正仿宋_GBK" w:hAnsi="Times New Roman" w:eastAsia="方正仿宋_GBK"/>
          <w:b/>
          <w:sz w:val="32"/>
          <w:szCs w:val="32"/>
        </w:rPr>
      </w:pPr>
      <w:r>
        <w:rPr>
          <w:rFonts w:hint="eastAsia" w:ascii="方正仿宋_GBK" w:hAnsi="Times New Roman" w:eastAsia="方正仿宋_GBK"/>
          <w:b/>
          <w:sz w:val="32"/>
          <w:szCs w:val="32"/>
        </w:rPr>
        <w:t>机构设置：</w:t>
      </w:r>
    </w:p>
    <w:p>
      <w:pPr>
        <w:autoSpaceDE w:val="0"/>
        <w:autoSpaceDN w:val="0"/>
        <w:adjustRightInd w:val="0"/>
        <w:ind w:firstLine="707" w:firstLineChars="221"/>
        <w:jc w:val="left"/>
        <w:rPr>
          <w:rFonts w:ascii="仿宋_GB2312" w:hAnsi="仿宋_GB2312" w:eastAsia="仿宋_GB2312"/>
          <w:kern w:val="0"/>
          <w:sz w:val="32"/>
          <w:szCs w:val="32"/>
        </w:rPr>
      </w:pPr>
      <w:r>
        <w:rPr>
          <w:rFonts w:hint="eastAsia" w:ascii="仿宋_GB2312" w:hAnsi="仿宋_GB2312" w:eastAsia="仿宋_GB2312"/>
          <w:kern w:val="0"/>
          <w:sz w:val="32"/>
          <w:szCs w:val="32"/>
        </w:rPr>
        <w:t>威县管理局局部门机构设置情况：</w:t>
      </w:r>
    </w:p>
    <w:tbl>
      <w:tblPr>
        <w:tblStyle w:val="8"/>
        <w:tblW w:w="82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67"/>
        <w:gridCol w:w="961"/>
        <w:gridCol w:w="1083"/>
        <w:gridCol w:w="24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3767" w:type="dxa"/>
            <w:vMerge w:val="restart"/>
            <w:vAlign w:val="center"/>
          </w:tcPr>
          <w:p>
            <w:pPr>
              <w:spacing w:line="300" w:lineRule="exact"/>
              <w:jc w:val="center"/>
              <w:rPr>
                <w:rFonts w:ascii="仿宋" w:hAnsi="仿宋" w:eastAsia="仿宋"/>
                <w:b/>
                <w:szCs w:val="24"/>
              </w:rPr>
            </w:pPr>
            <w:r>
              <w:rPr>
                <w:rFonts w:hint="eastAsia" w:ascii="仿宋" w:hAnsi="仿宋" w:eastAsia="仿宋"/>
                <w:b/>
                <w:szCs w:val="24"/>
              </w:rPr>
              <w:t>单位名称</w:t>
            </w:r>
          </w:p>
        </w:tc>
        <w:tc>
          <w:tcPr>
            <w:tcW w:w="961" w:type="dxa"/>
            <w:vMerge w:val="restart"/>
            <w:vAlign w:val="center"/>
          </w:tcPr>
          <w:p>
            <w:pPr>
              <w:spacing w:line="300" w:lineRule="exact"/>
              <w:jc w:val="center"/>
              <w:rPr>
                <w:rFonts w:ascii="仿宋" w:hAnsi="仿宋" w:eastAsia="仿宋"/>
                <w:b/>
                <w:szCs w:val="24"/>
              </w:rPr>
            </w:pPr>
            <w:r>
              <w:rPr>
                <w:rFonts w:hint="eastAsia" w:ascii="仿宋" w:hAnsi="仿宋" w:eastAsia="仿宋"/>
                <w:b/>
                <w:szCs w:val="24"/>
              </w:rPr>
              <w:t>单位性质</w:t>
            </w:r>
          </w:p>
        </w:tc>
        <w:tc>
          <w:tcPr>
            <w:tcW w:w="1083" w:type="dxa"/>
            <w:vMerge w:val="restart"/>
            <w:vAlign w:val="center"/>
          </w:tcPr>
          <w:p>
            <w:pPr>
              <w:spacing w:line="300" w:lineRule="exact"/>
              <w:jc w:val="center"/>
              <w:rPr>
                <w:rFonts w:ascii="仿宋" w:hAnsi="仿宋" w:eastAsia="仿宋"/>
                <w:b/>
                <w:szCs w:val="24"/>
              </w:rPr>
            </w:pPr>
            <w:r>
              <w:rPr>
                <w:rFonts w:hint="eastAsia" w:ascii="仿宋" w:hAnsi="仿宋" w:eastAsia="仿宋"/>
                <w:b/>
                <w:szCs w:val="24"/>
              </w:rPr>
              <w:t>单位规格</w:t>
            </w:r>
          </w:p>
        </w:tc>
        <w:tc>
          <w:tcPr>
            <w:tcW w:w="2460" w:type="dxa"/>
            <w:vMerge w:val="restart"/>
            <w:vAlign w:val="center"/>
          </w:tcPr>
          <w:p>
            <w:pPr>
              <w:spacing w:line="300" w:lineRule="exact"/>
              <w:jc w:val="center"/>
              <w:rPr>
                <w:rFonts w:ascii="仿宋" w:hAnsi="仿宋" w:eastAsia="仿宋"/>
                <w:b/>
                <w:szCs w:val="24"/>
              </w:rPr>
            </w:pPr>
            <w:r>
              <w:rPr>
                <w:rFonts w:hint="eastAsia" w:ascii="仿宋" w:hAnsi="仿宋" w:eastAsia="仿宋"/>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3767" w:type="dxa"/>
            <w:vMerge w:val="continue"/>
            <w:vAlign w:val="center"/>
          </w:tcPr>
          <w:p>
            <w:pPr>
              <w:spacing w:line="300" w:lineRule="exact"/>
              <w:jc w:val="left"/>
              <w:outlineLvl w:val="0"/>
              <w:rPr>
                <w:rFonts w:ascii="仿宋" w:hAnsi="仿宋" w:eastAsia="仿宋"/>
                <w:szCs w:val="24"/>
              </w:rPr>
            </w:pPr>
          </w:p>
        </w:tc>
        <w:tc>
          <w:tcPr>
            <w:tcW w:w="961" w:type="dxa"/>
            <w:vMerge w:val="continue"/>
            <w:vAlign w:val="center"/>
          </w:tcPr>
          <w:p>
            <w:pPr>
              <w:spacing w:line="300" w:lineRule="exact"/>
              <w:jc w:val="left"/>
              <w:outlineLvl w:val="0"/>
              <w:rPr>
                <w:rFonts w:ascii="仿宋" w:hAnsi="仿宋" w:eastAsia="仿宋"/>
                <w:szCs w:val="24"/>
              </w:rPr>
            </w:pPr>
          </w:p>
        </w:tc>
        <w:tc>
          <w:tcPr>
            <w:tcW w:w="1083" w:type="dxa"/>
            <w:vMerge w:val="continue"/>
            <w:vAlign w:val="center"/>
          </w:tcPr>
          <w:p>
            <w:pPr>
              <w:spacing w:line="300" w:lineRule="exact"/>
              <w:jc w:val="left"/>
              <w:outlineLvl w:val="0"/>
              <w:rPr>
                <w:rFonts w:ascii="仿宋" w:hAnsi="仿宋" w:eastAsia="仿宋"/>
                <w:szCs w:val="24"/>
              </w:rPr>
            </w:pPr>
          </w:p>
        </w:tc>
        <w:tc>
          <w:tcPr>
            <w:tcW w:w="2460" w:type="dxa"/>
            <w:vMerge w:val="continue"/>
            <w:vAlign w:val="center"/>
          </w:tcPr>
          <w:p>
            <w:pPr>
              <w:spacing w:line="300" w:lineRule="exact"/>
              <w:jc w:val="left"/>
              <w:outlineLvl w:val="0"/>
              <w:rPr>
                <w:rFonts w:ascii="仿宋" w:hAnsi="仿宋" w:eastAsia="仿宋"/>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3767" w:type="dxa"/>
            <w:vAlign w:val="center"/>
          </w:tcPr>
          <w:p>
            <w:pPr>
              <w:spacing w:line="300" w:lineRule="exact"/>
              <w:jc w:val="center"/>
              <w:rPr>
                <w:rFonts w:ascii="仿宋" w:hAnsi="仿宋" w:eastAsia="仿宋"/>
                <w:b/>
              </w:rPr>
            </w:pPr>
            <w:r>
              <w:rPr>
                <w:rFonts w:hint="eastAsia" w:ascii="仿宋" w:hAnsi="仿宋" w:eastAsia="仿宋"/>
                <w:b/>
              </w:rPr>
              <w:t>合</w:t>
            </w:r>
            <w:r>
              <w:rPr>
                <w:rFonts w:ascii="仿宋" w:hAnsi="仿宋" w:eastAsia="仿宋"/>
                <w:b/>
              </w:rPr>
              <w:t xml:space="preserve">    </w:t>
            </w:r>
            <w:r>
              <w:rPr>
                <w:rFonts w:hint="eastAsia" w:ascii="仿宋" w:hAnsi="仿宋" w:eastAsia="仿宋"/>
                <w:b/>
              </w:rPr>
              <w:t>计</w:t>
            </w:r>
          </w:p>
        </w:tc>
        <w:tc>
          <w:tcPr>
            <w:tcW w:w="961" w:type="dxa"/>
            <w:vAlign w:val="center"/>
          </w:tcPr>
          <w:p>
            <w:pPr>
              <w:spacing w:line="300" w:lineRule="exact"/>
              <w:jc w:val="center"/>
              <w:rPr>
                <w:rFonts w:ascii="仿宋" w:hAnsi="仿宋" w:eastAsia="仿宋"/>
                <w:b/>
              </w:rPr>
            </w:pPr>
          </w:p>
        </w:tc>
        <w:tc>
          <w:tcPr>
            <w:tcW w:w="1083" w:type="dxa"/>
            <w:vAlign w:val="center"/>
          </w:tcPr>
          <w:p>
            <w:pPr>
              <w:spacing w:line="300" w:lineRule="exact"/>
              <w:jc w:val="center"/>
              <w:rPr>
                <w:rFonts w:ascii="仿宋" w:hAnsi="仿宋" w:eastAsia="仿宋"/>
                <w:b/>
              </w:rPr>
            </w:pPr>
          </w:p>
        </w:tc>
        <w:tc>
          <w:tcPr>
            <w:tcW w:w="2460" w:type="dxa"/>
            <w:vAlign w:val="center"/>
          </w:tcPr>
          <w:p>
            <w:pPr>
              <w:spacing w:line="300" w:lineRule="exact"/>
              <w:jc w:val="center"/>
              <w:rPr>
                <w:rFonts w:ascii="仿宋" w:hAnsi="仿宋" w:eastAsia="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3767" w:type="dxa"/>
            <w:vAlign w:val="center"/>
          </w:tcPr>
          <w:p>
            <w:pPr>
              <w:spacing w:line="300" w:lineRule="exact"/>
              <w:jc w:val="left"/>
              <w:rPr>
                <w:rFonts w:ascii="仿宋" w:hAnsi="仿宋" w:eastAsia="仿宋"/>
              </w:rPr>
            </w:pPr>
            <w:r>
              <w:rPr>
                <w:rFonts w:hint="eastAsia" w:ascii="仿宋" w:hAnsi="仿宋" w:eastAsia="仿宋"/>
              </w:rPr>
              <w:t>威县县直机关事务管理局</w:t>
            </w:r>
          </w:p>
        </w:tc>
        <w:tc>
          <w:tcPr>
            <w:tcW w:w="961" w:type="dxa"/>
            <w:vAlign w:val="center"/>
          </w:tcPr>
          <w:p>
            <w:pPr>
              <w:spacing w:line="300" w:lineRule="exact"/>
              <w:jc w:val="center"/>
              <w:rPr>
                <w:rFonts w:ascii="仿宋" w:hAnsi="仿宋" w:eastAsia="仿宋"/>
              </w:rPr>
            </w:pPr>
            <w:r>
              <w:rPr>
                <w:rFonts w:hint="eastAsia" w:ascii="仿宋" w:hAnsi="仿宋" w:eastAsia="仿宋"/>
              </w:rPr>
              <w:t>参公事业</w:t>
            </w:r>
          </w:p>
        </w:tc>
        <w:tc>
          <w:tcPr>
            <w:tcW w:w="1083" w:type="dxa"/>
            <w:vAlign w:val="center"/>
          </w:tcPr>
          <w:p>
            <w:pPr>
              <w:spacing w:line="300" w:lineRule="exact"/>
              <w:jc w:val="center"/>
              <w:rPr>
                <w:rFonts w:ascii="仿宋" w:hAnsi="仿宋" w:eastAsia="仿宋"/>
              </w:rPr>
            </w:pPr>
          </w:p>
        </w:tc>
        <w:tc>
          <w:tcPr>
            <w:tcW w:w="2460" w:type="dxa"/>
            <w:vAlign w:val="center"/>
          </w:tcPr>
          <w:p>
            <w:pPr>
              <w:spacing w:line="300" w:lineRule="exact"/>
              <w:jc w:val="center"/>
              <w:rPr>
                <w:rFonts w:ascii="仿宋" w:hAnsi="仿宋" w:eastAsia="仿宋"/>
              </w:rPr>
            </w:pPr>
            <w:r>
              <w:rPr>
                <w:rFonts w:hint="eastAsia" w:ascii="仿宋" w:hAnsi="仿宋" w:eastAsia="仿宋"/>
              </w:rPr>
              <w:t>财政拨款</w:t>
            </w:r>
          </w:p>
        </w:tc>
      </w:tr>
    </w:tbl>
    <w:p>
      <w:pPr>
        <w:ind w:firstLine="640"/>
        <w:rPr>
          <w:rFonts w:ascii="黑体" w:hAnsi="黑体" w:eastAsia="黑体"/>
          <w:sz w:val="32"/>
          <w:szCs w:val="32"/>
        </w:rPr>
      </w:pPr>
      <w:r>
        <w:rPr>
          <w:rFonts w:hint="eastAsia" w:ascii="黑体" w:hAnsi="黑体" w:eastAsia="黑体"/>
          <w:sz w:val="32"/>
          <w:szCs w:val="32"/>
        </w:rPr>
        <w:t>二、部门预算安排的总体情况</w:t>
      </w:r>
    </w:p>
    <w:p>
      <w:pPr>
        <w:ind w:firstLine="640"/>
        <w:rPr>
          <w:rFonts w:ascii="Times New Roman" w:hAnsi="Times New Roman" w:eastAsia="方正仿宋_GBK"/>
          <w:sz w:val="32"/>
          <w:szCs w:val="32"/>
        </w:rPr>
      </w:pPr>
      <w:r>
        <w:rPr>
          <w:rFonts w:hint="eastAsia" w:ascii="Times New Roman" w:hAnsi="Times New Roman" w:eastAsia="方正仿宋_GBK"/>
          <w:sz w:val="32"/>
          <w:szCs w:val="32"/>
        </w:rPr>
        <w:t>按照预算管理有关规定，目前我县部门预算的编制实行综合预算管理，即全部收入和支出都反映在预算中。威县管理局的收支包含在部门预算中。</w:t>
      </w:r>
    </w:p>
    <w:p>
      <w:pPr>
        <w:ind w:firstLine="64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、收入说明</w:t>
      </w:r>
    </w:p>
    <w:p>
      <w:pPr>
        <w:ind w:firstLine="640"/>
        <w:rPr>
          <w:rFonts w:ascii="宋体" w:cs="宋体"/>
          <w:sz w:val="32"/>
          <w:szCs w:val="32"/>
        </w:rPr>
      </w:pPr>
      <w:r>
        <w:rPr>
          <w:rFonts w:hint="eastAsia" w:ascii="Times New Roman" w:hAnsi="Times New Roman" w:eastAsia="方正仿宋_GBK"/>
          <w:sz w:val="32"/>
          <w:szCs w:val="32"/>
        </w:rPr>
        <w:t>反映本部门当年全部收入。</w:t>
      </w:r>
      <w:r>
        <w:rPr>
          <w:rFonts w:ascii="Times New Roman" w:hAnsi="Times New Roman" w:eastAsia="方正仿宋_GBK"/>
          <w:sz w:val="32"/>
          <w:szCs w:val="32"/>
        </w:rPr>
        <w:t>2019</w:t>
      </w:r>
      <w:r>
        <w:rPr>
          <w:rFonts w:hint="eastAsia" w:ascii="Times New Roman" w:hAnsi="Times New Roman" w:eastAsia="方正仿宋_GBK"/>
          <w:sz w:val="32"/>
          <w:szCs w:val="32"/>
        </w:rPr>
        <w:t>年预算收入</w:t>
      </w:r>
      <w:r>
        <w:rPr>
          <w:rFonts w:hint="eastAsia" w:ascii="仿宋" w:hAnsi="仿宋" w:eastAsia="仿宋" w:cs="仿宋_GB2312"/>
          <w:sz w:val="32"/>
          <w:szCs w:val="32"/>
        </w:rPr>
        <w:t>303</w:t>
      </w:r>
      <w:r>
        <w:rPr>
          <w:rFonts w:hint="eastAsia" w:ascii="Times New Roman" w:hAnsi="Times New Roman" w:eastAsia="方正仿宋_GBK"/>
          <w:sz w:val="32"/>
          <w:szCs w:val="32"/>
        </w:rPr>
        <w:t>万元，其中：一般公共预算收入</w:t>
      </w:r>
      <w:r>
        <w:rPr>
          <w:rFonts w:hint="eastAsia" w:ascii="仿宋" w:hAnsi="仿宋" w:eastAsia="仿宋" w:cs="仿宋_GB2312"/>
          <w:sz w:val="32"/>
          <w:szCs w:val="32"/>
        </w:rPr>
        <w:t>303</w:t>
      </w:r>
      <w:r>
        <w:rPr>
          <w:rFonts w:hint="eastAsia" w:ascii="Times New Roman" w:hAnsi="Times New Roman" w:eastAsia="方正仿宋_GBK"/>
          <w:sz w:val="32"/>
          <w:szCs w:val="32"/>
        </w:rPr>
        <w:t>万元，基金预算收入</w:t>
      </w:r>
      <w:r>
        <w:rPr>
          <w:rFonts w:ascii="Times New Roman" w:hAnsi="Times New Roman" w:eastAsia="方正仿宋_GBK"/>
          <w:sz w:val="32"/>
          <w:szCs w:val="32"/>
        </w:rPr>
        <w:t>0</w:t>
      </w:r>
      <w:r>
        <w:rPr>
          <w:rFonts w:hint="eastAsia" w:ascii="Times New Roman" w:hAnsi="Times New Roman" w:eastAsia="方正仿宋_GBK"/>
          <w:sz w:val="32"/>
          <w:szCs w:val="32"/>
        </w:rPr>
        <w:t>万元，财政专户核拨收入</w:t>
      </w:r>
      <w:r>
        <w:rPr>
          <w:rFonts w:ascii="Times New Roman" w:hAnsi="Times New Roman" w:eastAsia="方正仿宋_GBK"/>
          <w:sz w:val="32"/>
          <w:szCs w:val="32"/>
        </w:rPr>
        <w:t>0</w:t>
      </w:r>
      <w:r>
        <w:rPr>
          <w:rFonts w:hint="eastAsia" w:ascii="Times New Roman" w:hAnsi="Times New Roman" w:eastAsia="方正仿宋_GBK"/>
          <w:sz w:val="32"/>
          <w:szCs w:val="32"/>
        </w:rPr>
        <w:t>万元</w:t>
      </w:r>
      <w:r>
        <w:rPr>
          <w:rFonts w:hint="eastAsia" w:ascii="宋体" w:hAnsi="宋体" w:cs="宋体"/>
          <w:sz w:val="32"/>
          <w:szCs w:val="32"/>
        </w:rPr>
        <w:t>。</w:t>
      </w:r>
    </w:p>
    <w:p>
      <w:pPr>
        <w:ind w:firstLine="64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、支出说明</w:t>
      </w:r>
    </w:p>
    <w:p>
      <w:pPr>
        <w:spacing w:line="640" w:lineRule="exact"/>
        <w:ind w:firstLine="640"/>
        <w:rPr>
          <w:rFonts w:ascii="方正兰亭超细黑简体" w:hAnsi="方正兰亭超细黑简体" w:eastAsia="方正兰亭超细黑简体" w:cs="方正兰亭超细黑简体"/>
          <w:b/>
          <w:bCs/>
          <w:sz w:val="32"/>
          <w:szCs w:val="32"/>
        </w:rPr>
      </w:pPr>
      <w:r>
        <w:rPr>
          <w:rFonts w:hint="eastAsia" w:ascii="Times New Roman" w:hAnsi="Times New Roman" w:eastAsia="方正仿宋_GBK"/>
          <w:sz w:val="32"/>
          <w:szCs w:val="32"/>
        </w:rPr>
        <w:t>收支预算总表支出栏、基本支出表、项目支出表按经济分类和支出功能分类科目编制，反映威县管理局年度部门预算中支出预算的总体情况。</w:t>
      </w:r>
      <w:r>
        <w:rPr>
          <w:rFonts w:ascii="Times New Roman" w:hAnsi="Times New Roman" w:eastAsia="方正仿宋_GBK"/>
          <w:sz w:val="32"/>
          <w:szCs w:val="32"/>
        </w:rPr>
        <w:t>2019</w:t>
      </w:r>
      <w:r>
        <w:rPr>
          <w:rFonts w:hint="eastAsia" w:ascii="Times New Roman" w:hAnsi="Times New Roman" w:eastAsia="方正仿宋_GBK"/>
          <w:sz w:val="32"/>
          <w:szCs w:val="32"/>
        </w:rPr>
        <w:t>年支出预算</w:t>
      </w:r>
      <w:r>
        <w:rPr>
          <w:rFonts w:hint="eastAsia" w:ascii="仿宋" w:hAnsi="仿宋" w:eastAsia="仿宋" w:cs="仿宋_GB2312"/>
          <w:sz w:val="32"/>
          <w:szCs w:val="32"/>
        </w:rPr>
        <w:t>303</w:t>
      </w:r>
      <w:r>
        <w:rPr>
          <w:rFonts w:hint="eastAsia" w:ascii="Times New Roman" w:hAnsi="Times New Roman" w:eastAsia="方正仿宋_GBK"/>
          <w:sz w:val="32"/>
          <w:szCs w:val="32"/>
        </w:rPr>
        <w:t>万元，其中基本支出</w:t>
      </w:r>
      <w:r>
        <w:rPr>
          <w:rFonts w:hint="eastAsia" w:ascii="方正兰亭超细黑简体" w:hAnsi="方正兰亭超细黑简体" w:eastAsia="方正兰亭超细黑简体" w:cs="方正兰亭超细黑简体"/>
          <w:b/>
          <w:bCs/>
          <w:sz w:val="32"/>
          <w:szCs w:val="32"/>
        </w:rPr>
        <w:t>200.92万元，包括人员经费161.52万元和日常公用经费39.4万元；项目支出102.09万元，主要为智慧城市高清视频会议系统、管理局公车管理经费、管理局后勤服务保障经费、威县人民政府运行电费。</w:t>
      </w:r>
    </w:p>
    <w:p>
      <w:pPr>
        <w:ind w:firstLine="64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、比上年增减情况</w:t>
      </w:r>
    </w:p>
    <w:p>
      <w:pPr>
        <w:ind w:firstLine="640"/>
        <w:rPr>
          <w:rFonts w:ascii="仿宋_GB2312" w:hAnsi="黑体" w:eastAsia="方正仿宋_GBK"/>
          <w:sz w:val="32"/>
          <w:szCs w:val="32"/>
        </w:rPr>
      </w:pPr>
      <w:r>
        <w:rPr>
          <w:rFonts w:ascii="Times New Roman" w:hAnsi="Times New Roman" w:eastAsia="方正仿宋_GBK"/>
          <w:sz w:val="32"/>
          <w:szCs w:val="32"/>
        </w:rPr>
        <w:t>2019</w:t>
      </w:r>
      <w:r>
        <w:rPr>
          <w:rFonts w:hint="eastAsia" w:ascii="Times New Roman" w:hAnsi="Times New Roman" w:eastAsia="方正仿宋_GBK"/>
          <w:sz w:val="32"/>
          <w:szCs w:val="32"/>
        </w:rPr>
        <w:t>年预算收支安排</w:t>
      </w:r>
      <w:r>
        <w:rPr>
          <w:rFonts w:hint="eastAsia" w:ascii="仿宋" w:hAnsi="仿宋" w:eastAsia="仿宋" w:cs="仿宋_GB2312"/>
          <w:sz w:val="32"/>
          <w:szCs w:val="32"/>
        </w:rPr>
        <w:t>303</w:t>
      </w:r>
      <w:r>
        <w:rPr>
          <w:rFonts w:hint="eastAsia" w:ascii="Times New Roman" w:hAnsi="Times New Roman" w:eastAsia="方正仿宋_GBK"/>
          <w:sz w:val="32"/>
          <w:szCs w:val="32"/>
        </w:rPr>
        <w:t>万元，较</w:t>
      </w:r>
      <w:r>
        <w:rPr>
          <w:rFonts w:ascii="Times New Roman" w:hAnsi="Times New Roman" w:eastAsia="方正仿宋_GBK"/>
          <w:sz w:val="32"/>
          <w:szCs w:val="32"/>
        </w:rPr>
        <w:t>2018</w:t>
      </w:r>
      <w:r>
        <w:rPr>
          <w:rFonts w:hint="eastAsia" w:ascii="Times New Roman" w:hAnsi="Times New Roman" w:eastAsia="方正仿宋_GBK"/>
          <w:sz w:val="32"/>
          <w:szCs w:val="32"/>
        </w:rPr>
        <w:t>年预算增加</w:t>
      </w:r>
      <w:r>
        <w:rPr>
          <w:rFonts w:hint="eastAsia" w:ascii="仿宋" w:hAnsi="仿宋" w:eastAsia="仿宋" w:cs="仿宋_GB2312"/>
          <w:sz w:val="32"/>
          <w:szCs w:val="32"/>
        </w:rPr>
        <w:t>25.08</w:t>
      </w:r>
      <w:r>
        <w:rPr>
          <w:rFonts w:hint="eastAsia" w:ascii="Times New Roman" w:hAnsi="Times New Roman" w:eastAsia="方正仿宋_GBK"/>
          <w:sz w:val="32"/>
          <w:szCs w:val="32"/>
        </w:rPr>
        <w:t>万元，其中：基本支出增加</w:t>
      </w:r>
      <w:r>
        <w:rPr>
          <w:rFonts w:hint="eastAsia" w:ascii="仿宋" w:hAnsi="仿宋" w:eastAsia="仿宋" w:cs="仿宋_GB2312"/>
          <w:sz w:val="32"/>
          <w:szCs w:val="32"/>
        </w:rPr>
        <w:t>0.9</w:t>
      </w:r>
      <w:r>
        <w:rPr>
          <w:rFonts w:hint="eastAsia" w:ascii="Times New Roman" w:hAnsi="Times New Roman" w:eastAsia="方正仿宋_GBK"/>
          <w:sz w:val="32"/>
          <w:szCs w:val="32"/>
        </w:rPr>
        <w:t>万元，主要为增加人员经费支出；项目支出增加</w:t>
      </w:r>
      <w:r>
        <w:rPr>
          <w:rFonts w:hint="eastAsia" w:ascii="仿宋" w:hAnsi="仿宋" w:eastAsia="仿宋" w:cs="仿宋_GB2312"/>
          <w:sz w:val="32"/>
          <w:szCs w:val="32"/>
        </w:rPr>
        <w:t>24.18</w:t>
      </w:r>
      <w:r>
        <w:rPr>
          <w:rFonts w:hint="eastAsia" w:ascii="Times New Roman" w:hAnsi="Times New Roman" w:eastAsia="方正仿宋_GBK"/>
          <w:sz w:val="32"/>
          <w:szCs w:val="32"/>
        </w:rPr>
        <w:t>万元，主要为智慧城市高清视频会议系统经费的增加。</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autoSpaceDE w:val="0"/>
        <w:autoSpaceDN w:val="0"/>
        <w:adjustRightInd w:val="0"/>
        <w:ind w:left="198" w:firstLine="640" w:firstLineChars="200"/>
        <w:jc w:val="left"/>
        <w:rPr>
          <w:rFonts w:ascii="方正兰亭超细黑简体" w:hAnsi="方正兰亭超细黑简体" w:eastAsia="方正兰亭超细黑简体" w:cs="方正兰亭超细黑简体"/>
          <w:b/>
          <w:bCs/>
          <w:sz w:val="32"/>
          <w:szCs w:val="32"/>
        </w:rPr>
      </w:pPr>
      <w:r>
        <w:rPr>
          <w:rFonts w:ascii="Times New Roman" w:hAnsi="Times New Roman" w:eastAsia="方正仿宋_GBK"/>
          <w:sz w:val="32"/>
          <w:szCs w:val="32"/>
        </w:rPr>
        <w:t>2019</w:t>
      </w:r>
      <w:r>
        <w:rPr>
          <w:rFonts w:hint="eastAsia" w:ascii="Times New Roman" w:hAnsi="Times New Roman" w:eastAsia="方正仿宋_GBK"/>
          <w:sz w:val="32"/>
          <w:szCs w:val="32"/>
        </w:rPr>
        <w:t>年，机关运行经费共计安排</w:t>
      </w:r>
      <w:r>
        <w:rPr>
          <w:rFonts w:hint="eastAsia" w:ascii="仿宋" w:hAnsi="仿宋" w:eastAsia="仿宋" w:cs="仿宋_GB2312"/>
          <w:sz w:val="32"/>
          <w:szCs w:val="32"/>
        </w:rPr>
        <w:t>39.4</w:t>
      </w:r>
      <w:r>
        <w:rPr>
          <w:rFonts w:hint="eastAsia" w:ascii="Times New Roman" w:hAnsi="Times New Roman" w:eastAsia="方正仿宋_GBK"/>
          <w:sz w:val="32"/>
          <w:szCs w:val="32"/>
        </w:rPr>
        <w:t>万元，主要用于办公费</w:t>
      </w:r>
      <w:r>
        <w:rPr>
          <w:rFonts w:hint="eastAsia" w:ascii="宋体" w:hAnsi="宋体" w:cs="宋体"/>
          <w:sz w:val="32"/>
          <w:szCs w:val="32"/>
        </w:rPr>
        <w:t>、</w:t>
      </w:r>
      <w:r>
        <w:rPr>
          <w:rFonts w:hint="eastAsia" w:ascii="方正兰亭超细黑简体" w:hAnsi="方正兰亭超细黑简体" w:eastAsia="方正兰亭超细黑简体" w:cs="方正兰亭超细黑简体"/>
          <w:b/>
          <w:bCs/>
          <w:sz w:val="32"/>
          <w:szCs w:val="32"/>
        </w:rPr>
        <w:t>邮电费、差旅费等日常运行支出。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四、财政拨款“三公”经费预算情况及增减变化原因</w:t>
      </w:r>
    </w:p>
    <w:p>
      <w:pPr>
        <w:autoSpaceDE w:val="0"/>
        <w:autoSpaceDN w:val="0"/>
        <w:adjustRightInd w:val="0"/>
        <w:ind w:left="198" w:firstLine="640" w:firstLineChars="200"/>
        <w:jc w:val="left"/>
        <w:rPr>
          <w:rFonts w:ascii="方正兰亭超细黑简体" w:hAnsi="方正兰亭超细黑简体" w:eastAsia="方正兰亭超细黑简体" w:cs="方正兰亭超细黑简体"/>
          <w:b/>
          <w:bCs/>
          <w:sz w:val="32"/>
          <w:szCs w:val="32"/>
        </w:rPr>
      </w:pPr>
      <w:r>
        <w:rPr>
          <w:rFonts w:ascii="Times New Roman" w:hAnsi="Times New Roman" w:eastAsia="方正仿宋_GBK"/>
          <w:sz w:val="32"/>
          <w:szCs w:val="32"/>
        </w:rPr>
        <w:t>2019</w:t>
      </w:r>
      <w:r>
        <w:rPr>
          <w:rFonts w:hint="eastAsia" w:ascii="Times New Roman" w:hAnsi="Times New Roman" w:eastAsia="方正仿宋_GBK"/>
          <w:sz w:val="32"/>
          <w:szCs w:val="32"/>
        </w:rPr>
        <w:t>年，我单位财政拨款</w:t>
      </w:r>
      <w:r>
        <w:rPr>
          <w:rFonts w:ascii="Times New Roman" w:hAnsi="Times New Roman" w:eastAsia="方正仿宋_GBK"/>
          <w:sz w:val="32"/>
          <w:szCs w:val="32"/>
        </w:rPr>
        <w:t>“</w:t>
      </w:r>
      <w:r>
        <w:rPr>
          <w:rFonts w:hint="eastAsia" w:ascii="Times New Roman" w:hAnsi="Times New Roman" w:eastAsia="方正仿宋_GBK"/>
          <w:sz w:val="32"/>
          <w:szCs w:val="32"/>
        </w:rPr>
        <w:t>三公</w:t>
      </w:r>
      <w:r>
        <w:rPr>
          <w:rFonts w:ascii="Times New Roman" w:hAnsi="Times New Roman" w:eastAsia="方正仿宋_GBK"/>
          <w:sz w:val="32"/>
          <w:szCs w:val="32"/>
        </w:rPr>
        <w:t>”</w:t>
      </w:r>
      <w:r>
        <w:rPr>
          <w:rFonts w:hint="eastAsia" w:ascii="Times New Roman" w:hAnsi="Times New Roman" w:eastAsia="方正仿宋_GBK"/>
          <w:sz w:val="32"/>
          <w:szCs w:val="32"/>
        </w:rPr>
        <w:t>经费预算安排26.7万元，其中因公出国（境）费</w:t>
      </w:r>
      <w:r>
        <w:rPr>
          <w:rFonts w:ascii="Times New Roman" w:hAnsi="Times New Roman" w:eastAsia="方正仿宋_GBK"/>
          <w:sz w:val="32"/>
          <w:szCs w:val="32"/>
        </w:rPr>
        <w:t>0</w:t>
      </w:r>
      <w:r>
        <w:rPr>
          <w:rFonts w:hint="eastAsia" w:ascii="Times New Roman" w:hAnsi="Times New Roman" w:eastAsia="方正仿宋_GBK"/>
          <w:sz w:val="32"/>
          <w:szCs w:val="32"/>
        </w:rPr>
        <w:t>万元；公务用车购置及运维费</w:t>
      </w:r>
      <w:r>
        <w:rPr>
          <w:rFonts w:hint="eastAsia" w:ascii="仿宋" w:hAnsi="仿宋" w:eastAsia="仿宋" w:cs="仿宋_GB2312"/>
          <w:sz w:val="32"/>
          <w:szCs w:val="32"/>
        </w:rPr>
        <w:t>26</w:t>
      </w:r>
      <w:r>
        <w:rPr>
          <w:rFonts w:hint="eastAsia" w:ascii="Times New Roman" w:hAnsi="Times New Roman" w:eastAsia="方正仿宋_GBK"/>
          <w:sz w:val="32"/>
          <w:szCs w:val="32"/>
        </w:rPr>
        <w:t>万元（其中：公务用车购置费为</w:t>
      </w:r>
      <w:r>
        <w:rPr>
          <w:rFonts w:ascii="Times New Roman" w:hAnsi="Times New Roman" w:eastAsia="方正仿宋_GBK"/>
          <w:sz w:val="32"/>
          <w:szCs w:val="32"/>
        </w:rPr>
        <w:t>0</w:t>
      </w:r>
      <w:r>
        <w:rPr>
          <w:rFonts w:hint="eastAsia" w:ascii="Times New Roman" w:hAnsi="Times New Roman" w:eastAsia="方正仿宋_GBK"/>
          <w:sz w:val="32"/>
          <w:szCs w:val="32"/>
        </w:rPr>
        <w:t>万元，公务用车运维费</w:t>
      </w:r>
      <w:r>
        <w:rPr>
          <w:rFonts w:hint="eastAsia" w:ascii="仿宋" w:hAnsi="仿宋" w:eastAsia="仿宋" w:cs="仿宋_GB2312"/>
          <w:sz w:val="32"/>
          <w:szCs w:val="32"/>
        </w:rPr>
        <w:t>26</w:t>
      </w:r>
      <w:r>
        <w:rPr>
          <w:rFonts w:hint="eastAsia" w:ascii="Times New Roman" w:hAnsi="Times New Roman" w:eastAsia="方正仿宋_GBK"/>
          <w:sz w:val="32"/>
          <w:szCs w:val="32"/>
        </w:rPr>
        <w:t>万元</w:t>
      </w:r>
      <w:r>
        <w:rPr>
          <w:rFonts w:ascii="Times New Roman" w:hAnsi="Times New Roman" w:eastAsia="方正仿宋_GBK"/>
          <w:sz w:val="32"/>
          <w:szCs w:val="32"/>
        </w:rPr>
        <w:t>)</w:t>
      </w:r>
      <w:r>
        <w:rPr>
          <w:rFonts w:hint="eastAsia" w:ascii="Times New Roman" w:hAnsi="Times New Roman" w:eastAsia="方正仿宋_GBK"/>
          <w:sz w:val="32"/>
          <w:szCs w:val="32"/>
        </w:rPr>
        <w:t>；公务接待费0.7万元。与</w:t>
      </w:r>
      <w:r>
        <w:rPr>
          <w:rFonts w:ascii="Times New Roman" w:hAnsi="Times New Roman" w:eastAsia="方正仿宋_GBK"/>
          <w:sz w:val="32"/>
          <w:szCs w:val="32"/>
        </w:rPr>
        <w:t>2018</w:t>
      </w:r>
      <w:r>
        <w:rPr>
          <w:rFonts w:hint="eastAsia" w:ascii="Times New Roman" w:hAnsi="Times New Roman" w:eastAsia="方正仿宋_GBK"/>
          <w:sz w:val="32"/>
          <w:szCs w:val="32"/>
        </w:rPr>
        <w:t>年相比减少</w:t>
      </w:r>
      <w:r>
        <w:rPr>
          <w:rFonts w:hint="eastAsia" w:ascii="仿宋" w:hAnsi="仿宋" w:eastAsia="仿宋" w:cs="仿宋_GB2312"/>
          <w:sz w:val="32"/>
          <w:szCs w:val="32"/>
        </w:rPr>
        <w:t>4.2</w:t>
      </w:r>
      <w:r>
        <w:rPr>
          <w:rFonts w:hint="eastAsia" w:ascii="Times New Roman" w:hAnsi="Times New Roman" w:eastAsia="方正仿宋_GBK"/>
          <w:sz w:val="32"/>
          <w:szCs w:val="32"/>
        </w:rPr>
        <w:t>万元，减少的主要原因是：严格按照控制</w:t>
      </w:r>
      <w:r>
        <w:rPr>
          <w:rFonts w:hint="eastAsia" w:ascii="宋体" w:hAnsi="宋体" w:cs="宋体"/>
          <w:sz w:val="32"/>
          <w:szCs w:val="32"/>
        </w:rPr>
        <w:t>和压缩</w:t>
      </w:r>
      <w:r>
        <w:rPr>
          <w:rFonts w:hint="eastAsia" w:ascii="宋体" w:hAnsi="宋体" w:cs="宋体"/>
          <w:b/>
          <w:bCs/>
          <w:sz w:val="32"/>
          <w:szCs w:val="32"/>
        </w:rPr>
        <w:t>“</w:t>
      </w:r>
      <w:r>
        <w:rPr>
          <w:rFonts w:hint="eastAsia" w:ascii="方正兰亭超细黑简体" w:hAnsi="方正兰亭超细黑简体" w:eastAsia="方正兰亭超细黑简体" w:cs="方正兰亭超细黑简体"/>
          <w:b/>
          <w:bCs/>
          <w:sz w:val="32"/>
          <w:szCs w:val="32"/>
        </w:rPr>
        <w:t>三公”经费的要求，不高于上年“三公”经费。</w:t>
      </w:r>
    </w:p>
    <w:p>
      <w:pPr>
        <w:ind w:firstLine="640"/>
        <w:rPr>
          <w:rFonts w:ascii="黑体" w:hAnsi="黑体" w:eastAsia="黑体"/>
          <w:sz w:val="32"/>
          <w:szCs w:val="32"/>
        </w:rPr>
      </w:pPr>
      <w:r>
        <w:rPr>
          <w:rFonts w:hint="eastAsia" w:ascii="黑体" w:hAnsi="黑体" w:eastAsia="黑体"/>
          <w:sz w:val="32"/>
          <w:szCs w:val="32"/>
        </w:rPr>
        <w:t>五、绩效预算信息</w:t>
      </w:r>
    </w:p>
    <w:p>
      <w:pPr>
        <w:ind w:firstLine="640" w:firstLineChars="200"/>
        <w:jc w:val="left"/>
        <w:rPr>
          <w:rFonts w:ascii="Times New Roman" w:hAnsi="Times New Roman" w:eastAsia="方正仿宋_GBK"/>
          <w:b/>
          <w:sz w:val="32"/>
          <w:szCs w:val="32"/>
        </w:rPr>
      </w:pPr>
      <w:bookmarkStart w:id="0" w:name="_Toc471398463"/>
      <w:r>
        <w:rPr>
          <w:rFonts w:hint="eastAsia" w:ascii="Times New Roman" w:hAnsi="Times New Roman" w:eastAsia="方正仿宋_GBK"/>
          <w:b/>
          <w:sz w:val="32"/>
          <w:szCs w:val="32"/>
        </w:rPr>
        <w:t>总体绩效目标：</w:t>
      </w:r>
    </w:p>
    <w:p>
      <w:pPr>
        <w:numPr>
          <w:ilvl w:val="0"/>
          <w:numId w:val="2"/>
        </w:numPr>
        <w:spacing w:line="620" w:lineRule="exact"/>
        <w:ind w:left="0" w:firstLine="640"/>
        <w:rPr>
          <w:rFonts w:ascii="仿宋" w:hAnsi="仿宋" w:eastAsia="仿宋" w:cs="仿宋_GB2312"/>
          <w:sz w:val="32"/>
          <w:szCs w:val="32"/>
        </w:rPr>
      </w:pPr>
      <w:r>
        <w:rPr>
          <w:rFonts w:hint="eastAsia" w:ascii="仿宋" w:hAnsi="仿宋" w:eastAsia="仿宋"/>
          <w:color w:val="000000"/>
          <w:sz w:val="32"/>
        </w:rPr>
        <w:t>我局紧紧围绕县委、县政府制定的中心工作，以科学发展观为统领，以解放思想为先导，始终高举科学发展、跨越发展的旗帜，紧紧围绕县委、县政府制定的中心工作，立足部门职能，创新工作方法，埋头苦干实干，坚持把投资拉动作为保增长的有力手段，千方百计增投入上项目；坚持把为企业排忧解难作为保增长的关键举措，全力以赴搞好服务；坚持把争取中央资金支持作为增投入的重要途径，积极推动我县经济社会又快又好发展。在更高的起点、更好的层面上开创威县发展改革工作的新征程。</w:t>
      </w:r>
      <w:r>
        <w:rPr>
          <w:rFonts w:hint="eastAsia" w:ascii="仿宋" w:hAnsi="仿宋" w:eastAsia="仿宋" w:cs="楷体_GB2312"/>
          <w:b/>
          <w:sz w:val="32"/>
          <w:szCs w:val="32"/>
        </w:rPr>
        <w:t>推进党政机关公务用车制度改革。</w:t>
      </w:r>
      <w:r>
        <w:rPr>
          <w:rFonts w:hint="eastAsia" w:ascii="仿宋" w:hAnsi="仿宋" w:eastAsia="仿宋" w:cs="仿宋_GB2312"/>
          <w:sz w:val="32"/>
          <w:szCs w:val="32"/>
        </w:rPr>
        <w:t>坚持社会化、市场化方向，继续深化我县公务用车制度改革工作。对按规定保留的公务用车实行集中管理，逐步探索社会化监督的有效形式和具体办法。</w:t>
      </w:r>
    </w:p>
    <w:p>
      <w:pPr>
        <w:numPr>
          <w:ilvl w:val="0"/>
          <w:numId w:val="2"/>
        </w:numPr>
        <w:spacing w:line="620" w:lineRule="exact"/>
        <w:ind w:left="0" w:firstLine="640"/>
        <w:rPr>
          <w:rFonts w:ascii="仿宋" w:hAnsi="仿宋" w:eastAsia="仿宋" w:cs="仿宋_GB2312"/>
          <w:sz w:val="32"/>
          <w:szCs w:val="32"/>
          <w:u w:val="single"/>
        </w:rPr>
      </w:pPr>
      <w:r>
        <w:rPr>
          <w:rFonts w:hint="eastAsia" w:ascii="仿宋" w:hAnsi="仿宋" w:eastAsia="仿宋" w:cs="楷体_GB2312"/>
          <w:b/>
          <w:sz w:val="32"/>
          <w:szCs w:val="32"/>
        </w:rPr>
        <w:t>完成公共机构能源资源节约指标。</w:t>
      </w:r>
      <w:r>
        <w:rPr>
          <w:rFonts w:hint="eastAsia" w:ascii="仿宋" w:hAnsi="仿宋" w:eastAsia="仿宋" w:cs="仿宋_GB2312"/>
          <w:sz w:val="32"/>
          <w:szCs w:val="32"/>
        </w:rPr>
        <w:t>抓好公共重点领域和重点环节节能，做好公共办公建筑及用能系统节能工作，推进高效节能产品政府采购，夯实能耗统计、节能监测等基础性工作，加强新能源与可再生能源利用，实施绿色办公工程、低碳出行工程、绿色照明工程、节水工程、资源循环利用工程，完成上级制定的节能指标。</w:t>
      </w:r>
    </w:p>
    <w:p>
      <w:pPr>
        <w:pStyle w:val="18"/>
        <w:ind w:left="1280" w:firstLine="0" w:firstLineChars="0"/>
        <w:jc w:val="left"/>
        <w:rPr>
          <w:rFonts w:ascii="方正楷体_GBK" w:eastAsia="方正楷体_GBK"/>
          <w:b/>
          <w:sz w:val="28"/>
        </w:rPr>
      </w:pPr>
      <w:r>
        <w:rPr>
          <w:rFonts w:hint="eastAsia" w:ascii="方正楷体_GBK" w:eastAsia="方正楷体_GBK"/>
          <w:b/>
          <w:sz w:val="28"/>
        </w:rPr>
        <w:t>职责分类绩效目标：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00" w:lineRule="exact"/>
        <w:ind w:firstLine="640"/>
        <w:rPr>
          <w:rFonts w:ascii="仿宋" w:hAnsi="仿宋" w:eastAsia="仿宋" w:cs="新宋体"/>
          <w:kern w:val="0"/>
          <w:sz w:val="32"/>
          <w:szCs w:val="32"/>
        </w:rPr>
      </w:pPr>
      <w:r>
        <w:rPr>
          <w:rFonts w:hint="eastAsia" w:ascii="仿宋" w:hAnsi="仿宋" w:eastAsia="仿宋" w:cs="新宋体"/>
          <w:kern w:val="0"/>
          <w:sz w:val="32"/>
          <w:szCs w:val="32"/>
        </w:rPr>
        <w:t>威县机关事务管理局以党的十八大为指导，紧紧围绕县委、县政府中心工作，深入开展学习实践科学发展观活动，以全面推进公共机构节能工作为重点，以保障、服务为主体，拓展工作思路、创新工作机制、强化工作措施，为全县经济社会发展提供强有力的后勤保障。研究制定机关事务管理工作的规章制度，并组织实施；负责机关办公用具及楼房的管理维修；负责机关水、电、暖的供给及配套设施的保养维修；电话设备的管理和维修；负责机关大小食堂和会议室的管理；负责机关卫生和环境规划治理工作；负责机关保卫和消防工作；承办县委、县政府交办的其他工作。</w:t>
      </w:r>
      <w:r>
        <w:rPr>
          <w:rFonts w:ascii="仿宋" w:hAnsi="仿宋" w:eastAsia="仿宋" w:cs="新宋体"/>
          <w:kern w:val="0"/>
          <w:sz w:val="32"/>
          <w:szCs w:val="32"/>
        </w:rPr>
        <w:t>201</w:t>
      </w:r>
      <w:r>
        <w:rPr>
          <w:rFonts w:hint="eastAsia" w:ascii="仿宋" w:hAnsi="仿宋" w:eastAsia="仿宋" w:cs="新宋体"/>
          <w:kern w:val="0"/>
          <w:sz w:val="32"/>
          <w:szCs w:val="32"/>
        </w:rPr>
        <w:t>9年管理局计划减排能源消费总量控制在</w:t>
      </w:r>
      <w:r>
        <w:rPr>
          <w:rFonts w:ascii="仿宋" w:hAnsi="仿宋" w:eastAsia="仿宋" w:cs="新宋体"/>
          <w:kern w:val="0"/>
          <w:sz w:val="32"/>
          <w:szCs w:val="32"/>
        </w:rPr>
        <w:t>10</w:t>
      </w:r>
      <w:r>
        <w:rPr>
          <w:rFonts w:hint="eastAsia" w:ascii="仿宋" w:hAnsi="仿宋" w:eastAsia="仿宋" w:cs="新宋体"/>
          <w:kern w:val="0"/>
          <w:sz w:val="32"/>
          <w:szCs w:val="32"/>
        </w:rPr>
        <w:t>吨标准煤以内。全县化学化学需氧量、氮量、二氧化硫、氢氧化物排分别比</w:t>
      </w:r>
      <w:r>
        <w:rPr>
          <w:rFonts w:ascii="仿宋" w:hAnsi="仿宋" w:eastAsia="仿宋" w:cs="新宋体"/>
          <w:kern w:val="0"/>
          <w:sz w:val="32"/>
          <w:szCs w:val="32"/>
        </w:rPr>
        <w:t>201</w:t>
      </w:r>
      <w:r>
        <w:rPr>
          <w:rFonts w:hint="eastAsia" w:ascii="仿宋" w:hAnsi="仿宋" w:eastAsia="仿宋" w:cs="新宋体"/>
          <w:kern w:val="0"/>
          <w:sz w:val="32"/>
          <w:szCs w:val="32"/>
        </w:rPr>
        <w:t>8年下降</w:t>
      </w:r>
      <w:r>
        <w:rPr>
          <w:rFonts w:ascii="仿宋" w:hAnsi="仿宋" w:eastAsia="仿宋" w:cs="新宋体"/>
          <w:kern w:val="0"/>
          <w:sz w:val="32"/>
          <w:szCs w:val="32"/>
        </w:rPr>
        <w:t>5%</w:t>
      </w:r>
      <w:r>
        <w:rPr>
          <w:rFonts w:hint="eastAsia" w:ascii="仿宋" w:hAnsi="仿宋" w:eastAsia="仿宋" w:cs="新宋体"/>
          <w:kern w:val="0"/>
          <w:sz w:val="32"/>
          <w:szCs w:val="32"/>
        </w:rPr>
        <w:t>、</w:t>
      </w:r>
      <w:r>
        <w:rPr>
          <w:rFonts w:ascii="仿宋" w:hAnsi="仿宋" w:eastAsia="仿宋" w:cs="新宋体"/>
          <w:kern w:val="0"/>
          <w:sz w:val="32"/>
          <w:szCs w:val="32"/>
        </w:rPr>
        <w:t>10%</w:t>
      </w:r>
      <w:r>
        <w:rPr>
          <w:rFonts w:hint="eastAsia" w:ascii="仿宋" w:hAnsi="仿宋" w:eastAsia="仿宋" w:cs="新宋体"/>
          <w:kern w:val="0"/>
          <w:sz w:val="32"/>
          <w:szCs w:val="32"/>
        </w:rPr>
        <w:t>、</w:t>
      </w:r>
      <w:r>
        <w:rPr>
          <w:rFonts w:ascii="仿宋" w:hAnsi="仿宋" w:eastAsia="仿宋" w:cs="新宋体"/>
          <w:kern w:val="0"/>
          <w:sz w:val="32"/>
          <w:szCs w:val="32"/>
        </w:rPr>
        <w:t>8%</w:t>
      </w:r>
      <w:r>
        <w:rPr>
          <w:rFonts w:hint="eastAsia" w:ascii="仿宋" w:hAnsi="仿宋" w:eastAsia="仿宋" w:cs="新宋体"/>
          <w:kern w:val="0"/>
          <w:sz w:val="32"/>
          <w:szCs w:val="32"/>
        </w:rPr>
        <w:t>、</w:t>
      </w:r>
      <w:r>
        <w:rPr>
          <w:rFonts w:ascii="仿宋" w:hAnsi="仿宋" w:eastAsia="仿宋" w:cs="新宋体"/>
          <w:kern w:val="0"/>
          <w:sz w:val="32"/>
          <w:szCs w:val="32"/>
        </w:rPr>
        <w:t>7%</w:t>
      </w:r>
      <w:r>
        <w:rPr>
          <w:rFonts w:hint="eastAsia" w:ascii="仿宋" w:hAnsi="仿宋" w:eastAsia="仿宋" w:cs="新宋体"/>
          <w:kern w:val="0"/>
          <w:sz w:val="32"/>
          <w:szCs w:val="32"/>
        </w:rPr>
        <w:t>。全县挥发性有机物排放总量比</w:t>
      </w:r>
      <w:r>
        <w:rPr>
          <w:rFonts w:ascii="仿宋" w:hAnsi="仿宋" w:eastAsia="仿宋" w:cs="新宋体"/>
          <w:kern w:val="0"/>
          <w:sz w:val="32"/>
          <w:szCs w:val="32"/>
        </w:rPr>
        <w:t>201</w:t>
      </w:r>
      <w:r>
        <w:rPr>
          <w:rFonts w:hint="eastAsia" w:ascii="仿宋" w:hAnsi="仿宋" w:eastAsia="仿宋" w:cs="新宋体"/>
          <w:kern w:val="0"/>
          <w:sz w:val="32"/>
          <w:szCs w:val="32"/>
        </w:rPr>
        <w:t>8年下降</w:t>
      </w:r>
      <w:r>
        <w:rPr>
          <w:rFonts w:ascii="仿宋" w:hAnsi="仿宋" w:eastAsia="仿宋" w:cs="新宋体"/>
          <w:kern w:val="0"/>
          <w:sz w:val="32"/>
          <w:szCs w:val="32"/>
        </w:rPr>
        <w:t>10%</w:t>
      </w:r>
      <w:r>
        <w:rPr>
          <w:rFonts w:hint="eastAsia" w:ascii="仿宋" w:hAnsi="仿宋" w:eastAsia="仿宋" w:cs="新宋体"/>
          <w:kern w:val="0"/>
          <w:sz w:val="32"/>
          <w:szCs w:val="32"/>
        </w:rPr>
        <w:t>。根据中央、省、市、县党政机关公务用车配备使用管理办法的有关规定，先后制定和下发了公车管理相关制度。在实际工作中，把好“四关”，即把好“车辆编制关”，把好“车辆配备关”，把好“车辆购置关”，把好“采购上牌关”，，做到“五严”，即严禁公车私用，严禁公车私挂，严禁公车学驾，严禁租用、借用车辆，严禁擅自处置车辆。按照上级文件要求，为了落实好我县公务用车专项治理工作，印发了《关于加强党政机关公务用车使用管理的通知》，要求各单位成立公务用车专项治理工作的领导机构和办事机构，建立“一车一档”车辆档案，并在本单位公车治理开展自查自纠，填写全县公务用车配备使用情况汇总统计表，由单位一把手签字盖章后上报。</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00" w:lineRule="exact"/>
        <w:ind w:firstLine="640"/>
        <w:rPr>
          <w:rFonts w:ascii="仿宋" w:hAnsi="仿宋" w:eastAsia="仿宋" w:cs="新宋体"/>
          <w:kern w:val="0"/>
          <w:sz w:val="32"/>
          <w:szCs w:val="32"/>
        </w:rPr>
      </w:pPr>
      <w:r>
        <w:rPr>
          <w:rFonts w:ascii="仿宋" w:hAnsi="仿宋" w:eastAsia="仿宋" w:cs="新宋体"/>
          <w:kern w:val="0"/>
          <w:sz w:val="32"/>
          <w:szCs w:val="32"/>
        </w:rPr>
        <w:t>1.</w:t>
      </w:r>
      <w:r>
        <w:rPr>
          <w:rFonts w:hint="eastAsia" w:ascii="仿宋" w:hAnsi="仿宋" w:eastAsia="仿宋" w:cs="新宋体"/>
          <w:kern w:val="0"/>
          <w:sz w:val="32"/>
          <w:szCs w:val="32"/>
        </w:rPr>
        <w:t>机关事务管理：县直单位办公用房、县直广大干部职工住房管理、全县公车治理工作管理、全县节能减排工作管理，规范管理、合理使用政府大院县直单位办公用房；加强县直领导住房改革保障管理工作；搞好政府大院用房维修服务；加强县直国有资产管理，维护国有资产安全；深入推进全县公共机构节能工作，降低运行成本，建设节约型机关。规范管理，合理使用，保障房屋安全；加强产权产籍管理和县直住房改革保障管理，确保各种设施、设备运转正常。为县直广大干部职工提供优质、高效服务。加强县直行政机关国有资产管理，维护国有资产安全和完整。深入推进全县公共机构节能工作，对既有建筑制定节能改造计划。</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00" w:lineRule="exact"/>
        <w:ind w:firstLine="480"/>
        <w:rPr>
          <w:rFonts w:ascii="仿宋" w:hAnsi="仿宋" w:eastAsia="仿宋" w:cs="新宋体"/>
          <w:kern w:val="0"/>
          <w:sz w:val="32"/>
          <w:szCs w:val="32"/>
        </w:rPr>
      </w:pPr>
      <w:r>
        <w:rPr>
          <w:rFonts w:ascii="仿宋" w:hAnsi="仿宋" w:eastAsia="仿宋" w:cs="新宋体"/>
          <w:kern w:val="0"/>
          <w:sz w:val="32"/>
          <w:szCs w:val="32"/>
        </w:rPr>
        <w:t>2.</w:t>
      </w:r>
      <w:r>
        <w:rPr>
          <w:rFonts w:ascii="仿宋" w:hAnsi="仿宋" w:eastAsia="仿宋"/>
          <w:kern w:val="0"/>
        </w:rPr>
        <w:t xml:space="preserve"> </w:t>
      </w:r>
      <w:r>
        <w:rPr>
          <w:rFonts w:hint="eastAsia" w:ascii="仿宋" w:hAnsi="仿宋" w:eastAsia="仿宋" w:cs="新宋体"/>
          <w:kern w:val="0"/>
          <w:sz w:val="32"/>
          <w:szCs w:val="32"/>
        </w:rPr>
        <w:t>综合服务保障：县直通信保障；县级领导生活服务管理。</w:t>
      </w:r>
      <w:r>
        <w:rPr>
          <w:rFonts w:ascii="仿宋" w:hAnsi="仿宋" w:eastAsia="仿宋" w:cs="新宋体"/>
          <w:kern w:val="0"/>
          <w:sz w:val="32"/>
          <w:szCs w:val="32"/>
        </w:rPr>
        <w:t xml:space="preserve"> </w:t>
      </w:r>
      <w:r>
        <w:rPr>
          <w:rFonts w:hint="eastAsia" w:ascii="仿宋" w:hAnsi="仿宋" w:eastAsia="仿宋" w:cs="新宋体"/>
          <w:kern w:val="0"/>
          <w:sz w:val="32"/>
          <w:szCs w:val="32"/>
        </w:rPr>
        <w:t>搞好各种服务保障</w:t>
      </w:r>
      <w:r>
        <w:rPr>
          <w:rFonts w:ascii="仿宋" w:hAnsi="仿宋" w:eastAsia="仿宋" w:cs="新宋体"/>
          <w:kern w:val="0"/>
          <w:sz w:val="32"/>
          <w:szCs w:val="32"/>
        </w:rPr>
        <w:t>,</w:t>
      </w:r>
      <w:r>
        <w:rPr>
          <w:rFonts w:hint="eastAsia" w:ascii="仿宋" w:hAnsi="仿宋" w:eastAsia="仿宋" w:cs="新宋体"/>
          <w:kern w:val="0"/>
          <w:sz w:val="32"/>
          <w:szCs w:val="32"/>
        </w:rPr>
        <w:t>确保通信畅通</w:t>
      </w:r>
      <w:r>
        <w:rPr>
          <w:rFonts w:ascii="仿宋" w:hAnsi="仿宋" w:eastAsia="仿宋" w:cs="新宋体"/>
          <w:kern w:val="0"/>
          <w:sz w:val="32"/>
          <w:szCs w:val="32"/>
        </w:rPr>
        <w:t>,</w:t>
      </w:r>
      <w:r>
        <w:rPr>
          <w:rFonts w:hint="eastAsia" w:ascii="仿宋" w:hAnsi="仿宋" w:eastAsia="仿宋" w:cs="新宋体"/>
          <w:kern w:val="0"/>
          <w:sz w:val="32"/>
          <w:szCs w:val="32"/>
        </w:rPr>
        <w:t>服务周到。进一步提高生活服务管理水平，让领导满意。</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00" w:lineRule="exact"/>
        <w:ind w:firstLine="480"/>
        <w:rPr>
          <w:rFonts w:ascii="仿宋" w:hAnsi="仿宋" w:eastAsia="仿宋"/>
          <w:color w:val="000000"/>
          <w:sz w:val="32"/>
        </w:rPr>
      </w:pPr>
      <w:r>
        <w:rPr>
          <w:rFonts w:ascii="仿宋" w:hAnsi="仿宋" w:eastAsia="仿宋" w:cs="新宋体"/>
          <w:kern w:val="0"/>
          <w:sz w:val="32"/>
          <w:szCs w:val="32"/>
        </w:rPr>
        <w:t>3.</w:t>
      </w:r>
      <w:r>
        <w:rPr>
          <w:rFonts w:ascii="仿宋" w:hAnsi="仿宋" w:eastAsia="仿宋"/>
          <w:kern w:val="0"/>
        </w:rPr>
        <w:t xml:space="preserve"> </w:t>
      </w:r>
      <w:r>
        <w:rPr>
          <w:rFonts w:hint="eastAsia" w:ascii="仿宋" w:hAnsi="仿宋" w:eastAsia="仿宋" w:cs="新宋体"/>
          <w:kern w:val="0"/>
          <w:sz w:val="32"/>
          <w:szCs w:val="32"/>
        </w:rPr>
        <w:t>政务管理：承担系统综合业务管理和部门综合事务管理，促进全县机关事务管理工作科学发展。推进全县机关事务管理工作科学发展；提高管理、保障、服务水平；协调推进改革进程，理顺全县机关事务管理工作</w:t>
      </w:r>
      <w:r>
        <w:rPr>
          <w:rFonts w:ascii="仿宋" w:hAnsi="仿宋" w:eastAsia="仿宋" w:cs="新宋体"/>
          <w:kern w:val="0"/>
          <w:sz w:val="32"/>
          <w:szCs w:val="32"/>
        </w:rPr>
        <w:t>.</w:t>
      </w:r>
    </w:p>
    <w:p>
      <w:pPr>
        <w:ind w:firstLine="560"/>
        <w:rPr>
          <w:rFonts w:ascii="楷体_GB2312" w:hAnsi="黑体" w:eastAsia="楷体_GB2312"/>
          <w:b/>
          <w:sz w:val="32"/>
          <w:szCs w:val="32"/>
        </w:rPr>
      </w:pPr>
      <w:r>
        <w:rPr>
          <w:rFonts w:hint="eastAsia" w:ascii="楷体_GB2312" w:hAnsi="黑体" w:eastAsia="楷体_GB2312"/>
          <w:b/>
          <w:sz w:val="32"/>
          <w:szCs w:val="32"/>
        </w:rPr>
        <w:t>部门职责及工作活动绩效目标指标：</w:t>
      </w:r>
    </w:p>
    <w:p>
      <w:pPr>
        <w:ind w:firstLine="560"/>
        <w:rPr>
          <w:rFonts w:ascii="楷体_GB2312" w:hAnsi="黑体" w:eastAsia="楷体_GB2312"/>
          <w:bCs/>
          <w:sz w:val="32"/>
          <w:szCs w:val="32"/>
        </w:rPr>
      </w:pPr>
      <w:r>
        <w:rPr>
          <w:rFonts w:hint="eastAsia" w:ascii="楷体_GB2312" w:hAnsi="黑体" w:eastAsia="楷体_GB2312"/>
          <w:b/>
          <w:sz w:val="32"/>
          <w:szCs w:val="32"/>
        </w:rPr>
        <w:t xml:space="preserve">              </w:t>
      </w:r>
      <w:r>
        <w:rPr>
          <w:rFonts w:hint="eastAsia" w:ascii="楷体_GB2312" w:hAnsi="黑体" w:eastAsia="楷体_GB2312"/>
          <w:bCs/>
          <w:sz w:val="32"/>
          <w:szCs w:val="32"/>
        </w:rPr>
        <w:t xml:space="preserve"> 部门职责-工作活动绩效目标</w:t>
      </w:r>
    </w:p>
    <w:p>
      <w:pPr>
        <w:ind w:firstLine="560"/>
        <w:rPr>
          <w:rFonts w:ascii="楷体_GB2312" w:hAnsi="黑体" w:eastAsia="楷体_GB2312"/>
          <w:bCs/>
          <w:sz w:val="32"/>
          <w:szCs w:val="32"/>
        </w:rPr>
      </w:pPr>
      <w:r>
        <w:rPr>
          <w:rFonts w:hint="eastAsia" w:ascii="楷体_GB2312" w:hAnsi="黑体" w:eastAsia="楷体_GB2312"/>
          <w:bCs/>
          <w:sz w:val="32"/>
          <w:szCs w:val="32"/>
        </w:rPr>
        <w:t>430：威县管理局</w:t>
      </w:r>
    </w:p>
    <w:tbl>
      <w:tblPr>
        <w:tblStyle w:val="8"/>
        <w:tblW w:w="7883" w:type="dxa"/>
        <w:tblInd w:w="6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576"/>
        <w:gridCol w:w="1658"/>
        <w:gridCol w:w="1576"/>
        <w:gridCol w:w="1009"/>
        <w:gridCol w:w="662"/>
        <w:gridCol w:w="662"/>
        <w:gridCol w:w="662"/>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414" w:type="dxa"/>
            <w:shd w:val="clear" w:color="auto" w:fill="E4ECF7"/>
            <w:vAlign w:val="center"/>
          </w:tcPr>
          <w:p>
            <w:pPr>
              <w:widowControl/>
              <w:jc w:val="center"/>
              <w:rPr>
                <w:rFonts w:ascii="宋体" w:hAnsi="宋体" w:cs="宋体"/>
                <w:kern w:val="0"/>
                <w:sz w:val="18"/>
                <w:szCs w:val="18"/>
              </w:rPr>
            </w:pPr>
            <w:r>
              <w:rPr>
                <w:rFonts w:hint="eastAsia" w:ascii="宋体" w:hAnsi="宋体" w:cs="宋体"/>
                <w:kern w:val="0"/>
                <w:sz w:val="18"/>
                <w:szCs w:val="18"/>
              </w:rPr>
              <w:t>职责活动</w:t>
            </w:r>
          </w:p>
        </w:tc>
        <w:tc>
          <w:tcPr>
            <w:tcW w:w="576" w:type="dxa"/>
            <w:shd w:val="clear" w:color="auto" w:fill="E4ECF7"/>
            <w:vAlign w:val="center"/>
          </w:tcPr>
          <w:p>
            <w:pPr>
              <w:widowControl/>
              <w:jc w:val="center"/>
              <w:rPr>
                <w:rFonts w:ascii="宋体" w:hAnsi="宋体" w:cs="宋体"/>
                <w:kern w:val="0"/>
                <w:sz w:val="18"/>
                <w:szCs w:val="18"/>
              </w:rPr>
            </w:pPr>
            <w:r>
              <w:rPr>
                <w:rFonts w:hint="eastAsia" w:ascii="宋体" w:hAnsi="宋体" w:cs="宋体"/>
                <w:kern w:val="0"/>
                <w:sz w:val="18"/>
                <w:szCs w:val="18"/>
              </w:rPr>
              <w:t>年度预算</w:t>
            </w:r>
          </w:p>
        </w:tc>
        <w:tc>
          <w:tcPr>
            <w:tcW w:w="1658" w:type="dxa"/>
            <w:shd w:val="clear" w:color="auto" w:fill="E4ECF7"/>
            <w:vAlign w:val="center"/>
          </w:tcPr>
          <w:p>
            <w:pPr>
              <w:widowControl/>
              <w:jc w:val="center"/>
              <w:rPr>
                <w:rFonts w:ascii="宋体" w:hAnsi="宋体" w:cs="宋体"/>
                <w:kern w:val="0"/>
                <w:sz w:val="18"/>
                <w:szCs w:val="18"/>
              </w:rPr>
            </w:pPr>
            <w:r>
              <w:rPr>
                <w:rFonts w:hint="eastAsia" w:ascii="宋体" w:hAnsi="宋体" w:cs="宋体"/>
                <w:kern w:val="0"/>
                <w:sz w:val="18"/>
                <w:szCs w:val="18"/>
              </w:rPr>
              <w:t>内容描述</w:t>
            </w:r>
          </w:p>
        </w:tc>
        <w:tc>
          <w:tcPr>
            <w:tcW w:w="1576" w:type="dxa"/>
            <w:shd w:val="clear" w:color="auto" w:fill="E4ECF7"/>
            <w:vAlign w:val="center"/>
          </w:tcPr>
          <w:p>
            <w:pPr>
              <w:widowControl/>
              <w:jc w:val="center"/>
              <w:rPr>
                <w:rFonts w:ascii="宋体" w:hAnsi="宋体" w:cs="宋体"/>
                <w:kern w:val="0"/>
                <w:sz w:val="18"/>
                <w:szCs w:val="18"/>
              </w:rPr>
            </w:pPr>
            <w:r>
              <w:rPr>
                <w:rFonts w:hint="eastAsia" w:ascii="宋体" w:hAnsi="宋体" w:cs="宋体"/>
                <w:kern w:val="0"/>
                <w:sz w:val="18"/>
                <w:szCs w:val="18"/>
              </w:rPr>
              <w:t>绩效目标</w:t>
            </w:r>
          </w:p>
        </w:tc>
        <w:tc>
          <w:tcPr>
            <w:tcW w:w="1009" w:type="dxa"/>
            <w:shd w:val="clear" w:color="auto" w:fill="E4ECF7"/>
            <w:vAlign w:val="center"/>
          </w:tcPr>
          <w:p>
            <w:pPr>
              <w:widowControl/>
              <w:jc w:val="center"/>
              <w:rPr>
                <w:rFonts w:ascii="宋体" w:hAnsi="宋体" w:cs="宋体"/>
                <w:kern w:val="0"/>
                <w:sz w:val="18"/>
                <w:szCs w:val="18"/>
              </w:rPr>
            </w:pPr>
            <w:r>
              <w:rPr>
                <w:rFonts w:hint="eastAsia" w:ascii="宋体" w:hAnsi="宋体" w:cs="宋体"/>
                <w:kern w:val="0"/>
                <w:sz w:val="18"/>
                <w:szCs w:val="18"/>
              </w:rPr>
              <w:t>绩效指标</w:t>
            </w:r>
          </w:p>
        </w:tc>
        <w:tc>
          <w:tcPr>
            <w:tcW w:w="2650" w:type="dxa"/>
            <w:gridSpan w:val="4"/>
            <w:shd w:val="clear" w:color="auto" w:fill="E4ECF7"/>
            <w:vAlign w:val="center"/>
          </w:tcPr>
          <w:p>
            <w:pPr>
              <w:widowControl/>
              <w:jc w:val="center"/>
              <w:rPr>
                <w:rFonts w:ascii="宋体" w:hAnsi="宋体" w:cs="宋体"/>
                <w:kern w:val="0"/>
                <w:sz w:val="18"/>
                <w:szCs w:val="18"/>
              </w:rPr>
            </w:pPr>
            <w:r>
              <w:rPr>
                <w:rFonts w:hint="eastAsia" w:ascii="宋体" w:hAnsi="宋体" w:cs="宋体"/>
                <w:kern w:val="0"/>
                <w:sz w:val="18"/>
                <w:szCs w:val="18"/>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414" w:type="dxa"/>
            <w:shd w:val="clear" w:color="auto" w:fill="E4ECF7"/>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76" w:type="dxa"/>
            <w:shd w:val="clear" w:color="auto" w:fill="E4ECF7"/>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658" w:type="dxa"/>
            <w:shd w:val="clear" w:color="auto" w:fill="E4ECF7"/>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76" w:type="dxa"/>
            <w:shd w:val="clear" w:color="auto" w:fill="E4ECF7"/>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09" w:type="dxa"/>
            <w:shd w:val="clear" w:color="auto" w:fill="E4ECF7"/>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2" w:type="dxa"/>
            <w:shd w:val="clear" w:color="auto" w:fill="E4ECF7"/>
            <w:vAlign w:val="center"/>
          </w:tcPr>
          <w:p>
            <w:pPr>
              <w:widowControl/>
              <w:jc w:val="center"/>
              <w:rPr>
                <w:rFonts w:ascii="宋体" w:hAnsi="宋体" w:cs="宋体"/>
                <w:kern w:val="0"/>
                <w:sz w:val="18"/>
                <w:szCs w:val="18"/>
              </w:rPr>
            </w:pPr>
            <w:r>
              <w:rPr>
                <w:rFonts w:hint="eastAsia" w:ascii="宋体" w:hAnsi="宋体" w:cs="宋体"/>
                <w:kern w:val="0"/>
                <w:sz w:val="18"/>
                <w:szCs w:val="18"/>
              </w:rPr>
              <w:t>优</w:t>
            </w:r>
          </w:p>
        </w:tc>
        <w:tc>
          <w:tcPr>
            <w:tcW w:w="662" w:type="dxa"/>
            <w:shd w:val="clear" w:color="auto" w:fill="E4ECF7"/>
            <w:vAlign w:val="center"/>
          </w:tcPr>
          <w:p>
            <w:pPr>
              <w:widowControl/>
              <w:jc w:val="center"/>
              <w:rPr>
                <w:rFonts w:ascii="宋体" w:hAnsi="宋体" w:cs="宋体"/>
                <w:kern w:val="0"/>
                <w:sz w:val="18"/>
                <w:szCs w:val="18"/>
              </w:rPr>
            </w:pPr>
            <w:r>
              <w:rPr>
                <w:rFonts w:hint="eastAsia" w:ascii="宋体" w:hAnsi="宋体" w:cs="宋体"/>
                <w:kern w:val="0"/>
                <w:sz w:val="18"/>
                <w:szCs w:val="18"/>
              </w:rPr>
              <w:t>良</w:t>
            </w:r>
          </w:p>
        </w:tc>
        <w:tc>
          <w:tcPr>
            <w:tcW w:w="662" w:type="dxa"/>
            <w:shd w:val="clear" w:color="auto" w:fill="E4ECF7"/>
            <w:vAlign w:val="center"/>
          </w:tcPr>
          <w:p>
            <w:pPr>
              <w:widowControl/>
              <w:jc w:val="center"/>
              <w:rPr>
                <w:rFonts w:ascii="宋体" w:hAnsi="宋体" w:cs="宋体"/>
                <w:kern w:val="0"/>
                <w:sz w:val="18"/>
                <w:szCs w:val="18"/>
              </w:rPr>
            </w:pPr>
            <w:r>
              <w:rPr>
                <w:rFonts w:hint="eastAsia" w:ascii="宋体" w:hAnsi="宋体" w:cs="宋体"/>
                <w:kern w:val="0"/>
                <w:sz w:val="18"/>
                <w:szCs w:val="18"/>
              </w:rPr>
              <w:t>中</w:t>
            </w:r>
          </w:p>
        </w:tc>
        <w:tc>
          <w:tcPr>
            <w:tcW w:w="664" w:type="dxa"/>
            <w:shd w:val="clear" w:color="auto" w:fill="E4ECF7"/>
            <w:vAlign w:val="center"/>
          </w:tcPr>
          <w:p>
            <w:pPr>
              <w:widowControl/>
              <w:jc w:val="center"/>
              <w:rPr>
                <w:rFonts w:ascii="宋体" w:hAnsi="宋体" w:cs="宋体"/>
                <w:kern w:val="0"/>
                <w:sz w:val="18"/>
                <w:szCs w:val="18"/>
              </w:rPr>
            </w:pPr>
            <w:r>
              <w:rPr>
                <w:rFonts w:hint="eastAsia" w:ascii="宋体" w:hAnsi="宋体" w:cs="宋体"/>
                <w:kern w:val="0"/>
                <w:sz w:val="18"/>
                <w:szCs w:val="1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14"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机关事务管理</w:t>
            </w:r>
          </w:p>
        </w:tc>
        <w:tc>
          <w:tcPr>
            <w:tcW w:w="576" w:type="dxa"/>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658" w:type="dxa"/>
            <w:vAlign w:val="center"/>
          </w:tcPr>
          <w:p>
            <w:pPr>
              <w:widowControl/>
              <w:jc w:val="left"/>
              <w:rPr>
                <w:rFonts w:ascii="宋体" w:hAnsi="宋体" w:cs="宋体"/>
                <w:kern w:val="0"/>
                <w:sz w:val="18"/>
                <w:szCs w:val="18"/>
              </w:rPr>
            </w:pPr>
            <w:r>
              <w:rPr>
                <w:rFonts w:hint="eastAsia" w:ascii="宋体" w:hAnsi="宋体" w:cs="宋体"/>
                <w:kern w:val="0"/>
                <w:sz w:val="18"/>
                <w:szCs w:val="18"/>
              </w:rPr>
              <w:t>办公用房修缮管理；县直住房改革与住房保障；重大工程项目管理。县直机关、直属（部门）事业机构和县直部门机关后勤服务；县直机关公务用车的配备、更新、处置工作；承担县直公务用车购置经费管理工作；县公共机构节能管理。</w:t>
            </w:r>
          </w:p>
        </w:tc>
        <w:tc>
          <w:tcPr>
            <w:tcW w:w="1576"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规范管理，合理使用，保障房屋安全；加强产权产籍管理和县直住房改革保障管理，确保各种设施、设备运转正常。为县直广大干部职工提供优质、高效服务。加强县直行政机关国有资产管理，维护国有资产安全和完整。深入推进全县公共机构节能工作，对既有建筑制定节能改造计划。</w:t>
            </w:r>
          </w:p>
        </w:tc>
        <w:tc>
          <w:tcPr>
            <w:tcW w:w="1009" w:type="dxa"/>
            <w:vAlign w:val="center"/>
          </w:tcPr>
          <w:p>
            <w:pPr>
              <w:widowControl/>
              <w:jc w:val="left"/>
              <w:rPr>
                <w:rFonts w:ascii="宋体" w:hAnsi="宋体" w:cs="宋体"/>
                <w:kern w:val="0"/>
                <w:sz w:val="18"/>
                <w:szCs w:val="18"/>
              </w:rPr>
            </w:pPr>
            <w:r>
              <w:rPr>
                <w:rFonts w:hint="eastAsia" w:ascii="宋体" w:hAnsi="宋体" w:cs="宋体"/>
                <w:kern w:val="0"/>
                <w:sz w:val="18"/>
                <w:szCs w:val="18"/>
              </w:rPr>
              <w:t>集中供热改造完成率</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≥90%</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≥70%</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≥60%</w:t>
            </w:r>
          </w:p>
        </w:tc>
        <w:tc>
          <w:tcPr>
            <w:tcW w:w="664" w:type="dxa"/>
            <w:vAlign w:val="center"/>
          </w:tcPr>
          <w:p>
            <w:pPr>
              <w:widowControl/>
              <w:jc w:val="left"/>
              <w:rPr>
                <w:rFonts w:ascii="宋体" w:hAnsi="宋体" w:cs="宋体"/>
                <w:kern w:val="0"/>
                <w:sz w:val="18"/>
                <w:szCs w:val="18"/>
              </w:rPr>
            </w:pPr>
            <w:r>
              <w:rPr>
                <w:rFonts w:hint="eastAsia" w:ascii="宋体" w:hAnsi="宋体" w:cs="宋体"/>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14" w:type="dxa"/>
            <w:vMerge w:val="continue"/>
            <w:vAlign w:val="center"/>
          </w:tcPr>
          <w:p>
            <w:pPr>
              <w:widowControl/>
              <w:jc w:val="left"/>
              <w:rPr>
                <w:rFonts w:ascii="宋体" w:hAnsi="宋体" w:cs="宋体"/>
                <w:kern w:val="0"/>
                <w:sz w:val="18"/>
                <w:szCs w:val="18"/>
              </w:rPr>
            </w:pPr>
          </w:p>
        </w:tc>
        <w:tc>
          <w:tcPr>
            <w:tcW w:w="576" w:type="dxa"/>
            <w:vAlign w:val="center"/>
          </w:tcPr>
          <w:p>
            <w:pPr>
              <w:widowControl/>
              <w:jc w:val="center"/>
              <w:rPr>
                <w:rFonts w:ascii="宋体" w:hAnsi="宋体" w:cs="宋体"/>
                <w:kern w:val="0"/>
                <w:sz w:val="18"/>
                <w:szCs w:val="18"/>
              </w:rPr>
            </w:pPr>
          </w:p>
        </w:tc>
        <w:tc>
          <w:tcPr>
            <w:tcW w:w="1658" w:type="dxa"/>
            <w:vAlign w:val="center"/>
          </w:tcPr>
          <w:p>
            <w:pPr>
              <w:widowControl/>
              <w:jc w:val="left"/>
              <w:rPr>
                <w:rFonts w:ascii="宋体" w:hAnsi="宋体" w:cs="宋体"/>
                <w:kern w:val="0"/>
                <w:sz w:val="18"/>
                <w:szCs w:val="18"/>
              </w:rPr>
            </w:pPr>
            <w:r>
              <w:rPr>
                <w:rFonts w:hint="eastAsia" w:ascii="宋体" w:hAnsi="宋体" w:cs="宋体"/>
                <w:kern w:val="0"/>
                <w:sz w:val="18"/>
                <w:szCs w:val="18"/>
              </w:rPr>
              <w:t>办公用房修缮管理；县直住房改革与住房保障；重大工程项目管理。县直机关、直属（部门）事业机构和县直部门机关后勤服务；县直机关公务用车的配备、更新、处置工作；承担县直公务用车购置经费管理工作；县公共机构节能管理。</w:t>
            </w:r>
          </w:p>
        </w:tc>
        <w:tc>
          <w:tcPr>
            <w:tcW w:w="1576" w:type="dxa"/>
            <w:vMerge w:val="continue"/>
            <w:vAlign w:val="center"/>
          </w:tcPr>
          <w:p>
            <w:pPr>
              <w:widowControl/>
              <w:jc w:val="left"/>
              <w:rPr>
                <w:rFonts w:ascii="宋体" w:hAnsi="宋体" w:cs="宋体"/>
                <w:kern w:val="0"/>
                <w:sz w:val="18"/>
                <w:szCs w:val="18"/>
              </w:rPr>
            </w:pPr>
          </w:p>
        </w:tc>
        <w:tc>
          <w:tcPr>
            <w:tcW w:w="1009" w:type="dxa"/>
            <w:vAlign w:val="center"/>
          </w:tcPr>
          <w:p>
            <w:pPr>
              <w:widowControl/>
              <w:jc w:val="left"/>
              <w:rPr>
                <w:rFonts w:ascii="宋体" w:hAnsi="宋体" w:cs="宋体"/>
                <w:kern w:val="0"/>
                <w:sz w:val="18"/>
                <w:szCs w:val="18"/>
              </w:rPr>
            </w:pPr>
            <w:r>
              <w:rPr>
                <w:rFonts w:hint="eastAsia" w:ascii="宋体" w:hAnsi="宋体" w:cs="宋体"/>
                <w:kern w:val="0"/>
                <w:sz w:val="18"/>
                <w:szCs w:val="18"/>
              </w:rPr>
              <w:t>集中供热改造完成率</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≥90%</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≥70%</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≥60%</w:t>
            </w:r>
          </w:p>
        </w:tc>
        <w:tc>
          <w:tcPr>
            <w:tcW w:w="664" w:type="dxa"/>
            <w:vAlign w:val="center"/>
          </w:tcPr>
          <w:p>
            <w:pPr>
              <w:widowControl/>
              <w:jc w:val="left"/>
              <w:rPr>
                <w:rFonts w:ascii="宋体" w:hAnsi="宋体" w:cs="宋体"/>
                <w:kern w:val="0"/>
                <w:sz w:val="18"/>
                <w:szCs w:val="18"/>
              </w:rPr>
            </w:pPr>
            <w:r>
              <w:rPr>
                <w:rFonts w:hint="eastAsia" w:ascii="宋体" w:hAnsi="宋体" w:cs="宋体"/>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14" w:type="dxa"/>
            <w:vMerge w:val="continue"/>
            <w:vAlign w:val="center"/>
          </w:tcPr>
          <w:p>
            <w:pPr>
              <w:widowControl/>
              <w:jc w:val="left"/>
              <w:rPr>
                <w:rFonts w:ascii="宋体" w:hAnsi="宋体" w:cs="宋体"/>
                <w:kern w:val="0"/>
                <w:sz w:val="18"/>
                <w:szCs w:val="18"/>
              </w:rPr>
            </w:pPr>
          </w:p>
        </w:tc>
        <w:tc>
          <w:tcPr>
            <w:tcW w:w="576" w:type="dxa"/>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658" w:type="dxa"/>
            <w:vAlign w:val="center"/>
          </w:tcPr>
          <w:p>
            <w:pPr>
              <w:widowControl/>
              <w:jc w:val="left"/>
              <w:rPr>
                <w:rFonts w:ascii="宋体" w:hAnsi="宋体" w:cs="宋体"/>
                <w:kern w:val="0"/>
                <w:sz w:val="18"/>
                <w:szCs w:val="18"/>
              </w:rPr>
            </w:pPr>
            <w:r>
              <w:rPr>
                <w:rFonts w:hint="eastAsia" w:ascii="宋体" w:hAnsi="宋体" w:cs="宋体"/>
                <w:kern w:val="0"/>
                <w:sz w:val="18"/>
                <w:szCs w:val="18"/>
              </w:rPr>
              <w:t>办公用房修缮管理；县直住房改革与住房保障；重大工程项目管理。县直机关、直属（部门）事业机构和县直部门机关后勤服务；县直机关公务用车的配备、更新、处置工作；承担县直公务用车购置经费管理工作；县公共机构节能管理。</w:t>
            </w:r>
          </w:p>
        </w:tc>
        <w:tc>
          <w:tcPr>
            <w:tcW w:w="1576" w:type="dxa"/>
            <w:vMerge w:val="continue"/>
            <w:vAlign w:val="center"/>
          </w:tcPr>
          <w:p>
            <w:pPr>
              <w:widowControl/>
              <w:jc w:val="left"/>
              <w:rPr>
                <w:rFonts w:ascii="宋体" w:hAnsi="宋体" w:cs="宋体"/>
                <w:kern w:val="0"/>
                <w:sz w:val="18"/>
                <w:szCs w:val="18"/>
              </w:rPr>
            </w:pPr>
          </w:p>
        </w:tc>
        <w:tc>
          <w:tcPr>
            <w:tcW w:w="1009" w:type="dxa"/>
            <w:vAlign w:val="center"/>
          </w:tcPr>
          <w:p>
            <w:pPr>
              <w:widowControl/>
              <w:jc w:val="left"/>
              <w:rPr>
                <w:rFonts w:ascii="宋体" w:hAnsi="宋体" w:cs="宋体"/>
                <w:kern w:val="0"/>
                <w:sz w:val="18"/>
                <w:szCs w:val="18"/>
              </w:rPr>
            </w:pPr>
            <w:r>
              <w:rPr>
                <w:rFonts w:hint="eastAsia" w:ascii="宋体" w:hAnsi="宋体" w:cs="宋体"/>
                <w:kern w:val="0"/>
                <w:sz w:val="18"/>
                <w:szCs w:val="18"/>
              </w:rPr>
              <w:t>办公用房修缮改造完成率</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≥90%</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≥70%</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≥60%</w:t>
            </w:r>
          </w:p>
        </w:tc>
        <w:tc>
          <w:tcPr>
            <w:tcW w:w="664" w:type="dxa"/>
            <w:vAlign w:val="center"/>
          </w:tcPr>
          <w:p>
            <w:pPr>
              <w:widowControl/>
              <w:jc w:val="left"/>
              <w:rPr>
                <w:rFonts w:ascii="宋体" w:hAnsi="宋体" w:cs="宋体"/>
                <w:kern w:val="0"/>
                <w:sz w:val="18"/>
                <w:szCs w:val="18"/>
              </w:rPr>
            </w:pPr>
            <w:r>
              <w:rPr>
                <w:rFonts w:hint="eastAsia" w:ascii="宋体" w:hAnsi="宋体" w:cs="宋体"/>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14" w:type="dxa"/>
            <w:vMerge w:val="continue"/>
            <w:vAlign w:val="center"/>
          </w:tcPr>
          <w:p>
            <w:pPr>
              <w:widowControl/>
              <w:jc w:val="left"/>
              <w:rPr>
                <w:rFonts w:ascii="宋体" w:hAnsi="宋体" w:cs="宋体"/>
                <w:kern w:val="0"/>
                <w:sz w:val="18"/>
                <w:szCs w:val="18"/>
              </w:rPr>
            </w:pPr>
          </w:p>
        </w:tc>
        <w:tc>
          <w:tcPr>
            <w:tcW w:w="576" w:type="dxa"/>
            <w:vAlign w:val="center"/>
          </w:tcPr>
          <w:p>
            <w:pPr>
              <w:widowControl/>
              <w:jc w:val="center"/>
              <w:rPr>
                <w:rFonts w:ascii="宋体" w:hAnsi="宋体" w:cs="宋体"/>
                <w:kern w:val="0"/>
                <w:sz w:val="18"/>
                <w:szCs w:val="18"/>
              </w:rPr>
            </w:pPr>
          </w:p>
        </w:tc>
        <w:tc>
          <w:tcPr>
            <w:tcW w:w="1658" w:type="dxa"/>
            <w:vAlign w:val="center"/>
          </w:tcPr>
          <w:p>
            <w:pPr>
              <w:widowControl/>
              <w:jc w:val="left"/>
              <w:rPr>
                <w:rFonts w:ascii="宋体" w:hAnsi="宋体" w:cs="宋体"/>
                <w:kern w:val="0"/>
                <w:sz w:val="18"/>
                <w:szCs w:val="18"/>
              </w:rPr>
            </w:pPr>
            <w:r>
              <w:rPr>
                <w:rFonts w:hint="eastAsia" w:ascii="宋体" w:hAnsi="宋体" w:cs="宋体"/>
                <w:kern w:val="0"/>
                <w:sz w:val="18"/>
                <w:szCs w:val="18"/>
              </w:rPr>
              <w:t>办公用房修缮管理；县直住房改革与住房保障；重大工程项目管理。县直机关、直属（部门）事业机构和县直部门机关后勤服务；县直机关公务用车的配备、更新、处置工作；承担县直公务用车购置经费管理工作；县公共机构节能管理。</w:t>
            </w:r>
          </w:p>
        </w:tc>
        <w:tc>
          <w:tcPr>
            <w:tcW w:w="1576" w:type="dxa"/>
            <w:vMerge w:val="continue"/>
            <w:vAlign w:val="center"/>
          </w:tcPr>
          <w:p>
            <w:pPr>
              <w:widowControl/>
              <w:jc w:val="left"/>
              <w:rPr>
                <w:rFonts w:ascii="宋体" w:hAnsi="宋体" w:cs="宋体"/>
                <w:kern w:val="0"/>
                <w:sz w:val="18"/>
                <w:szCs w:val="18"/>
              </w:rPr>
            </w:pPr>
          </w:p>
        </w:tc>
        <w:tc>
          <w:tcPr>
            <w:tcW w:w="1009" w:type="dxa"/>
            <w:vAlign w:val="center"/>
          </w:tcPr>
          <w:p>
            <w:pPr>
              <w:widowControl/>
              <w:jc w:val="left"/>
              <w:rPr>
                <w:rFonts w:ascii="宋体" w:hAnsi="宋体" w:cs="宋体"/>
                <w:kern w:val="0"/>
                <w:sz w:val="18"/>
                <w:szCs w:val="18"/>
              </w:rPr>
            </w:pPr>
            <w:r>
              <w:rPr>
                <w:rFonts w:hint="eastAsia" w:ascii="宋体" w:hAnsi="宋体" w:cs="宋体"/>
                <w:kern w:val="0"/>
                <w:sz w:val="18"/>
                <w:szCs w:val="18"/>
              </w:rPr>
              <w:t>公车统计报告率</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≥95%</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≥90%</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≥85%</w:t>
            </w:r>
          </w:p>
        </w:tc>
        <w:tc>
          <w:tcPr>
            <w:tcW w:w="664" w:type="dxa"/>
            <w:vAlign w:val="center"/>
          </w:tcPr>
          <w:p>
            <w:pPr>
              <w:widowControl/>
              <w:jc w:val="left"/>
              <w:rPr>
                <w:rFonts w:ascii="宋体" w:hAnsi="宋体" w:cs="宋体"/>
                <w:kern w:val="0"/>
                <w:sz w:val="18"/>
                <w:szCs w:val="18"/>
              </w:rPr>
            </w:pPr>
            <w:r>
              <w:rPr>
                <w:rFonts w:hint="eastAsia" w:ascii="宋体" w:hAnsi="宋体" w:cs="宋体"/>
                <w:kern w:val="0"/>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14" w:type="dxa"/>
            <w:vMerge w:val="continue"/>
            <w:vAlign w:val="center"/>
          </w:tcPr>
          <w:p>
            <w:pPr>
              <w:widowControl/>
              <w:jc w:val="left"/>
              <w:rPr>
                <w:rFonts w:ascii="宋体" w:hAnsi="宋体" w:cs="宋体"/>
                <w:kern w:val="0"/>
                <w:sz w:val="18"/>
                <w:szCs w:val="18"/>
              </w:rPr>
            </w:pPr>
          </w:p>
        </w:tc>
        <w:tc>
          <w:tcPr>
            <w:tcW w:w="576" w:type="dxa"/>
            <w:vAlign w:val="center"/>
          </w:tcPr>
          <w:p>
            <w:pPr>
              <w:widowControl/>
              <w:jc w:val="center"/>
              <w:rPr>
                <w:rFonts w:ascii="宋体" w:hAnsi="宋体" w:cs="宋体"/>
                <w:kern w:val="0"/>
                <w:sz w:val="18"/>
                <w:szCs w:val="18"/>
              </w:rPr>
            </w:pPr>
          </w:p>
        </w:tc>
        <w:tc>
          <w:tcPr>
            <w:tcW w:w="1658" w:type="dxa"/>
            <w:vAlign w:val="center"/>
          </w:tcPr>
          <w:p>
            <w:pPr>
              <w:widowControl/>
              <w:jc w:val="left"/>
              <w:rPr>
                <w:rFonts w:ascii="宋体" w:hAnsi="宋体" w:cs="宋体"/>
                <w:kern w:val="0"/>
                <w:sz w:val="18"/>
                <w:szCs w:val="18"/>
              </w:rPr>
            </w:pPr>
            <w:r>
              <w:rPr>
                <w:rFonts w:hint="eastAsia" w:ascii="宋体" w:hAnsi="宋体" w:cs="宋体"/>
                <w:kern w:val="0"/>
                <w:sz w:val="18"/>
                <w:szCs w:val="18"/>
              </w:rPr>
              <w:t>办公用房修缮管理；县直住房改革与住房保障；重大工程项目管理。县直机关、直属（部门）事业机构和县直部门机关后勤服务；县直机关公务用车的配备、更新、处置工作；承担县直公务用车购置经费管理工作；县公共机构节能管理。</w:t>
            </w:r>
          </w:p>
        </w:tc>
        <w:tc>
          <w:tcPr>
            <w:tcW w:w="1576" w:type="dxa"/>
            <w:vMerge w:val="continue"/>
            <w:vAlign w:val="center"/>
          </w:tcPr>
          <w:p>
            <w:pPr>
              <w:widowControl/>
              <w:jc w:val="left"/>
              <w:rPr>
                <w:rFonts w:ascii="宋体" w:hAnsi="宋体" w:cs="宋体"/>
                <w:kern w:val="0"/>
                <w:sz w:val="18"/>
                <w:szCs w:val="18"/>
              </w:rPr>
            </w:pPr>
          </w:p>
        </w:tc>
        <w:tc>
          <w:tcPr>
            <w:tcW w:w="1009" w:type="dxa"/>
            <w:vAlign w:val="center"/>
          </w:tcPr>
          <w:p>
            <w:pPr>
              <w:widowControl/>
              <w:jc w:val="left"/>
              <w:rPr>
                <w:rFonts w:ascii="宋体" w:hAnsi="宋体" w:cs="宋体"/>
                <w:kern w:val="0"/>
                <w:sz w:val="18"/>
                <w:szCs w:val="18"/>
              </w:rPr>
            </w:pPr>
            <w:r>
              <w:rPr>
                <w:rFonts w:hint="eastAsia" w:ascii="宋体" w:hAnsi="宋体" w:cs="宋体"/>
                <w:kern w:val="0"/>
                <w:sz w:val="18"/>
                <w:szCs w:val="18"/>
              </w:rPr>
              <w:t>公共机构节能推进率</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≥95%</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≥90%</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≥85%</w:t>
            </w:r>
          </w:p>
        </w:tc>
        <w:tc>
          <w:tcPr>
            <w:tcW w:w="664" w:type="dxa"/>
            <w:vAlign w:val="center"/>
          </w:tcPr>
          <w:p>
            <w:pPr>
              <w:widowControl/>
              <w:jc w:val="left"/>
              <w:rPr>
                <w:rFonts w:ascii="宋体" w:hAnsi="宋体" w:cs="宋体"/>
                <w:kern w:val="0"/>
                <w:sz w:val="18"/>
                <w:szCs w:val="18"/>
              </w:rPr>
            </w:pPr>
            <w:r>
              <w:rPr>
                <w:rFonts w:hint="eastAsia" w:ascii="宋体" w:hAnsi="宋体" w:cs="宋体"/>
                <w:kern w:val="0"/>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14"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综合服务保障</w:t>
            </w:r>
          </w:p>
        </w:tc>
        <w:tc>
          <w:tcPr>
            <w:tcW w:w="576" w:type="dxa"/>
            <w:vAlign w:val="center"/>
          </w:tcPr>
          <w:p>
            <w:pPr>
              <w:widowControl/>
              <w:jc w:val="center"/>
              <w:rPr>
                <w:rFonts w:ascii="宋体" w:hAnsi="宋体" w:cs="宋体"/>
                <w:kern w:val="0"/>
                <w:sz w:val="18"/>
                <w:szCs w:val="18"/>
              </w:rPr>
            </w:pPr>
          </w:p>
        </w:tc>
        <w:tc>
          <w:tcPr>
            <w:tcW w:w="1658" w:type="dxa"/>
            <w:vAlign w:val="center"/>
          </w:tcPr>
          <w:p>
            <w:pPr>
              <w:widowControl/>
              <w:jc w:val="left"/>
              <w:rPr>
                <w:rFonts w:ascii="宋体" w:hAnsi="宋体" w:cs="宋体"/>
                <w:kern w:val="0"/>
                <w:sz w:val="18"/>
                <w:szCs w:val="18"/>
              </w:rPr>
            </w:pPr>
            <w:r>
              <w:rPr>
                <w:rFonts w:hint="eastAsia" w:ascii="宋体" w:hAnsi="宋体" w:cs="宋体"/>
                <w:kern w:val="0"/>
                <w:sz w:val="18"/>
                <w:szCs w:val="18"/>
              </w:rPr>
              <w:t>负责县委、县人大常委会、县政府、县政协、县法院、及部分县直单位的通信管理和保障工作。承担县级领导通信保障。负责线路维修和通信综合楼管理。</w:t>
            </w:r>
          </w:p>
        </w:tc>
        <w:tc>
          <w:tcPr>
            <w:tcW w:w="1576" w:type="dxa"/>
            <w:vAlign w:val="center"/>
          </w:tcPr>
          <w:p>
            <w:pPr>
              <w:widowControl/>
              <w:jc w:val="left"/>
              <w:rPr>
                <w:rFonts w:ascii="宋体" w:hAnsi="宋体" w:cs="宋体"/>
                <w:kern w:val="0"/>
                <w:sz w:val="18"/>
                <w:szCs w:val="18"/>
              </w:rPr>
            </w:pPr>
            <w:r>
              <w:rPr>
                <w:rFonts w:hint="eastAsia" w:ascii="宋体" w:hAnsi="宋体" w:cs="宋体"/>
                <w:kern w:val="0"/>
                <w:sz w:val="18"/>
                <w:szCs w:val="18"/>
              </w:rPr>
              <w:t>加强线路改造；完善、拓展县直通信固话、宽带网络建设；确保通信联络畅通。</w:t>
            </w:r>
          </w:p>
        </w:tc>
        <w:tc>
          <w:tcPr>
            <w:tcW w:w="1009" w:type="dxa"/>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通讯</w:t>
            </w:r>
            <w:r>
              <w:rPr>
                <w:rFonts w:hint="eastAsia" w:ascii="宋体" w:hAnsi="宋体" w:cs="宋体"/>
                <w:kern w:val="0"/>
                <w:sz w:val="18"/>
                <w:szCs w:val="18"/>
              </w:rPr>
              <w:t>网络故障率</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＜95%</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≥90%</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≥85%</w:t>
            </w:r>
          </w:p>
        </w:tc>
        <w:tc>
          <w:tcPr>
            <w:tcW w:w="664" w:type="dxa"/>
            <w:vAlign w:val="center"/>
          </w:tcPr>
          <w:p>
            <w:pPr>
              <w:widowControl/>
              <w:jc w:val="left"/>
              <w:rPr>
                <w:rFonts w:ascii="宋体" w:hAnsi="宋体" w:cs="宋体"/>
                <w:kern w:val="0"/>
                <w:sz w:val="18"/>
                <w:szCs w:val="18"/>
              </w:rPr>
            </w:pPr>
            <w:r>
              <w:rPr>
                <w:rFonts w:hint="eastAsia" w:ascii="宋体" w:hAnsi="宋体" w:cs="宋体"/>
                <w:kern w:val="0"/>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414" w:type="dxa"/>
            <w:vMerge w:val="continue"/>
            <w:vAlign w:val="center"/>
          </w:tcPr>
          <w:p>
            <w:pPr>
              <w:widowControl/>
              <w:jc w:val="left"/>
              <w:rPr>
                <w:rFonts w:ascii="宋体" w:hAnsi="宋体" w:cs="宋体"/>
                <w:kern w:val="0"/>
                <w:sz w:val="18"/>
                <w:szCs w:val="18"/>
              </w:rPr>
            </w:pPr>
          </w:p>
        </w:tc>
        <w:tc>
          <w:tcPr>
            <w:tcW w:w="576" w:type="dxa"/>
            <w:vAlign w:val="center"/>
          </w:tcPr>
          <w:p>
            <w:pPr>
              <w:widowControl/>
              <w:jc w:val="center"/>
              <w:rPr>
                <w:rFonts w:ascii="宋体" w:hAnsi="宋体" w:cs="宋体"/>
                <w:kern w:val="0"/>
                <w:sz w:val="18"/>
                <w:szCs w:val="18"/>
              </w:rPr>
            </w:pPr>
            <w:r>
              <w:rPr>
                <w:rFonts w:hint="eastAsia" w:ascii="宋体" w:hAnsi="宋体" w:cs="宋体"/>
                <w:kern w:val="0"/>
                <w:sz w:val="18"/>
                <w:szCs w:val="18"/>
              </w:rPr>
              <w:t>47.08</w:t>
            </w:r>
          </w:p>
        </w:tc>
        <w:tc>
          <w:tcPr>
            <w:tcW w:w="1658" w:type="dxa"/>
            <w:vAlign w:val="center"/>
          </w:tcPr>
          <w:p>
            <w:pPr>
              <w:widowControl/>
              <w:jc w:val="left"/>
              <w:rPr>
                <w:rFonts w:ascii="宋体" w:hAnsi="宋体" w:cs="宋体"/>
                <w:kern w:val="0"/>
                <w:sz w:val="18"/>
                <w:szCs w:val="18"/>
              </w:rPr>
            </w:pPr>
            <w:r>
              <w:rPr>
                <w:rFonts w:hint="eastAsia" w:ascii="宋体" w:hAnsi="宋体" w:cs="宋体"/>
                <w:kern w:val="0"/>
                <w:sz w:val="18"/>
                <w:szCs w:val="18"/>
              </w:rPr>
              <w:t>负责县委、县人大常委会、县政府、县政协、县法院、及部分县直单位的通信管理和保障工作。承担县级领导通信保障。负责线路维修和通信综合楼管理。</w:t>
            </w:r>
          </w:p>
        </w:tc>
        <w:tc>
          <w:tcPr>
            <w:tcW w:w="1576" w:type="dxa"/>
            <w:vAlign w:val="center"/>
          </w:tcPr>
          <w:p>
            <w:pPr>
              <w:widowControl/>
              <w:jc w:val="left"/>
              <w:rPr>
                <w:rFonts w:ascii="宋体" w:hAnsi="宋体" w:cs="宋体"/>
                <w:spacing w:val="-20"/>
                <w:kern w:val="0"/>
                <w:sz w:val="15"/>
                <w:szCs w:val="15"/>
              </w:rPr>
            </w:pPr>
            <w:r>
              <w:rPr>
                <w:rFonts w:hint="eastAsia" w:ascii="宋体" w:hAnsi="宋体" w:cs="宋体"/>
                <w:spacing w:val="-20"/>
                <w:kern w:val="0"/>
                <w:sz w:val="15"/>
                <w:szCs w:val="15"/>
              </w:rPr>
              <w:t>提升一号台功能建设，扩大服务范围；加强线路改造；完善、拓展县直通信固话、宽带网络建设；确保通信联络畅通。积极改善办园条件，做好县直机关干部职工子女入托工作。提高保教质量和水平。利用各种教育资源、逐步改善办园条件，促进幼儿全面、富有个性发展，</w:t>
            </w:r>
            <w:r>
              <w:rPr>
                <w:rFonts w:hint="eastAsia" w:ascii="宋体" w:hAnsi="宋体" w:cs="宋体"/>
                <w:spacing w:val="-20"/>
                <w:kern w:val="0"/>
                <w:sz w:val="15"/>
                <w:szCs w:val="15"/>
                <w:lang w:eastAsia="zh-CN"/>
              </w:rPr>
              <w:t>更好地为</w:t>
            </w:r>
            <w:r>
              <w:rPr>
                <w:rFonts w:hint="eastAsia" w:ascii="宋体" w:hAnsi="宋体" w:cs="宋体"/>
                <w:spacing w:val="-20"/>
                <w:kern w:val="0"/>
                <w:sz w:val="15"/>
                <w:szCs w:val="15"/>
              </w:rPr>
              <w:t>县直机关干部职工服务。进一步提高生活服务管理水平，让领导满意。</w:t>
            </w:r>
          </w:p>
        </w:tc>
        <w:tc>
          <w:tcPr>
            <w:tcW w:w="1009" w:type="dxa"/>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通讯</w:t>
            </w:r>
            <w:r>
              <w:rPr>
                <w:rFonts w:hint="eastAsia" w:ascii="宋体" w:hAnsi="宋体" w:cs="宋体"/>
                <w:kern w:val="0"/>
                <w:sz w:val="18"/>
                <w:szCs w:val="18"/>
              </w:rPr>
              <w:t>网络故障率</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≥95%</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≥80%</w:t>
            </w:r>
          </w:p>
        </w:tc>
        <w:tc>
          <w:tcPr>
            <w:tcW w:w="664" w:type="dxa"/>
            <w:vAlign w:val="center"/>
          </w:tcPr>
          <w:p>
            <w:pPr>
              <w:widowControl/>
              <w:jc w:val="left"/>
              <w:rPr>
                <w:rFonts w:ascii="宋体" w:hAnsi="宋体" w:cs="宋体"/>
                <w:kern w:val="0"/>
                <w:sz w:val="18"/>
                <w:szCs w:val="18"/>
              </w:rPr>
            </w:pPr>
            <w:r>
              <w:rPr>
                <w:rFonts w:hint="eastAsia" w:ascii="宋体" w:hAnsi="宋体" w:cs="宋体"/>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14" w:type="dxa"/>
            <w:vMerge w:val="continue"/>
            <w:vAlign w:val="center"/>
          </w:tcPr>
          <w:p>
            <w:pPr>
              <w:widowControl/>
              <w:jc w:val="left"/>
              <w:rPr>
                <w:rFonts w:ascii="宋体" w:hAnsi="宋体" w:cs="宋体"/>
                <w:kern w:val="0"/>
                <w:sz w:val="18"/>
                <w:szCs w:val="18"/>
              </w:rPr>
            </w:pPr>
          </w:p>
        </w:tc>
        <w:tc>
          <w:tcPr>
            <w:tcW w:w="576" w:type="dxa"/>
            <w:vAlign w:val="center"/>
          </w:tcPr>
          <w:p>
            <w:pPr>
              <w:widowControl/>
              <w:jc w:val="center"/>
              <w:rPr>
                <w:rFonts w:ascii="宋体" w:hAnsi="宋体" w:cs="宋体"/>
                <w:kern w:val="0"/>
                <w:sz w:val="18"/>
                <w:szCs w:val="18"/>
              </w:rPr>
            </w:pPr>
          </w:p>
        </w:tc>
        <w:tc>
          <w:tcPr>
            <w:tcW w:w="1658" w:type="dxa"/>
            <w:vAlign w:val="center"/>
          </w:tcPr>
          <w:p>
            <w:pPr>
              <w:widowControl/>
              <w:jc w:val="left"/>
              <w:rPr>
                <w:rFonts w:ascii="宋体" w:hAnsi="宋体" w:cs="宋体"/>
                <w:kern w:val="0"/>
                <w:sz w:val="18"/>
                <w:szCs w:val="18"/>
              </w:rPr>
            </w:pPr>
            <w:r>
              <w:rPr>
                <w:rFonts w:hint="eastAsia" w:ascii="宋体" w:hAnsi="宋体" w:cs="宋体"/>
                <w:kern w:val="0"/>
                <w:sz w:val="18"/>
                <w:szCs w:val="18"/>
              </w:rPr>
              <w:t>县级领导同志、已退出领导岗位的县级领导同志及有关服务对象的生活服务管理。</w:t>
            </w:r>
          </w:p>
        </w:tc>
        <w:tc>
          <w:tcPr>
            <w:tcW w:w="1576" w:type="dxa"/>
            <w:vAlign w:val="center"/>
          </w:tcPr>
          <w:p>
            <w:pPr>
              <w:widowControl/>
              <w:jc w:val="left"/>
              <w:rPr>
                <w:rFonts w:ascii="宋体" w:hAnsi="宋体" w:cs="宋体"/>
                <w:kern w:val="0"/>
                <w:sz w:val="18"/>
                <w:szCs w:val="18"/>
              </w:rPr>
            </w:pPr>
            <w:r>
              <w:rPr>
                <w:rFonts w:hint="eastAsia" w:ascii="宋体" w:hAnsi="宋体" w:cs="宋体"/>
                <w:kern w:val="0"/>
                <w:sz w:val="18"/>
                <w:szCs w:val="18"/>
              </w:rPr>
              <w:t>进一步提高生活服务管理水平，让领导满意。</w:t>
            </w:r>
          </w:p>
        </w:tc>
        <w:tc>
          <w:tcPr>
            <w:tcW w:w="1009" w:type="dxa"/>
            <w:vAlign w:val="center"/>
          </w:tcPr>
          <w:p>
            <w:pPr>
              <w:widowControl/>
              <w:jc w:val="left"/>
              <w:rPr>
                <w:rFonts w:ascii="宋体" w:hAnsi="宋体" w:cs="宋体"/>
                <w:kern w:val="0"/>
                <w:sz w:val="18"/>
                <w:szCs w:val="18"/>
              </w:rPr>
            </w:pPr>
            <w:r>
              <w:rPr>
                <w:rFonts w:hint="eastAsia" w:ascii="宋体" w:hAnsi="宋体" w:cs="宋体"/>
                <w:kern w:val="0"/>
                <w:sz w:val="18"/>
                <w:szCs w:val="18"/>
              </w:rPr>
              <w:t>领导满意率</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≥95%</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≥90%</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≥85%</w:t>
            </w:r>
          </w:p>
        </w:tc>
        <w:tc>
          <w:tcPr>
            <w:tcW w:w="664" w:type="dxa"/>
            <w:vAlign w:val="center"/>
          </w:tcPr>
          <w:p>
            <w:pPr>
              <w:widowControl/>
              <w:jc w:val="left"/>
              <w:rPr>
                <w:rFonts w:ascii="宋体" w:hAnsi="宋体" w:cs="宋体"/>
                <w:kern w:val="0"/>
                <w:sz w:val="18"/>
                <w:szCs w:val="18"/>
              </w:rPr>
            </w:pPr>
            <w:r>
              <w:rPr>
                <w:rFonts w:hint="eastAsia" w:ascii="宋体" w:hAnsi="宋体" w:cs="宋体"/>
                <w:kern w:val="0"/>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14" w:type="dxa"/>
            <w:vAlign w:val="center"/>
          </w:tcPr>
          <w:p>
            <w:pPr>
              <w:widowControl/>
              <w:jc w:val="left"/>
              <w:rPr>
                <w:rFonts w:ascii="宋体" w:hAnsi="宋体" w:cs="宋体"/>
                <w:kern w:val="0"/>
                <w:sz w:val="18"/>
                <w:szCs w:val="18"/>
              </w:rPr>
            </w:pPr>
            <w:r>
              <w:rPr>
                <w:rFonts w:hint="eastAsia" w:ascii="宋体" w:hAnsi="宋体" w:cs="宋体"/>
                <w:kern w:val="0"/>
                <w:sz w:val="18"/>
                <w:szCs w:val="18"/>
              </w:rPr>
              <w:t>政务管理</w:t>
            </w:r>
          </w:p>
        </w:tc>
        <w:tc>
          <w:tcPr>
            <w:tcW w:w="576" w:type="dxa"/>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1658" w:type="dxa"/>
            <w:vAlign w:val="center"/>
          </w:tcPr>
          <w:p>
            <w:pPr>
              <w:widowControl/>
              <w:jc w:val="left"/>
              <w:rPr>
                <w:rFonts w:ascii="宋体" w:hAnsi="宋体" w:cs="宋体"/>
                <w:kern w:val="0"/>
                <w:sz w:val="18"/>
                <w:szCs w:val="18"/>
              </w:rPr>
            </w:pPr>
            <w:r>
              <w:rPr>
                <w:rFonts w:hint="eastAsia" w:ascii="宋体" w:hAnsi="宋体" w:cs="宋体"/>
                <w:kern w:val="0"/>
                <w:sz w:val="18"/>
                <w:szCs w:val="18"/>
              </w:rPr>
              <w:t>指导全县机关后勤工作；开展全县机关事务工作人员业务培训；按规定对县直机关事业单位工人岗位技术等级考核；指导、协调县直机关事业单位绿化、爱国卫生、交通安全、环境综合整治等社会事务。水电费的管理</w:t>
            </w:r>
          </w:p>
        </w:tc>
        <w:tc>
          <w:tcPr>
            <w:tcW w:w="1576" w:type="dxa"/>
            <w:vAlign w:val="center"/>
          </w:tcPr>
          <w:p>
            <w:pPr>
              <w:widowControl/>
              <w:jc w:val="left"/>
              <w:rPr>
                <w:rFonts w:ascii="宋体" w:hAnsi="宋体" w:cs="宋体"/>
                <w:kern w:val="0"/>
                <w:sz w:val="18"/>
                <w:szCs w:val="18"/>
              </w:rPr>
            </w:pPr>
            <w:r>
              <w:rPr>
                <w:rFonts w:hint="eastAsia" w:ascii="宋体" w:hAnsi="宋体" w:cs="宋体"/>
                <w:kern w:val="0"/>
                <w:sz w:val="18"/>
                <w:szCs w:val="18"/>
              </w:rPr>
              <w:t>推进全县机关事务管理工作科学发展；提高管理、保障、服务水平；协调推进改革进程，理顺全县机关事务管理工作体制。</w:t>
            </w:r>
          </w:p>
        </w:tc>
        <w:tc>
          <w:tcPr>
            <w:tcW w:w="1009" w:type="dxa"/>
            <w:vAlign w:val="center"/>
          </w:tcPr>
          <w:p>
            <w:pPr>
              <w:widowControl/>
              <w:jc w:val="left"/>
              <w:rPr>
                <w:rFonts w:ascii="宋体" w:hAnsi="宋体" w:cs="宋体"/>
                <w:kern w:val="0"/>
                <w:sz w:val="18"/>
                <w:szCs w:val="18"/>
              </w:rPr>
            </w:pPr>
            <w:r>
              <w:rPr>
                <w:rFonts w:hint="eastAsia" w:ascii="宋体" w:hAnsi="宋体" w:cs="宋体"/>
                <w:kern w:val="0"/>
                <w:sz w:val="18"/>
                <w:szCs w:val="18"/>
              </w:rPr>
              <w:t>综合业务管理工作完成率</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≥95%</w:t>
            </w:r>
          </w:p>
        </w:tc>
        <w:tc>
          <w:tcPr>
            <w:tcW w:w="662" w:type="dxa"/>
            <w:vAlign w:val="center"/>
          </w:tcPr>
          <w:p>
            <w:pPr>
              <w:widowControl/>
              <w:jc w:val="left"/>
              <w:rPr>
                <w:rFonts w:ascii="宋体" w:hAnsi="宋体" w:cs="宋体"/>
                <w:kern w:val="0"/>
                <w:sz w:val="18"/>
                <w:szCs w:val="18"/>
              </w:rPr>
            </w:pPr>
            <w:r>
              <w:rPr>
                <w:rFonts w:hint="eastAsia" w:ascii="宋体" w:hAnsi="宋体" w:cs="宋体"/>
                <w:kern w:val="0"/>
                <w:sz w:val="18"/>
                <w:szCs w:val="18"/>
              </w:rPr>
              <w:t>≥90%</w:t>
            </w:r>
          </w:p>
        </w:tc>
        <w:tc>
          <w:tcPr>
            <w:tcW w:w="664" w:type="dxa"/>
            <w:vAlign w:val="center"/>
          </w:tcPr>
          <w:p>
            <w:pPr>
              <w:widowControl/>
              <w:jc w:val="left"/>
              <w:rPr>
                <w:rFonts w:ascii="宋体" w:hAnsi="宋体" w:cs="宋体"/>
                <w:kern w:val="0"/>
                <w:sz w:val="18"/>
                <w:szCs w:val="18"/>
              </w:rPr>
            </w:pPr>
            <w:r>
              <w:rPr>
                <w:rFonts w:hint="eastAsia" w:ascii="宋体" w:hAnsi="宋体" w:cs="宋体"/>
                <w:kern w:val="0"/>
                <w:sz w:val="18"/>
                <w:szCs w:val="18"/>
              </w:rPr>
              <w:t>＜90%</w:t>
            </w:r>
          </w:p>
        </w:tc>
      </w:tr>
    </w:tbl>
    <w:p>
      <w:pPr>
        <w:spacing w:line="600" w:lineRule="exact"/>
        <w:outlineLvl w:val="0"/>
        <w:rPr>
          <w:rFonts w:ascii="宋体" w:hAnsi="宋体" w:cs="黑体"/>
          <w:b/>
          <w:sz w:val="32"/>
          <w:szCs w:val="32"/>
        </w:rPr>
      </w:pPr>
    </w:p>
    <w:p>
      <w:pPr>
        <w:spacing w:line="600" w:lineRule="exact"/>
        <w:outlineLvl w:val="0"/>
        <w:rPr>
          <w:rFonts w:ascii="宋体" w:hAnsi="宋体" w:cs="黑体"/>
          <w:b/>
          <w:sz w:val="32"/>
          <w:szCs w:val="32"/>
        </w:rPr>
      </w:pPr>
    </w:p>
    <w:p>
      <w:pPr>
        <w:spacing w:line="600" w:lineRule="exact"/>
        <w:outlineLvl w:val="0"/>
        <w:rPr>
          <w:rFonts w:ascii="宋体" w:hAnsi="宋体" w:cs="黑体"/>
          <w:b/>
          <w:sz w:val="32"/>
          <w:szCs w:val="32"/>
        </w:rPr>
      </w:pPr>
    </w:p>
    <w:p>
      <w:pPr>
        <w:ind w:firstLine="560"/>
        <w:rPr>
          <w:rFonts w:ascii="楷体_GB2312" w:hAnsi="黑体" w:eastAsia="楷体_GB2312"/>
          <w:b/>
          <w:sz w:val="32"/>
          <w:szCs w:val="32"/>
        </w:rPr>
      </w:pPr>
    </w:p>
    <w:bookmarkEnd w:id="0"/>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六、政府采购预算情况</w:t>
      </w:r>
    </w:p>
    <w:p>
      <w:pPr>
        <w:ind w:firstLine="640"/>
        <w:outlineLvl w:val="0"/>
        <w:rPr>
          <w:rFonts w:ascii="Times New Roman" w:hAnsi="Times New Roman" w:eastAsia="方正仿宋_GBK"/>
          <w:sz w:val="32"/>
          <w:szCs w:val="24"/>
        </w:rPr>
      </w:pPr>
      <w:bookmarkStart w:id="1" w:name="_Toc471398468"/>
      <w:r>
        <w:rPr>
          <w:rFonts w:ascii="Times New Roman" w:hAnsi="Times New Roman" w:eastAsia="方正仿宋_GBK"/>
          <w:sz w:val="32"/>
          <w:szCs w:val="24"/>
        </w:rPr>
        <w:t>2019</w:t>
      </w:r>
      <w:r>
        <w:rPr>
          <w:rFonts w:hint="eastAsia" w:ascii="Times New Roman" w:hAnsi="Times New Roman" w:eastAsia="方正仿宋_GBK"/>
          <w:sz w:val="32"/>
          <w:szCs w:val="24"/>
        </w:rPr>
        <w:t>年，我单位安排政府采购预算2.4万元。具体内容见下表。</w:t>
      </w:r>
    </w:p>
    <w:p>
      <w:pPr>
        <w:ind w:firstLine="6086" w:firstLineChars="1902"/>
        <w:outlineLvl w:val="0"/>
        <w:rPr>
          <w:rFonts w:ascii="Times New Roman" w:hAnsi="Times New Roman" w:eastAsia="方正仿宋_GBK"/>
          <w:sz w:val="32"/>
          <w:szCs w:val="24"/>
        </w:rPr>
      </w:pPr>
      <w:r>
        <w:rPr>
          <w:rFonts w:hint="eastAsia" w:ascii="Times New Roman" w:hAnsi="Times New Roman" w:eastAsia="方正仿宋_GBK"/>
          <w:sz w:val="32"/>
          <w:szCs w:val="24"/>
        </w:rPr>
        <w:t>部门政府采购预算</w:t>
      </w:r>
    </w:p>
    <w:bookmarkEnd w:id="1"/>
    <w:tbl>
      <w:tblPr>
        <w:tblStyle w:val="8"/>
        <w:tblpPr w:leftFromText="180" w:rightFromText="180" w:vertAnchor="page" w:horzAnchor="page" w:tblpX="2056" w:tblpY="3164"/>
        <w:tblW w:w="11817" w:type="dxa"/>
        <w:tblInd w:w="0" w:type="dxa"/>
        <w:tblLayout w:type="fixed"/>
        <w:tblCellMar>
          <w:top w:w="0" w:type="dxa"/>
          <w:left w:w="108" w:type="dxa"/>
          <w:bottom w:w="0" w:type="dxa"/>
          <w:right w:w="108" w:type="dxa"/>
        </w:tblCellMar>
      </w:tblPr>
      <w:tblGrid>
        <w:gridCol w:w="2166"/>
        <w:gridCol w:w="503"/>
        <w:gridCol w:w="931"/>
        <w:gridCol w:w="1011"/>
        <w:gridCol w:w="700"/>
        <w:gridCol w:w="534"/>
        <w:gridCol w:w="859"/>
        <w:gridCol w:w="646"/>
        <w:gridCol w:w="876"/>
        <w:gridCol w:w="876"/>
        <w:gridCol w:w="646"/>
        <w:gridCol w:w="728"/>
        <w:gridCol w:w="734"/>
        <w:gridCol w:w="607"/>
      </w:tblGrid>
      <w:tr>
        <w:tblPrEx>
          <w:tblCellMar>
            <w:top w:w="0" w:type="dxa"/>
            <w:left w:w="108" w:type="dxa"/>
            <w:bottom w:w="0" w:type="dxa"/>
            <w:right w:w="108" w:type="dxa"/>
          </w:tblCellMar>
        </w:tblPrEx>
        <w:trPr>
          <w:trHeight w:val="53" w:hRule="atLeast"/>
        </w:trPr>
        <w:tc>
          <w:tcPr>
            <w:tcW w:w="6704" w:type="dxa"/>
            <w:gridSpan w:val="7"/>
          </w:tcPr>
          <w:p>
            <w:pPr>
              <w:autoSpaceDE w:val="0"/>
              <w:autoSpaceDN w:val="0"/>
              <w:rPr>
                <w:rFonts w:ascii="仿宋_GB2312" w:hAnsi="仿宋_GB2312" w:eastAsia="仿宋_GB2312"/>
                <w:color w:val="000000"/>
                <w:sz w:val="24"/>
                <w:szCs w:val="24"/>
              </w:rPr>
            </w:pPr>
            <w:r>
              <w:rPr>
                <w:rFonts w:hint="eastAsia" w:ascii="仿宋_GB2312" w:hAnsi="仿宋_GB2312" w:eastAsia="仿宋_GB2312"/>
                <w:color w:val="000000"/>
                <w:sz w:val="24"/>
                <w:szCs w:val="24"/>
              </w:rPr>
              <w:t>430：威县管理局</w:t>
            </w:r>
          </w:p>
        </w:tc>
        <w:tc>
          <w:tcPr>
            <w:tcW w:w="5113" w:type="dxa"/>
            <w:gridSpan w:val="7"/>
          </w:tcPr>
          <w:p>
            <w:pPr>
              <w:autoSpaceDE w:val="0"/>
              <w:autoSpaceDN w:val="0"/>
              <w:jc w:val="right"/>
              <w:rPr>
                <w:rFonts w:ascii="仿宋_GB2312" w:hAnsi="仿宋_GB2312" w:eastAsia="仿宋_GB2312"/>
                <w:color w:val="000000"/>
                <w:sz w:val="24"/>
                <w:szCs w:val="24"/>
              </w:rPr>
            </w:pPr>
            <w:r>
              <w:rPr>
                <w:rFonts w:hint="eastAsia" w:ascii="仿宋_GB2312" w:hAnsi="仿宋_GB2312" w:eastAsia="仿宋_GB2312"/>
                <w:color w:val="000000"/>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 w:hRule="atLeast"/>
        </w:trPr>
        <w:tc>
          <w:tcPr>
            <w:tcW w:w="2669" w:type="dxa"/>
            <w:gridSpan w:val="2"/>
            <w:vAlign w:val="center"/>
          </w:tcPr>
          <w:p>
            <w:pPr>
              <w:autoSpaceDE w:val="0"/>
              <w:autoSpaceDN w:val="0"/>
              <w:jc w:val="center"/>
              <w:rPr>
                <w:rFonts w:ascii="宋体" w:hAnsi="宋体"/>
                <w:color w:val="000000"/>
                <w:sz w:val="24"/>
                <w:szCs w:val="24"/>
              </w:rPr>
            </w:pPr>
            <w:r>
              <w:rPr>
                <w:rFonts w:hint="eastAsia" w:ascii="宋体" w:hAnsi="宋体"/>
                <w:color w:val="000000"/>
                <w:sz w:val="24"/>
                <w:szCs w:val="24"/>
              </w:rPr>
              <w:t>政府采购项目来源</w:t>
            </w:r>
          </w:p>
        </w:tc>
        <w:tc>
          <w:tcPr>
            <w:tcW w:w="931" w:type="dxa"/>
            <w:vMerge w:val="restart"/>
            <w:vAlign w:val="center"/>
          </w:tcPr>
          <w:p>
            <w:pPr>
              <w:autoSpaceDE w:val="0"/>
              <w:autoSpaceDN w:val="0"/>
              <w:jc w:val="center"/>
              <w:rPr>
                <w:rFonts w:ascii="宋体" w:hAnsi="宋体"/>
                <w:color w:val="000000"/>
                <w:sz w:val="24"/>
                <w:szCs w:val="24"/>
              </w:rPr>
            </w:pPr>
            <w:r>
              <w:rPr>
                <w:rFonts w:hint="eastAsia" w:ascii="宋体" w:hAnsi="宋体"/>
                <w:color w:val="000000"/>
                <w:sz w:val="24"/>
                <w:szCs w:val="24"/>
              </w:rPr>
              <w:t>采购物品名称</w:t>
            </w:r>
          </w:p>
        </w:tc>
        <w:tc>
          <w:tcPr>
            <w:tcW w:w="1011" w:type="dxa"/>
            <w:vMerge w:val="restart"/>
            <w:vAlign w:val="center"/>
          </w:tcPr>
          <w:p>
            <w:pPr>
              <w:autoSpaceDE w:val="0"/>
              <w:autoSpaceDN w:val="0"/>
              <w:jc w:val="center"/>
              <w:rPr>
                <w:rFonts w:ascii="宋体" w:hAnsi="宋体"/>
                <w:color w:val="000000"/>
                <w:sz w:val="24"/>
                <w:szCs w:val="24"/>
              </w:rPr>
            </w:pPr>
            <w:r>
              <w:rPr>
                <w:rFonts w:hint="eastAsia" w:ascii="宋体" w:hAnsi="宋体"/>
                <w:color w:val="000000"/>
                <w:sz w:val="24"/>
                <w:szCs w:val="24"/>
              </w:rPr>
              <w:t>政府采购目录序号</w:t>
            </w:r>
          </w:p>
        </w:tc>
        <w:tc>
          <w:tcPr>
            <w:tcW w:w="700" w:type="dxa"/>
            <w:vMerge w:val="restart"/>
            <w:vAlign w:val="center"/>
          </w:tcPr>
          <w:p>
            <w:pPr>
              <w:autoSpaceDE w:val="0"/>
              <w:autoSpaceDN w:val="0"/>
              <w:jc w:val="center"/>
              <w:rPr>
                <w:rFonts w:ascii="宋体" w:hAnsi="宋体"/>
                <w:color w:val="000000"/>
                <w:sz w:val="24"/>
                <w:szCs w:val="24"/>
              </w:rPr>
            </w:pPr>
            <w:r>
              <w:rPr>
                <w:rFonts w:hint="eastAsia" w:ascii="宋体" w:hAnsi="宋体"/>
                <w:color w:val="000000"/>
                <w:sz w:val="24"/>
                <w:szCs w:val="24"/>
              </w:rPr>
              <w:t>数量</w:t>
            </w:r>
          </w:p>
          <w:p>
            <w:pPr>
              <w:autoSpaceDE w:val="0"/>
              <w:autoSpaceDN w:val="0"/>
              <w:jc w:val="center"/>
              <w:rPr>
                <w:rFonts w:ascii="宋体" w:hAnsi="宋体"/>
                <w:color w:val="000000"/>
                <w:sz w:val="24"/>
                <w:szCs w:val="24"/>
              </w:rPr>
            </w:pPr>
            <w:r>
              <w:rPr>
                <w:rFonts w:hint="eastAsia" w:ascii="宋体" w:hAnsi="宋体"/>
                <w:color w:val="000000"/>
                <w:sz w:val="24"/>
                <w:szCs w:val="24"/>
              </w:rPr>
              <w:t>单位</w:t>
            </w:r>
          </w:p>
        </w:tc>
        <w:tc>
          <w:tcPr>
            <w:tcW w:w="534" w:type="dxa"/>
            <w:vMerge w:val="restart"/>
            <w:vAlign w:val="center"/>
          </w:tcPr>
          <w:p>
            <w:pPr>
              <w:autoSpaceDE w:val="0"/>
              <w:autoSpaceDN w:val="0"/>
              <w:jc w:val="center"/>
              <w:rPr>
                <w:rFonts w:ascii="宋体" w:hAnsi="宋体"/>
                <w:color w:val="000000"/>
                <w:sz w:val="24"/>
                <w:szCs w:val="24"/>
              </w:rPr>
            </w:pPr>
            <w:r>
              <w:rPr>
                <w:rFonts w:hint="eastAsia" w:ascii="宋体" w:hAnsi="宋体"/>
                <w:color w:val="000000"/>
                <w:sz w:val="24"/>
                <w:szCs w:val="24"/>
              </w:rPr>
              <w:t>数量</w:t>
            </w:r>
          </w:p>
        </w:tc>
        <w:tc>
          <w:tcPr>
            <w:tcW w:w="859" w:type="dxa"/>
            <w:vMerge w:val="restart"/>
            <w:vAlign w:val="center"/>
          </w:tcPr>
          <w:p>
            <w:pPr>
              <w:autoSpaceDE w:val="0"/>
              <w:autoSpaceDN w:val="0"/>
              <w:jc w:val="center"/>
              <w:rPr>
                <w:rFonts w:ascii="宋体" w:hAnsi="宋体"/>
                <w:color w:val="000000"/>
                <w:sz w:val="24"/>
                <w:szCs w:val="24"/>
              </w:rPr>
            </w:pPr>
            <w:r>
              <w:rPr>
                <w:rFonts w:hint="eastAsia" w:ascii="宋体" w:hAnsi="宋体"/>
                <w:color w:val="000000"/>
                <w:sz w:val="24"/>
                <w:szCs w:val="24"/>
              </w:rPr>
              <w:t>单价</w:t>
            </w:r>
          </w:p>
        </w:tc>
        <w:tc>
          <w:tcPr>
            <w:tcW w:w="5113" w:type="dxa"/>
            <w:gridSpan w:val="7"/>
            <w:vAlign w:val="center"/>
          </w:tcPr>
          <w:p>
            <w:pPr>
              <w:autoSpaceDE w:val="0"/>
              <w:autoSpaceDN w:val="0"/>
              <w:jc w:val="center"/>
              <w:rPr>
                <w:rFonts w:ascii="宋体" w:hAnsi="宋体"/>
                <w:color w:val="000000"/>
                <w:sz w:val="24"/>
                <w:szCs w:val="24"/>
              </w:rPr>
            </w:pPr>
            <w:r>
              <w:rPr>
                <w:rFonts w:hint="eastAsia" w:ascii="宋体" w:hAnsi="宋体"/>
                <w:color w:val="000000"/>
                <w:sz w:val="24"/>
                <w:szCs w:val="24"/>
              </w:rPr>
              <w:t>政府采购金额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 w:hRule="atLeast"/>
        </w:trPr>
        <w:tc>
          <w:tcPr>
            <w:tcW w:w="2166" w:type="dxa"/>
            <w:vMerge w:val="restart"/>
            <w:vAlign w:val="center"/>
          </w:tcPr>
          <w:p>
            <w:pPr>
              <w:autoSpaceDE w:val="0"/>
              <w:autoSpaceDN w:val="0"/>
              <w:jc w:val="center"/>
              <w:rPr>
                <w:rFonts w:ascii="宋体" w:hAnsi="宋体"/>
                <w:color w:val="000000"/>
                <w:sz w:val="24"/>
                <w:szCs w:val="24"/>
              </w:rPr>
            </w:pPr>
            <w:r>
              <w:rPr>
                <w:rFonts w:hint="eastAsia" w:ascii="宋体" w:hAnsi="宋体"/>
                <w:color w:val="000000"/>
                <w:sz w:val="24"/>
                <w:szCs w:val="24"/>
              </w:rPr>
              <w:t>项目名称</w:t>
            </w:r>
          </w:p>
        </w:tc>
        <w:tc>
          <w:tcPr>
            <w:tcW w:w="503" w:type="dxa"/>
            <w:vMerge w:val="restart"/>
            <w:vAlign w:val="center"/>
          </w:tcPr>
          <w:p>
            <w:pPr>
              <w:autoSpaceDE w:val="0"/>
              <w:autoSpaceDN w:val="0"/>
              <w:jc w:val="center"/>
              <w:rPr>
                <w:rFonts w:ascii="宋体" w:hAnsi="宋体"/>
                <w:color w:val="000000"/>
                <w:sz w:val="24"/>
                <w:szCs w:val="24"/>
              </w:rPr>
            </w:pPr>
            <w:r>
              <w:rPr>
                <w:rFonts w:hint="eastAsia" w:ascii="宋体" w:hAnsi="宋体"/>
                <w:color w:val="000000"/>
                <w:sz w:val="24"/>
                <w:szCs w:val="24"/>
              </w:rPr>
              <w:t>预算资金</w:t>
            </w:r>
          </w:p>
        </w:tc>
        <w:tc>
          <w:tcPr>
            <w:tcW w:w="931" w:type="dxa"/>
            <w:vMerge w:val="continue"/>
            <w:vAlign w:val="center"/>
          </w:tcPr>
          <w:p>
            <w:pPr>
              <w:autoSpaceDE w:val="0"/>
              <w:autoSpaceDN w:val="0"/>
              <w:jc w:val="center"/>
              <w:rPr>
                <w:rFonts w:ascii="宋体" w:hAnsi="宋体"/>
                <w:color w:val="000000"/>
                <w:sz w:val="24"/>
                <w:szCs w:val="24"/>
              </w:rPr>
            </w:pPr>
          </w:p>
        </w:tc>
        <w:tc>
          <w:tcPr>
            <w:tcW w:w="1011" w:type="dxa"/>
            <w:vMerge w:val="continue"/>
            <w:vAlign w:val="center"/>
          </w:tcPr>
          <w:p>
            <w:pPr>
              <w:autoSpaceDE w:val="0"/>
              <w:autoSpaceDN w:val="0"/>
              <w:jc w:val="center"/>
              <w:rPr>
                <w:rFonts w:ascii="宋体" w:hAnsi="宋体"/>
                <w:color w:val="000000"/>
                <w:sz w:val="24"/>
                <w:szCs w:val="24"/>
              </w:rPr>
            </w:pPr>
          </w:p>
        </w:tc>
        <w:tc>
          <w:tcPr>
            <w:tcW w:w="700" w:type="dxa"/>
            <w:vMerge w:val="continue"/>
            <w:vAlign w:val="center"/>
          </w:tcPr>
          <w:p>
            <w:pPr>
              <w:autoSpaceDE w:val="0"/>
              <w:autoSpaceDN w:val="0"/>
              <w:jc w:val="center"/>
              <w:rPr>
                <w:rFonts w:ascii="宋体" w:hAnsi="宋体"/>
                <w:color w:val="000000"/>
                <w:sz w:val="24"/>
                <w:szCs w:val="24"/>
              </w:rPr>
            </w:pPr>
          </w:p>
        </w:tc>
        <w:tc>
          <w:tcPr>
            <w:tcW w:w="534" w:type="dxa"/>
            <w:vMerge w:val="continue"/>
            <w:vAlign w:val="center"/>
          </w:tcPr>
          <w:p>
            <w:pPr>
              <w:autoSpaceDE w:val="0"/>
              <w:autoSpaceDN w:val="0"/>
              <w:jc w:val="center"/>
              <w:rPr>
                <w:rFonts w:ascii="宋体" w:hAnsi="宋体"/>
                <w:color w:val="000000"/>
                <w:sz w:val="24"/>
                <w:szCs w:val="24"/>
              </w:rPr>
            </w:pPr>
          </w:p>
        </w:tc>
        <w:tc>
          <w:tcPr>
            <w:tcW w:w="859" w:type="dxa"/>
            <w:vMerge w:val="continue"/>
            <w:vAlign w:val="center"/>
          </w:tcPr>
          <w:p>
            <w:pPr>
              <w:autoSpaceDE w:val="0"/>
              <w:autoSpaceDN w:val="0"/>
              <w:jc w:val="center"/>
              <w:rPr>
                <w:rFonts w:ascii="宋体" w:hAnsi="宋体"/>
                <w:color w:val="000000"/>
                <w:sz w:val="24"/>
                <w:szCs w:val="24"/>
              </w:rPr>
            </w:pPr>
          </w:p>
        </w:tc>
        <w:tc>
          <w:tcPr>
            <w:tcW w:w="646" w:type="dxa"/>
            <w:vMerge w:val="restart"/>
            <w:vAlign w:val="center"/>
          </w:tcPr>
          <w:p>
            <w:pPr>
              <w:autoSpaceDE w:val="0"/>
              <w:autoSpaceDN w:val="0"/>
              <w:jc w:val="center"/>
              <w:rPr>
                <w:rFonts w:ascii="宋体" w:hAnsi="宋体"/>
                <w:color w:val="000000"/>
                <w:sz w:val="24"/>
                <w:szCs w:val="24"/>
              </w:rPr>
            </w:pPr>
            <w:r>
              <w:rPr>
                <w:rFonts w:hint="eastAsia" w:ascii="宋体" w:hAnsi="宋体"/>
                <w:color w:val="000000"/>
                <w:sz w:val="24"/>
                <w:szCs w:val="24"/>
              </w:rPr>
              <w:t>总计</w:t>
            </w:r>
          </w:p>
        </w:tc>
        <w:tc>
          <w:tcPr>
            <w:tcW w:w="3860" w:type="dxa"/>
            <w:gridSpan w:val="5"/>
            <w:vAlign w:val="center"/>
          </w:tcPr>
          <w:p>
            <w:pPr>
              <w:autoSpaceDE w:val="0"/>
              <w:autoSpaceDN w:val="0"/>
              <w:jc w:val="center"/>
              <w:rPr>
                <w:rFonts w:ascii="宋体" w:hAnsi="宋体"/>
                <w:color w:val="000000"/>
                <w:sz w:val="24"/>
                <w:szCs w:val="24"/>
              </w:rPr>
            </w:pPr>
            <w:r>
              <w:rPr>
                <w:rFonts w:hint="eastAsia" w:ascii="宋体" w:hAnsi="宋体"/>
                <w:color w:val="000000"/>
                <w:sz w:val="24"/>
                <w:szCs w:val="24"/>
              </w:rPr>
              <w:t>当年部门预算安排资金</w:t>
            </w:r>
          </w:p>
        </w:tc>
        <w:tc>
          <w:tcPr>
            <w:tcW w:w="607" w:type="dxa"/>
            <w:vMerge w:val="restart"/>
            <w:vAlign w:val="center"/>
          </w:tcPr>
          <w:p>
            <w:pPr>
              <w:autoSpaceDE w:val="0"/>
              <w:autoSpaceDN w:val="0"/>
              <w:jc w:val="center"/>
              <w:rPr>
                <w:rFonts w:ascii="宋体" w:hAnsi="宋体"/>
                <w:color w:val="000000"/>
                <w:sz w:val="24"/>
                <w:szCs w:val="24"/>
              </w:rPr>
            </w:pPr>
            <w:r>
              <w:rPr>
                <w:rFonts w:hint="eastAsia" w:ascii="宋体" w:hAnsi="宋体"/>
                <w:color w:val="000000"/>
                <w:sz w:val="24"/>
                <w:szCs w:val="24"/>
              </w:rPr>
              <w:t>其他渠道资金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 w:hRule="atLeast"/>
        </w:trPr>
        <w:tc>
          <w:tcPr>
            <w:tcW w:w="2166" w:type="dxa"/>
            <w:vMerge w:val="continue"/>
            <w:vAlign w:val="center"/>
          </w:tcPr>
          <w:p>
            <w:pPr>
              <w:autoSpaceDE w:val="0"/>
              <w:autoSpaceDN w:val="0"/>
              <w:jc w:val="center"/>
              <w:rPr>
                <w:rFonts w:ascii="宋体" w:hAnsi="宋体"/>
                <w:color w:val="000000"/>
                <w:sz w:val="24"/>
                <w:szCs w:val="24"/>
              </w:rPr>
            </w:pPr>
          </w:p>
        </w:tc>
        <w:tc>
          <w:tcPr>
            <w:tcW w:w="503" w:type="dxa"/>
            <w:vMerge w:val="continue"/>
            <w:vAlign w:val="center"/>
          </w:tcPr>
          <w:p>
            <w:pPr>
              <w:autoSpaceDE w:val="0"/>
              <w:autoSpaceDN w:val="0"/>
              <w:jc w:val="center"/>
              <w:rPr>
                <w:rFonts w:ascii="宋体" w:hAnsi="宋体"/>
                <w:color w:val="000000"/>
                <w:sz w:val="24"/>
                <w:szCs w:val="24"/>
              </w:rPr>
            </w:pPr>
          </w:p>
        </w:tc>
        <w:tc>
          <w:tcPr>
            <w:tcW w:w="931" w:type="dxa"/>
            <w:vMerge w:val="continue"/>
            <w:vAlign w:val="center"/>
          </w:tcPr>
          <w:p>
            <w:pPr>
              <w:autoSpaceDE w:val="0"/>
              <w:autoSpaceDN w:val="0"/>
              <w:jc w:val="center"/>
              <w:rPr>
                <w:rFonts w:ascii="宋体" w:hAnsi="宋体"/>
                <w:color w:val="000000"/>
                <w:sz w:val="24"/>
                <w:szCs w:val="24"/>
              </w:rPr>
            </w:pPr>
          </w:p>
        </w:tc>
        <w:tc>
          <w:tcPr>
            <w:tcW w:w="1011" w:type="dxa"/>
            <w:vMerge w:val="continue"/>
            <w:vAlign w:val="center"/>
          </w:tcPr>
          <w:p>
            <w:pPr>
              <w:autoSpaceDE w:val="0"/>
              <w:autoSpaceDN w:val="0"/>
              <w:jc w:val="center"/>
              <w:rPr>
                <w:rFonts w:ascii="宋体" w:hAnsi="宋体"/>
                <w:color w:val="000000"/>
                <w:sz w:val="24"/>
                <w:szCs w:val="24"/>
              </w:rPr>
            </w:pPr>
          </w:p>
        </w:tc>
        <w:tc>
          <w:tcPr>
            <w:tcW w:w="700" w:type="dxa"/>
            <w:vMerge w:val="continue"/>
            <w:vAlign w:val="center"/>
          </w:tcPr>
          <w:p>
            <w:pPr>
              <w:autoSpaceDE w:val="0"/>
              <w:autoSpaceDN w:val="0"/>
              <w:jc w:val="center"/>
              <w:rPr>
                <w:rFonts w:ascii="宋体" w:hAnsi="宋体"/>
                <w:color w:val="000000"/>
                <w:sz w:val="24"/>
                <w:szCs w:val="24"/>
              </w:rPr>
            </w:pPr>
          </w:p>
        </w:tc>
        <w:tc>
          <w:tcPr>
            <w:tcW w:w="534" w:type="dxa"/>
            <w:vMerge w:val="continue"/>
            <w:vAlign w:val="center"/>
          </w:tcPr>
          <w:p>
            <w:pPr>
              <w:autoSpaceDE w:val="0"/>
              <w:autoSpaceDN w:val="0"/>
              <w:jc w:val="center"/>
              <w:rPr>
                <w:rFonts w:ascii="宋体" w:hAnsi="宋体"/>
                <w:color w:val="000000"/>
                <w:sz w:val="24"/>
                <w:szCs w:val="24"/>
              </w:rPr>
            </w:pPr>
          </w:p>
        </w:tc>
        <w:tc>
          <w:tcPr>
            <w:tcW w:w="859" w:type="dxa"/>
            <w:vMerge w:val="continue"/>
            <w:vAlign w:val="center"/>
          </w:tcPr>
          <w:p>
            <w:pPr>
              <w:autoSpaceDE w:val="0"/>
              <w:autoSpaceDN w:val="0"/>
              <w:jc w:val="center"/>
              <w:rPr>
                <w:rFonts w:ascii="宋体" w:hAnsi="宋体"/>
                <w:color w:val="000000"/>
                <w:sz w:val="24"/>
                <w:szCs w:val="24"/>
              </w:rPr>
            </w:pPr>
          </w:p>
        </w:tc>
        <w:tc>
          <w:tcPr>
            <w:tcW w:w="646" w:type="dxa"/>
            <w:vMerge w:val="continue"/>
            <w:vAlign w:val="center"/>
          </w:tcPr>
          <w:p>
            <w:pPr>
              <w:autoSpaceDE w:val="0"/>
              <w:autoSpaceDN w:val="0"/>
              <w:jc w:val="center"/>
              <w:rPr>
                <w:rFonts w:ascii="宋体" w:hAnsi="宋体"/>
                <w:color w:val="000000"/>
                <w:sz w:val="24"/>
                <w:szCs w:val="24"/>
              </w:rPr>
            </w:pPr>
          </w:p>
        </w:tc>
        <w:tc>
          <w:tcPr>
            <w:tcW w:w="876" w:type="dxa"/>
            <w:vAlign w:val="center"/>
          </w:tcPr>
          <w:p>
            <w:pPr>
              <w:autoSpaceDE w:val="0"/>
              <w:autoSpaceDN w:val="0"/>
              <w:jc w:val="center"/>
              <w:rPr>
                <w:rFonts w:ascii="宋体" w:hAnsi="宋体"/>
                <w:color w:val="000000"/>
                <w:sz w:val="24"/>
                <w:szCs w:val="24"/>
              </w:rPr>
            </w:pPr>
            <w:r>
              <w:rPr>
                <w:rFonts w:hint="eastAsia" w:ascii="宋体" w:hAnsi="宋体"/>
                <w:color w:val="000000"/>
                <w:sz w:val="24"/>
                <w:szCs w:val="24"/>
              </w:rPr>
              <w:t>合计</w:t>
            </w:r>
          </w:p>
        </w:tc>
        <w:tc>
          <w:tcPr>
            <w:tcW w:w="876" w:type="dxa"/>
            <w:vAlign w:val="center"/>
          </w:tcPr>
          <w:p>
            <w:pPr>
              <w:autoSpaceDE w:val="0"/>
              <w:autoSpaceDN w:val="0"/>
              <w:spacing w:line="240" w:lineRule="exact"/>
              <w:jc w:val="center"/>
              <w:rPr>
                <w:rFonts w:ascii="宋体" w:hAnsi="宋体"/>
                <w:color w:val="000000"/>
                <w:sz w:val="24"/>
                <w:szCs w:val="24"/>
              </w:rPr>
            </w:pPr>
            <w:r>
              <w:rPr>
                <w:rFonts w:hint="eastAsia" w:ascii="宋体" w:hAnsi="宋体"/>
                <w:color w:val="000000"/>
                <w:sz w:val="24"/>
                <w:szCs w:val="24"/>
              </w:rPr>
              <w:t>一般公共预算拨款</w:t>
            </w:r>
          </w:p>
        </w:tc>
        <w:tc>
          <w:tcPr>
            <w:tcW w:w="646" w:type="dxa"/>
            <w:vAlign w:val="center"/>
          </w:tcPr>
          <w:p>
            <w:pPr>
              <w:autoSpaceDE w:val="0"/>
              <w:autoSpaceDN w:val="0"/>
              <w:spacing w:line="240" w:lineRule="exact"/>
              <w:jc w:val="center"/>
              <w:rPr>
                <w:rFonts w:ascii="宋体" w:hAnsi="宋体"/>
                <w:color w:val="000000"/>
                <w:sz w:val="24"/>
                <w:szCs w:val="24"/>
              </w:rPr>
            </w:pPr>
            <w:r>
              <w:rPr>
                <w:rFonts w:hint="eastAsia" w:ascii="宋体" w:hAnsi="宋体"/>
                <w:color w:val="000000"/>
                <w:sz w:val="24"/>
                <w:szCs w:val="24"/>
              </w:rPr>
              <w:t>基金预算拨款</w:t>
            </w:r>
          </w:p>
        </w:tc>
        <w:tc>
          <w:tcPr>
            <w:tcW w:w="728" w:type="dxa"/>
            <w:vAlign w:val="center"/>
          </w:tcPr>
          <w:p>
            <w:pPr>
              <w:autoSpaceDE w:val="0"/>
              <w:autoSpaceDN w:val="0"/>
              <w:spacing w:line="240" w:lineRule="exact"/>
              <w:jc w:val="center"/>
              <w:rPr>
                <w:rFonts w:ascii="宋体" w:hAnsi="宋体"/>
                <w:color w:val="000000"/>
                <w:sz w:val="24"/>
                <w:szCs w:val="24"/>
              </w:rPr>
            </w:pPr>
            <w:r>
              <w:rPr>
                <w:rFonts w:hint="eastAsia" w:ascii="宋体" w:hAnsi="宋体"/>
                <w:color w:val="000000"/>
                <w:sz w:val="24"/>
                <w:szCs w:val="24"/>
              </w:rPr>
              <w:t>财政专户核拨</w:t>
            </w:r>
          </w:p>
        </w:tc>
        <w:tc>
          <w:tcPr>
            <w:tcW w:w="734" w:type="dxa"/>
            <w:vAlign w:val="center"/>
          </w:tcPr>
          <w:p>
            <w:pPr>
              <w:autoSpaceDE w:val="0"/>
              <w:autoSpaceDN w:val="0"/>
              <w:spacing w:line="240" w:lineRule="exact"/>
              <w:jc w:val="center"/>
              <w:rPr>
                <w:rFonts w:ascii="宋体" w:hAnsi="宋体"/>
                <w:color w:val="000000"/>
                <w:sz w:val="24"/>
                <w:szCs w:val="24"/>
              </w:rPr>
            </w:pPr>
            <w:r>
              <w:rPr>
                <w:rFonts w:hint="eastAsia" w:ascii="宋体" w:hAnsi="宋体"/>
                <w:color w:val="000000"/>
                <w:sz w:val="24"/>
                <w:szCs w:val="24"/>
              </w:rPr>
              <w:t>其他来源收入</w:t>
            </w:r>
          </w:p>
        </w:tc>
        <w:tc>
          <w:tcPr>
            <w:tcW w:w="607" w:type="dxa"/>
            <w:vMerge w:val="continue"/>
          </w:tcPr>
          <w:p>
            <w:pPr>
              <w:autoSpaceDE w:val="0"/>
              <w:autoSpaceDN w:val="0"/>
              <w:jc w:val="center"/>
              <w:rPr>
                <w:rFonts w:ascii="宋体"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 w:hRule="atLeast"/>
        </w:trPr>
        <w:tc>
          <w:tcPr>
            <w:tcW w:w="2166" w:type="dxa"/>
          </w:tcPr>
          <w:p>
            <w:pPr>
              <w:autoSpaceDE w:val="0"/>
              <w:autoSpaceDN w:val="0"/>
              <w:jc w:val="center"/>
              <w:rPr>
                <w:rFonts w:ascii="宋体" w:hAnsi="宋体"/>
                <w:color w:val="000000"/>
                <w:sz w:val="24"/>
                <w:szCs w:val="24"/>
              </w:rPr>
            </w:pPr>
            <w:r>
              <w:rPr>
                <w:rFonts w:hint="eastAsia" w:ascii="宋体" w:hAnsi="宋体"/>
                <w:color w:val="000000"/>
                <w:sz w:val="24"/>
                <w:szCs w:val="24"/>
              </w:rPr>
              <w:t>合计</w:t>
            </w:r>
          </w:p>
        </w:tc>
        <w:tc>
          <w:tcPr>
            <w:tcW w:w="503" w:type="dxa"/>
          </w:tcPr>
          <w:p>
            <w:pPr>
              <w:autoSpaceDE w:val="0"/>
              <w:autoSpaceDN w:val="0"/>
              <w:jc w:val="center"/>
              <w:rPr>
                <w:rFonts w:ascii="宋体" w:hAnsi="宋体"/>
                <w:color w:val="000000"/>
                <w:sz w:val="24"/>
                <w:szCs w:val="24"/>
              </w:rPr>
            </w:pPr>
            <w:r>
              <w:rPr>
                <w:rFonts w:hint="eastAsia" w:ascii="宋体" w:hAnsi="宋体"/>
                <w:color w:val="000000"/>
                <w:sz w:val="24"/>
                <w:szCs w:val="24"/>
              </w:rPr>
              <w:t>2.4</w:t>
            </w:r>
          </w:p>
        </w:tc>
        <w:tc>
          <w:tcPr>
            <w:tcW w:w="931" w:type="dxa"/>
          </w:tcPr>
          <w:p>
            <w:pPr>
              <w:autoSpaceDE w:val="0"/>
              <w:autoSpaceDN w:val="0"/>
              <w:jc w:val="center"/>
              <w:rPr>
                <w:rFonts w:ascii="宋体" w:hAnsi="宋体"/>
                <w:color w:val="000000"/>
                <w:sz w:val="24"/>
                <w:szCs w:val="24"/>
              </w:rPr>
            </w:pPr>
          </w:p>
        </w:tc>
        <w:tc>
          <w:tcPr>
            <w:tcW w:w="1011" w:type="dxa"/>
          </w:tcPr>
          <w:p>
            <w:pPr>
              <w:autoSpaceDE w:val="0"/>
              <w:autoSpaceDN w:val="0"/>
              <w:jc w:val="center"/>
              <w:rPr>
                <w:rFonts w:ascii="宋体" w:hAnsi="宋体"/>
                <w:color w:val="000000"/>
                <w:sz w:val="24"/>
                <w:szCs w:val="24"/>
              </w:rPr>
            </w:pPr>
          </w:p>
        </w:tc>
        <w:tc>
          <w:tcPr>
            <w:tcW w:w="700" w:type="dxa"/>
          </w:tcPr>
          <w:p>
            <w:pPr>
              <w:autoSpaceDE w:val="0"/>
              <w:autoSpaceDN w:val="0"/>
              <w:jc w:val="center"/>
              <w:rPr>
                <w:rFonts w:ascii="宋体" w:hAnsi="宋体"/>
                <w:color w:val="000000"/>
                <w:sz w:val="24"/>
                <w:szCs w:val="24"/>
              </w:rPr>
            </w:pPr>
          </w:p>
        </w:tc>
        <w:tc>
          <w:tcPr>
            <w:tcW w:w="534" w:type="dxa"/>
          </w:tcPr>
          <w:p>
            <w:pPr>
              <w:autoSpaceDE w:val="0"/>
              <w:autoSpaceDN w:val="0"/>
              <w:jc w:val="center"/>
              <w:rPr>
                <w:rFonts w:ascii="宋体" w:hAnsi="宋体"/>
                <w:color w:val="000000"/>
                <w:sz w:val="24"/>
                <w:szCs w:val="24"/>
              </w:rPr>
            </w:pPr>
            <w:r>
              <w:rPr>
                <w:rFonts w:hint="eastAsia" w:ascii="宋体" w:hAnsi="宋体"/>
                <w:color w:val="000000"/>
                <w:sz w:val="24"/>
                <w:szCs w:val="24"/>
              </w:rPr>
              <w:t>15</w:t>
            </w:r>
          </w:p>
        </w:tc>
        <w:tc>
          <w:tcPr>
            <w:tcW w:w="859" w:type="dxa"/>
          </w:tcPr>
          <w:p>
            <w:pPr>
              <w:autoSpaceDE w:val="0"/>
              <w:autoSpaceDN w:val="0"/>
              <w:jc w:val="center"/>
              <w:rPr>
                <w:rFonts w:ascii="宋体" w:hAnsi="宋体"/>
                <w:color w:val="000000"/>
                <w:sz w:val="24"/>
                <w:szCs w:val="24"/>
              </w:rPr>
            </w:pPr>
          </w:p>
        </w:tc>
        <w:tc>
          <w:tcPr>
            <w:tcW w:w="646" w:type="dxa"/>
          </w:tcPr>
          <w:p>
            <w:pPr>
              <w:autoSpaceDE w:val="0"/>
              <w:autoSpaceDN w:val="0"/>
              <w:jc w:val="center"/>
              <w:rPr>
                <w:rFonts w:ascii="宋体" w:hAnsi="宋体"/>
                <w:color w:val="000000"/>
                <w:sz w:val="24"/>
                <w:szCs w:val="24"/>
              </w:rPr>
            </w:pPr>
            <w:r>
              <w:rPr>
                <w:rFonts w:hint="eastAsia" w:ascii="宋体" w:hAnsi="宋体"/>
                <w:color w:val="000000"/>
                <w:sz w:val="24"/>
                <w:szCs w:val="24"/>
              </w:rPr>
              <w:t>2.4</w:t>
            </w:r>
          </w:p>
        </w:tc>
        <w:tc>
          <w:tcPr>
            <w:tcW w:w="876" w:type="dxa"/>
          </w:tcPr>
          <w:p>
            <w:pPr>
              <w:autoSpaceDE w:val="0"/>
              <w:autoSpaceDN w:val="0"/>
              <w:jc w:val="center"/>
              <w:rPr>
                <w:rFonts w:ascii="宋体" w:hAnsi="宋体"/>
                <w:color w:val="000000"/>
                <w:sz w:val="24"/>
                <w:szCs w:val="24"/>
              </w:rPr>
            </w:pPr>
            <w:r>
              <w:rPr>
                <w:rFonts w:hint="eastAsia" w:ascii="宋体" w:hAnsi="宋体"/>
                <w:color w:val="000000"/>
                <w:sz w:val="24"/>
                <w:szCs w:val="24"/>
              </w:rPr>
              <w:t>2.4</w:t>
            </w:r>
          </w:p>
        </w:tc>
        <w:tc>
          <w:tcPr>
            <w:tcW w:w="876" w:type="dxa"/>
          </w:tcPr>
          <w:p>
            <w:pPr>
              <w:autoSpaceDE w:val="0"/>
              <w:autoSpaceDN w:val="0"/>
              <w:jc w:val="center"/>
              <w:rPr>
                <w:rFonts w:ascii="宋体" w:hAnsi="宋体"/>
                <w:color w:val="000000"/>
                <w:sz w:val="24"/>
                <w:szCs w:val="24"/>
              </w:rPr>
            </w:pPr>
            <w:r>
              <w:rPr>
                <w:rFonts w:hint="eastAsia" w:ascii="宋体" w:hAnsi="宋体"/>
                <w:color w:val="000000"/>
                <w:sz w:val="24"/>
                <w:szCs w:val="24"/>
              </w:rPr>
              <w:t>2.4</w:t>
            </w:r>
          </w:p>
        </w:tc>
        <w:tc>
          <w:tcPr>
            <w:tcW w:w="646" w:type="dxa"/>
          </w:tcPr>
          <w:p>
            <w:pPr>
              <w:autoSpaceDE w:val="0"/>
              <w:autoSpaceDN w:val="0"/>
              <w:jc w:val="center"/>
              <w:rPr>
                <w:rFonts w:ascii="宋体" w:hAnsi="宋体"/>
                <w:color w:val="000000"/>
                <w:sz w:val="24"/>
                <w:szCs w:val="24"/>
              </w:rPr>
            </w:pPr>
          </w:p>
        </w:tc>
        <w:tc>
          <w:tcPr>
            <w:tcW w:w="728" w:type="dxa"/>
          </w:tcPr>
          <w:p>
            <w:pPr>
              <w:autoSpaceDE w:val="0"/>
              <w:autoSpaceDN w:val="0"/>
              <w:jc w:val="center"/>
              <w:rPr>
                <w:rFonts w:ascii="宋体" w:hAnsi="宋体"/>
                <w:color w:val="000000"/>
                <w:sz w:val="24"/>
                <w:szCs w:val="24"/>
              </w:rPr>
            </w:pPr>
          </w:p>
        </w:tc>
        <w:tc>
          <w:tcPr>
            <w:tcW w:w="734" w:type="dxa"/>
          </w:tcPr>
          <w:p>
            <w:pPr>
              <w:autoSpaceDE w:val="0"/>
              <w:autoSpaceDN w:val="0"/>
              <w:jc w:val="center"/>
              <w:rPr>
                <w:rFonts w:ascii="宋体" w:hAnsi="宋体"/>
                <w:color w:val="000000"/>
                <w:sz w:val="24"/>
                <w:szCs w:val="24"/>
              </w:rPr>
            </w:pPr>
          </w:p>
        </w:tc>
        <w:tc>
          <w:tcPr>
            <w:tcW w:w="607" w:type="dxa"/>
          </w:tcPr>
          <w:p>
            <w:pPr>
              <w:autoSpaceDE w:val="0"/>
              <w:autoSpaceDN w:val="0"/>
              <w:jc w:val="center"/>
              <w:rPr>
                <w:rFonts w:ascii="宋体"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trPr>
        <w:tc>
          <w:tcPr>
            <w:tcW w:w="2166" w:type="dxa"/>
          </w:tcPr>
          <w:p>
            <w:pPr>
              <w:autoSpaceDE w:val="0"/>
              <w:autoSpaceDN w:val="0"/>
              <w:jc w:val="center"/>
              <w:rPr>
                <w:rFonts w:ascii="宋体" w:hAnsi="宋体"/>
                <w:color w:val="000000"/>
                <w:sz w:val="24"/>
                <w:szCs w:val="24"/>
              </w:rPr>
            </w:pPr>
            <w:r>
              <w:rPr>
                <w:rFonts w:hint="eastAsia" w:ascii="宋体" w:hAnsi="宋体"/>
                <w:color w:val="000000"/>
                <w:sz w:val="24"/>
                <w:szCs w:val="24"/>
              </w:rPr>
              <w:t>日常公用</w:t>
            </w:r>
          </w:p>
        </w:tc>
        <w:tc>
          <w:tcPr>
            <w:tcW w:w="503" w:type="dxa"/>
          </w:tcPr>
          <w:p>
            <w:pPr>
              <w:autoSpaceDE w:val="0"/>
              <w:autoSpaceDN w:val="0"/>
              <w:jc w:val="center"/>
              <w:rPr>
                <w:rFonts w:ascii="宋体" w:hAnsi="宋体"/>
                <w:color w:val="000000"/>
                <w:sz w:val="24"/>
                <w:szCs w:val="24"/>
              </w:rPr>
            </w:pPr>
            <w:r>
              <w:rPr>
                <w:rFonts w:hint="eastAsia" w:ascii="宋体" w:hAnsi="宋体"/>
                <w:color w:val="000000"/>
                <w:sz w:val="24"/>
                <w:szCs w:val="24"/>
              </w:rPr>
              <w:t>0.2</w:t>
            </w:r>
          </w:p>
        </w:tc>
        <w:tc>
          <w:tcPr>
            <w:tcW w:w="931" w:type="dxa"/>
          </w:tcPr>
          <w:p>
            <w:pPr>
              <w:autoSpaceDE w:val="0"/>
              <w:autoSpaceDN w:val="0"/>
              <w:jc w:val="center"/>
              <w:rPr>
                <w:rFonts w:ascii="宋体" w:hAnsi="宋体"/>
                <w:color w:val="000000"/>
                <w:sz w:val="24"/>
                <w:szCs w:val="24"/>
              </w:rPr>
            </w:pPr>
            <w:r>
              <w:rPr>
                <w:rFonts w:hint="eastAsia" w:ascii="宋体" w:hAnsi="宋体"/>
                <w:color w:val="000000"/>
                <w:sz w:val="24"/>
                <w:szCs w:val="24"/>
              </w:rPr>
              <w:t>家具用具</w:t>
            </w:r>
          </w:p>
        </w:tc>
        <w:tc>
          <w:tcPr>
            <w:tcW w:w="1011" w:type="dxa"/>
          </w:tcPr>
          <w:p>
            <w:pPr>
              <w:autoSpaceDE w:val="0"/>
              <w:autoSpaceDN w:val="0"/>
              <w:jc w:val="center"/>
              <w:rPr>
                <w:rFonts w:ascii="宋体" w:hAnsi="宋体"/>
                <w:color w:val="000000"/>
                <w:sz w:val="24"/>
                <w:szCs w:val="24"/>
              </w:rPr>
            </w:pPr>
            <w:r>
              <w:rPr>
                <w:rFonts w:ascii="方正书宋_GBK" w:eastAsia="方正书宋_GBK"/>
              </w:rPr>
              <w:t>A06</w:t>
            </w:r>
          </w:p>
        </w:tc>
        <w:tc>
          <w:tcPr>
            <w:tcW w:w="700" w:type="dxa"/>
          </w:tcPr>
          <w:p>
            <w:pPr>
              <w:autoSpaceDE w:val="0"/>
              <w:autoSpaceDN w:val="0"/>
              <w:jc w:val="center"/>
              <w:rPr>
                <w:rFonts w:ascii="宋体" w:hAnsi="宋体"/>
                <w:color w:val="000000"/>
                <w:sz w:val="24"/>
                <w:szCs w:val="24"/>
              </w:rPr>
            </w:pPr>
            <w:r>
              <w:rPr>
                <w:rFonts w:hint="eastAsia" w:ascii="宋体" w:hAnsi="宋体"/>
                <w:color w:val="000000"/>
                <w:sz w:val="24"/>
                <w:szCs w:val="24"/>
              </w:rPr>
              <w:t>套</w:t>
            </w:r>
          </w:p>
        </w:tc>
        <w:tc>
          <w:tcPr>
            <w:tcW w:w="534" w:type="dxa"/>
          </w:tcPr>
          <w:p>
            <w:pPr>
              <w:autoSpaceDE w:val="0"/>
              <w:autoSpaceDN w:val="0"/>
              <w:jc w:val="center"/>
              <w:rPr>
                <w:rFonts w:ascii="宋体" w:hAnsi="宋体"/>
                <w:color w:val="000000"/>
                <w:sz w:val="24"/>
                <w:szCs w:val="24"/>
              </w:rPr>
            </w:pPr>
            <w:r>
              <w:rPr>
                <w:rFonts w:hint="eastAsia" w:ascii="宋体" w:hAnsi="宋体"/>
                <w:color w:val="000000"/>
                <w:sz w:val="24"/>
                <w:szCs w:val="24"/>
              </w:rPr>
              <w:t>4</w:t>
            </w:r>
          </w:p>
        </w:tc>
        <w:tc>
          <w:tcPr>
            <w:tcW w:w="859" w:type="dxa"/>
          </w:tcPr>
          <w:p>
            <w:pPr>
              <w:autoSpaceDE w:val="0"/>
              <w:autoSpaceDN w:val="0"/>
              <w:jc w:val="center"/>
              <w:rPr>
                <w:rFonts w:ascii="宋体" w:hAnsi="宋体"/>
                <w:color w:val="000000"/>
                <w:sz w:val="24"/>
                <w:szCs w:val="24"/>
              </w:rPr>
            </w:pPr>
            <w:r>
              <w:rPr>
                <w:rFonts w:hint="eastAsia" w:ascii="宋体" w:hAnsi="宋体"/>
                <w:color w:val="000000"/>
                <w:sz w:val="24"/>
                <w:szCs w:val="24"/>
              </w:rPr>
              <w:t>0.05</w:t>
            </w:r>
          </w:p>
        </w:tc>
        <w:tc>
          <w:tcPr>
            <w:tcW w:w="646" w:type="dxa"/>
          </w:tcPr>
          <w:p>
            <w:pPr>
              <w:autoSpaceDE w:val="0"/>
              <w:autoSpaceDN w:val="0"/>
              <w:jc w:val="center"/>
              <w:rPr>
                <w:rFonts w:ascii="宋体" w:hAnsi="宋体"/>
                <w:color w:val="000000"/>
                <w:sz w:val="24"/>
                <w:szCs w:val="24"/>
              </w:rPr>
            </w:pPr>
            <w:r>
              <w:rPr>
                <w:rFonts w:hint="eastAsia" w:ascii="宋体" w:hAnsi="宋体"/>
                <w:color w:val="000000"/>
                <w:sz w:val="24"/>
                <w:szCs w:val="24"/>
              </w:rPr>
              <w:t>0.2</w:t>
            </w:r>
          </w:p>
        </w:tc>
        <w:tc>
          <w:tcPr>
            <w:tcW w:w="876" w:type="dxa"/>
          </w:tcPr>
          <w:p>
            <w:pPr>
              <w:autoSpaceDE w:val="0"/>
              <w:autoSpaceDN w:val="0"/>
              <w:jc w:val="center"/>
              <w:rPr>
                <w:rFonts w:ascii="宋体" w:hAnsi="宋体"/>
                <w:color w:val="000000"/>
                <w:sz w:val="24"/>
                <w:szCs w:val="24"/>
              </w:rPr>
            </w:pPr>
            <w:r>
              <w:rPr>
                <w:rFonts w:hint="eastAsia" w:ascii="宋体" w:hAnsi="宋体"/>
                <w:color w:val="000000"/>
                <w:sz w:val="24"/>
                <w:szCs w:val="24"/>
              </w:rPr>
              <w:t>0.2</w:t>
            </w:r>
          </w:p>
        </w:tc>
        <w:tc>
          <w:tcPr>
            <w:tcW w:w="876" w:type="dxa"/>
          </w:tcPr>
          <w:p>
            <w:pPr>
              <w:autoSpaceDE w:val="0"/>
              <w:autoSpaceDN w:val="0"/>
              <w:jc w:val="center"/>
              <w:rPr>
                <w:rFonts w:ascii="宋体" w:hAnsi="宋体"/>
                <w:color w:val="000000"/>
                <w:sz w:val="24"/>
                <w:szCs w:val="24"/>
              </w:rPr>
            </w:pPr>
            <w:r>
              <w:rPr>
                <w:rFonts w:hint="eastAsia" w:ascii="宋体" w:hAnsi="宋体"/>
                <w:color w:val="000000"/>
                <w:sz w:val="24"/>
                <w:szCs w:val="24"/>
              </w:rPr>
              <w:t>0.2</w:t>
            </w:r>
          </w:p>
        </w:tc>
        <w:tc>
          <w:tcPr>
            <w:tcW w:w="646" w:type="dxa"/>
          </w:tcPr>
          <w:p>
            <w:pPr>
              <w:autoSpaceDE w:val="0"/>
              <w:autoSpaceDN w:val="0"/>
              <w:jc w:val="center"/>
              <w:rPr>
                <w:rFonts w:ascii="宋体" w:hAnsi="宋体"/>
                <w:color w:val="000000"/>
                <w:sz w:val="24"/>
                <w:szCs w:val="24"/>
              </w:rPr>
            </w:pPr>
          </w:p>
        </w:tc>
        <w:tc>
          <w:tcPr>
            <w:tcW w:w="728" w:type="dxa"/>
          </w:tcPr>
          <w:p>
            <w:pPr>
              <w:autoSpaceDE w:val="0"/>
              <w:autoSpaceDN w:val="0"/>
              <w:jc w:val="center"/>
              <w:rPr>
                <w:rFonts w:ascii="宋体" w:hAnsi="宋体"/>
                <w:color w:val="000000"/>
                <w:sz w:val="24"/>
                <w:szCs w:val="24"/>
              </w:rPr>
            </w:pPr>
          </w:p>
        </w:tc>
        <w:tc>
          <w:tcPr>
            <w:tcW w:w="734" w:type="dxa"/>
          </w:tcPr>
          <w:p>
            <w:pPr>
              <w:autoSpaceDE w:val="0"/>
              <w:autoSpaceDN w:val="0"/>
              <w:jc w:val="center"/>
              <w:rPr>
                <w:rFonts w:ascii="宋体" w:hAnsi="宋体"/>
                <w:color w:val="000000"/>
                <w:sz w:val="24"/>
                <w:szCs w:val="24"/>
              </w:rPr>
            </w:pPr>
          </w:p>
        </w:tc>
        <w:tc>
          <w:tcPr>
            <w:tcW w:w="607" w:type="dxa"/>
          </w:tcPr>
          <w:p>
            <w:pPr>
              <w:autoSpaceDE w:val="0"/>
              <w:autoSpaceDN w:val="0"/>
              <w:jc w:val="center"/>
              <w:rPr>
                <w:rFonts w:ascii="宋体"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2166" w:type="dxa"/>
          </w:tcPr>
          <w:p>
            <w:pPr>
              <w:autoSpaceDE w:val="0"/>
              <w:autoSpaceDN w:val="0"/>
              <w:jc w:val="center"/>
              <w:rPr>
                <w:rFonts w:ascii="宋体" w:hAnsi="宋体"/>
                <w:color w:val="000000"/>
                <w:sz w:val="24"/>
                <w:szCs w:val="24"/>
              </w:rPr>
            </w:pPr>
            <w:r>
              <w:rPr>
                <w:rFonts w:hint="eastAsia" w:ascii="宋体" w:hAnsi="宋体"/>
                <w:color w:val="000000"/>
                <w:sz w:val="24"/>
                <w:szCs w:val="24"/>
              </w:rPr>
              <w:t>日常公用</w:t>
            </w:r>
          </w:p>
        </w:tc>
        <w:tc>
          <w:tcPr>
            <w:tcW w:w="503" w:type="dxa"/>
          </w:tcPr>
          <w:p>
            <w:pPr>
              <w:autoSpaceDE w:val="0"/>
              <w:autoSpaceDN w:val="0"/>
              <w:jc w:val="center"/>
              <w:rPr>
                <w:rFonts w:ascii="宋体" w:hAnsi="宋体"/>
                <w:color w:val="000000"/>
                <w:sz w:val="24"/>
                <w:szCs w:val="24"/>
              </w:rPr>
            </w:pPr>
            <w:r>
              <w:rPr>
                <w:rFonts w:hint="eastAsia" w:ascii="宋体" w:hAnsi="宋体"/>
                <w:color w:val="000000"/>
                <w:sz w:val="24"/>
                <w:szCs w:val="24"/>
              </w:rPr>
              <w:t>0.8</w:t>
            </w:r>
          </w:p>
        </w:tc>
        <w:tc>
          <w:tcPr>
            <w:tcW w:w="931" w:type="dxa"/>
          </w:tcPr>
          <w:p>
            <w:pPr>
              <w:autoSpaceDE w:val="0"/>
              <w:autoSpaceDN w:val="0"/>
              <w:jc w:val="center"/>
              <w:rPr>
                <w:rFonts w:ascii="宋体" w:hAnsi="宋体"/>
                <w:color w:val="000000"/>
                <w:sz w:val="24"/>
                <w:szCs w:val="24"/>
              </w:rPr>
            </w:pPr>
            <w:r>
              <w:rPr>
                <w:rFonts w:hint="eastAsia" w:ascii="宋体" w:hAnsi="宋体"/>
                <w:color w:val="000000"/>
                <w:sz w:val="24"/>
                <w:szCs w:val="24"/>
              </w:rPr>
              <w:t>空调</w:t>
            </w:r>
          </w:p>
        </w:tc>
        <w:tc>
          <w:tcPr>
            <w:tcW w:w="1011" w:type="dxa"/>
          </w:tcPr>
          <w:p>
            <w:pPr>
              <w:autoSpaceDE w:val="0"/>
              <w:autoSpaceDN w:val="0"/>
              <w:jc w:val="center"/>
              <w:rPr>
                <w:rFonts w:ascii="宋体" w:hAnsi="宋体"/>
                <w:color w:val="000000"/>
                <w:sz w:val="24"/>
                <w:szCs w:val="24"/>
              </w:rPr>
            </w:pPr>
            <w:r>
              <w:rPr>
                <w:rFonts w:ascii="方正书宋_GBK" w:eastAsia="方正书宋_GBK"/>
              </w:rPr>
              <w:t>A0206180203</w:t>
            </w:r>
          </w:p>
        </w:tc>
        <w:tc>
          <w:tcPr>
            <w:tcW w:w="700" w:type="dxa"/>
          </w:tcPr>
          <w:p>
            <w:pPr>
              <w:autoSpaceDE w:val="0"/>
              <w:autoSpaceDN w:val="0"/>
              <w:jc w:val="center"/>
              <w:rPr>
                <w:rFonts w:ascii="宋体" w:hAnsi="宋体"/>
                <w:color w:val="000000"/>
                <w:sz w:val="24"/>
                <w:szCs w:val="24"/>
              </w:rPr>
            </w:pPr>
            <w:r>
              <w:rPr>
                <w:rFonts w:hint="eastAsia" w:ascii="宋体" w:hAnsi="宋体"/>
                <w:color w:val="000000"/>
                <w:sz w:val="24"/>
                <w:szCs w:val="24"/>
              </w:rPr>
              <w:t>台</w:t>
            </w:r>
          </w:p>
        </w:tc>
        <w:tc>
          <w:tcPr>
            <w:tcW w:w="534" w:type="dxa"/>
          </w:tcPr>
          <w:p>
            <w:pPr>
              <w:autoSpaceDE w:val="0"/>
              <w:autoSpaceDN w:val="0"/>
              <w:jc w:val="center"/>
              <w:rPr>
                <w:rFonts w:ascii="宋体" w:hAnsi="宋体"/>
                <w:color w:val="000000"/>
                <w:sz w:val="24"/>
                <w:szCs w:val="24"/>
              </w:rPr>
            </w:pPr>
            <w:r>
              <w:rPr>
                <w:rFonts w:hint="eastAsia" w:ascii="宋体" w:hAnsi="宋体"/>
                <w:color w:val="000000"/>
                <w:sz w:val="24"/>
                <w:szCs w:val="24"/>
              </w:rPr>
              <w:t>2</w:t>
            </w:r>
          </w:p>
        </w:tc>
        <w:tc>
          <w:tcPr>
            <w:tcW w:w="859" w:type="dxa"/>
          </w:tcPr>
          <w:p>
            <w:pPr>
              <w:autoSpaceDE w:val="0"/>
              <w:autoSpaceDN w:val="0"/>
              <w:jc w:val="center"/>
              <w:rPr>
                <w:rFonts w:ascii="宋体" w:hAnsi="宋体"/>
                <w:color w:val="000000"/>
                <w:sz w:val="24"/>
                <w:szCs w:val="24"/>
              </w:rPr>
            </w:pPr>
            <w:r>
              <w:rPr>
                <w:rFonts w:hint="eastAsia" w:ascii="宋体" w:hAnsi="宋体"/>
                <w:color w:val="000000"/>
                <w:sz w:val="24"/>
                <w:szCs w:val="24"/>
              </w:rPr>
              <w:t>0.4</w:t>
            </w:r>
          </w:p>
        </w:tc>
        <w:tc>
          <w:tcPr>
            <w:tcW w:w="646" w:type="dxa"/>
          </w:tcPr>
          <w:p>
            <w:pPr>
              <w:autoSpaceDE w:val="0"/>
              <w:autoSpaceDN w:val="0"/>
              <w:jc w:val="center"/>
              <w:rPr>
                <w:rFonts w:ascii="宋体" w:hAnsi="宋体"/>
                <w:color w:val="000000"/>
                <w:sz w:val="24"/>
                <w:szCs w:val="24"/>
              </w:rPr>
            </w:pPr>
            <w:r>
              <w:rPr>
                <w:rFonts w:hint="eastAsia" w:ascii="宋体" w:hAnsi="宋体"/>
                <w:color w:val="000000"/>
                <w:sz w:val="24"/>
                <w:szCs w:val="24"/>
              </w:rPr>
              <w:t>0.8</w:t>
            </w:r>
          </w:p>
        </w:tc>
        <w:tc>
          <w:tcPr>
            <w:tcW w:w="876" w:type="dxa"/>
          </w:tcPr>
          <w:p>
            <w:pPr>
              <w:autoSpaceDE w:val="0"/>
              <w:autoSpaceDN w:val="0"/>
              <w:jc w:val="center"/>
              <w:rPr>
                <w:rFonts w:ascii="宋体" w:hAnsi="宋体"/>
                <w:color w:val="000000"/>
                <w:sz w:val="24"/>
                <w:szCs w:val="24"/>
              </w:rPr>
            </w:pPr>
            <w:r>
              <w:rPr>
                <w:rFonts w:hint="eastAsia" w:ascii="宋体" w:hAnsi="宋体"/>
                <w:color w:val="000000"/>
                <w:sz w:val="24"/>
                <w:szCs w:val="24"/>
              </w:rPr>
              <w:t>0.8</w:t>
            </w:r>
          </w:p>
        </w:tc>
        <w:tc>
          <w:tcPr>
            <w:tcW w:w="876" w:type="dxa"/>
          </w:tcPr>
          <w:p>
            <w:pPr>
              <w:autoSpaceDE w:val="0"/>
              <w:autoSpaceDN w:val="0"/>
              <w:jc w:val="center"/>
              <w:rPr>
                <w:rFonts w:ascii="宋体" w:hAnsi="宋体"/>
                <w:color w:val="000000"/>
                <w:sz w:val="24"/>
                <w:szCs w:val="24"/>
              </w:rPr>
            </w:pPr>
            <w:r>
              <w:rPr>
                <w:rFonts w:hint="eastAsia" w:ascii="宋体" w:hAnsi="宋体"/>
                <w:color w:val="000000"/>
                <w:sz w:val="24"/>
                <w:szCs w:val="24"/>
              </w:rPr>
              <w:t>0.8</w:t>
            </w:r>
          </w:p>
        </w:tc>
        <w:tc>
          <w:tcPr>
            <w:tcW w:w="646" w:type="dxa"/>
          </w:tcPr>
          <w:p>
            <w:pPr>
              <w:autoSpaceDE w:val="0"/>
              <w:autoSpaceDN w:val="0"/>
              <w:jc w:val="center"/>
              <w:rPr>
                <w:rFonts w:ascii="宋体" w:hAnsi="宋体"/>
                <w:color w:val="000000"/>
                <w:sz w:val="24"/>
                <w:szCs w:val="24"/>
              </w:rPr>
            </w:pPr>
          </w:p>
        </w:tc>
        <w:tc>
          <w:tcPr>
            <w:tcW w:w="728" w:type="dxa"/>
          </w:tcPr>
          <w:p>
            <w:pPr>
              <w:autoSpaceDE w:val="0"/>
              <w:autoSpaceDN w:val="0"/>
              <w:jc w:val="center"/>
              <w:rPr>
                <w:rFonts w:ascii="宋体" w:hAnsi="宋体"/>
                <w:color w:val="000000"/>
                <w:sz w:val="24"/>
                <w:szCs w:val="24"/>
              </w:rPr>
            </w:pPr>
          </w:p>
        </w:tc>
        <w:tc>
          <w:tcPr>
            <w:tcW w:w="734" w:type="dxa"/>
          </w:tcPr>
          <w:p>
            <w:pPr>
              <w:autoSpaceDE w:val="0"/>
              <w:autoSpaceDN w:val="0"/>
              <w:jc w:val="center"/>
              <w:rPr>
                <w:rFonts w:ascii="宋体" w:hAnsi="宋体"/>
                <w:color w:val="000000"/>
                <w:sz w:val="24"/>
                <w:szCs w:val="24"/>
              </w:rPr>
            </w:pPr>
          </w:p>
        </w:tc>
        <w:tc>
          <w:tcPr>
            <w:tcW w:w="607" w:type="dxa"/>
          </w:tcPr>
          <w:p>
            <w:pPr>
              <w:autoSpaceDE w:val="0"/>
              <w:autoSpaceDN w:val="0"/>
              <w:jc w:val="center"/>
              <w:rPr>
                <w:rFonts w:ascii="宋体"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 w:hRule="atLeast"/>
        </w:trPr>
        <w:tc>
          <w:tcPr>
            <w:tcW w:w="2166"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r>
              <w:rPr>
                <w:rFonts w:hint="eastAsia" w:ascii="宋体" w:hAnsi="宋体"/>
                <w:color w:val="000000"/>
                <w:sz w:val="24"/>
                <w:szCs w:val="24"/>
              </w:rPr>
              <w:t>日常共用</w:t>
            </w:r>
          </w:p>
        </w:tc>
        <w:tc>
          <w:tcPr>
            <w:tcW w:w="503"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r>
              <w:rPr>
                <w:rFonts w:hint="eastAsia" w:ascii="宋体" w:hAnsi="宋体"/>
                <w:color w:val="000000"/>
                <w:sz w:val="24"/>
                <w:szCs w:val="24"/>
              </w:rPr>
              <w:t>0.4</w:t>
            </w:r>
          </w:p>
        </w:tc>
        <w:tc>
          <w:tcPr>
            <w:tcW w:w="931"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r>
              <w:rPr>
                <w:rFonts w:hint="eastAsia" w:ascii="宋体" w:hAnsi="宋体"/>
                <w:color w:val="000000"/>
                <w:sz w:val="24"/>
                <w:szCs w:val="24"/>
              </w:rPr>
              <w:t>家具用具</w:t>
            </w:r>
          </w:p>
        </w:tc>
        <w:tc>
          <w:tcPr>
            <w:tcW w:w="1011"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r>
              <w:rPr>
                <w:rFonts w:ascii="方正书宋_GBK" w:eastAsia="方正书宋_GBK"/>
              </w:rPr>
              <w:t>A06</w:t>
            </w:r>
          </w:p>
        </w:tc>
        <w:tc>
          <w:tcPr>
            <w:tcW w:w="700"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r>
              <w:rPr>
                <w:rFonts w:hint="eastAsia" w:ascii="宋体" w:hAnsi="宋体"/>
                <w:color w:val="000000"/>
                <w:sz w:val="24"/>
                <w:szCs w:val="24"/>
              </w:rPr>
              <w:t>套</w:t>
            </w:r>
          </w:p>
        </w:tc>
        <w:tc>
          <w:tcPr>
            <w:tcW w:w="534"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r>
              <w:rPr>
                <w:rFonts w:hint="eastAsia" w:ascii="宋体" w:hAnsi="宋体"/>
                <w:color w:val="000000"/>
                <w:sz w:val="24"/>
                <w:szCs w:val="24"/>
              </w:rPr>
              <w:t>4</w:t>
            </w:r>
          </w:p>
        </w:tc>
        <w:tc>
          <w:tcPr>
            <w:tcW w:w="859"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r>
              <w:rPr>
                <w:rFonts w:hint="eastAsia" w:ascii="宋体" w:hAnsi="宋体"/>
                <w:color w:val="000000"/>
                <w:sz w:val="24"/>
                <w:szCs w:val="24"/>
              </w:rPr>
              <w:t>0.1</w:t>
            </w:r>
          </w:p>
        </w:tc>
        <w:tc>
          <w:tcPr>
            <w:tcW w:w="646"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r>
              <w:rPr>
                <w:rFonts w:hint="eastAsia" w:ascii="宋体" w:hAnsi="宋体"/>
                <w:color w:val="000000"/>
                <w:sz w:val="24"/>
                <w:szCs w:val="24"/>
              </w:rPr>
              <w:t>0.4</w:t>
            </w:r>
          </w:p>
        </w:tc>
        <w:tc>
          <w:tcPr>
            <w:tcW w:w="876"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r>
              <w:rPr>
                <w:rFonts w:hint="eastAsia" w:ascii="宋体" w:hAnsi="宋体"/>
                <w:color w:val="000000"/>
                <w:sz w:val="24"/>
                <w:szCs w:val="24"/>
              </w:rPr>
              <w:t>0.4</w:t>
            </w:r>
          </w:p>
        </w:tc>
        <w:tc>
          <w:tcPr>
            <w:tcW w:w="876"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r>
              <w:rPr>
                <w:rFonts w:hint="eastAsia" w:ascii="宋体" w:hAnsi="宋体"/>
                <w:color w:val="000000"/>
                <w:sz w:val="24"/>
                <w:szCs w:val="24"/>
              </w:rPr>
              <w:t>0.4</w:t>
            </w:r>
          </w:p>
        </w:tc>
        <w:tc>
          <w:tcPr>
            <w:tcW w:w="646"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p>
        </w:tc>
        <w:tc>
          <w:tcPr>
            <w:tcW w:w="728"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p>
        </w:tc>
        <w:tc>
          <w:tcPr>
            <w:tcW w:w="607"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 w:hRule="atLeast"/>
        </w:trPr>
        <w:tc>
          <w:tcPr>
            <w:tcW w:w="2166"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r>
              <w:rPr>
                <w:rFonts w:hint="eastAsia" w:ascii="宋体" w:hAnsi="宋体"/>
                <w:color w:val="000000"/>
                <w:sz w:val="24"/>
                <w:szCs w:val="24"/>
              </w:rPr>
              <w:t>后勤服务保障经费</w:t>
            </w:r>
          </w:p>
        </w:tc>
        <w:tc>
          <w:tcPr>
            <w:tcW w:w="503"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r>
              <w:rPr>
                <w:rFonts w:hint="eastAsia" w:ascii="宋体" w:hAnsi="宋体"/>
                <w:color w:val="000000"/>
                <w:sz w:val="24"/>
                <w:szCs w:val="24"/>
              </w:rPr>
              <w:t>1</w:t>
            </w:r>
          </w:p>
        </w:tc>
        <w:tc>
          <w:tcPr>
            <w:tcW w:w="931"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r>
              <w:rPr>
                <w:rFonts w:hint="eastAsia" w:ascii="宋体" w:hAnsi="宋体"/>
                <w:color w:val="000000"/>
                <w:sz w:val="24"/>
                <w:szCs w:val="24"/>
              </w:rPr>
              <w:t>家具用具</w:t>
            </w:r>
          </w:p>
        </w:tc>
        <w:tc>
          <w:tcPr>
            <w:tcW w:w="1011"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r>
              <w:rPr>
                <w:rFonts w:ascii="方正书宋_GBK" w:eastAsia="方正书宋_GBK"/>
              </w:rPr>
              <w:t>A06</w:t>
            </w:r>
          </w:p>
        </w:tc>
        <w:tc>
          <w:tcPr>
            <w:tcW w:w="700"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r>
              <w:rPr>
                <w:rFonts w:hint="eastAsia" w:ascii="宋体" w:hAnsi="宋体"/>
                <w:color w:val="000000"/>
                <w:sz w:val="24"/>
                <w:szCs w:val="24"/>
              </w:rPr>
              <w:t>套</w:t>
            </w:r>
          </w:p>
        </w:tc>
        <w:tc>
          <w:tcPr>
            <w:tcW w:w="534"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r>
              <w:rPr>
                <w:rFonts w:hint="eastAsia" w:ascii="宋体" w:hAnsi="宋体"/>
                <w:color w:val="000000"/>
                <w:sz w:val="24"/>
                <w:szCs w:val="24"/>
              </w:rPr>
              <w:t>5</w:t>
            </w:r>
          </w:p>
        </w:tc>
        <w:tc>
          <w:tcPr>
            <w:tcW w:w="859"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r>
              <w:rPr>
                <w:rFonts w:hint="eastAsia" w:ascii="宋体" w:hAnsi="宋体"/>
                <w:color w:val="000000"/>
                <w:sz w:val="24"/>
                <w:szCs w:val="24"/>
              </w:rPr>
              <w:t>0.2</w:t>
            </w:r>
          </w:p>
        </w:tc>
        <w:tc>
          <w:tcPr>
            <w:tcW w:w="646"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r>
              <w:rPr>
                <w:rFonts w:hint="eastAsia" w:ascii="宋体" w:hAnsi="宋体"/>
                <w:color w:val="000000"/>
                <w:sz w:val="24"/>
                <w:szCs w:val="24"/>
              </w:rPr>
              <w:t>1</w:t>
            </w:r>
          </w:p>
        </w:tc>
        <w:tc>
          <w:tcPr>
            <w:tcW w:w="876"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r>
              <w:rPr>
                <w:rFonts w:hint="eastAsia" w:ascii="宋体" w:hAnsi="宋体"/>
                <w:color w:val="000000"/>
                <w:sz w:val="24"/>
                <w:szCs w:val="24"/>
              </w:rPr>
              <w:t>1</w:t>
            </w:r>
          </w:p>
        </w:tc>
        <w:tc>
          <w:tcPr>
            <w:tcW w:w="876"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r>
              <w:rPr>
                <w:rFonts w:hint="eastAsia" w:ascii="宋体" w:hAnsi="宋体"/>
                <w:color w:val="000000"/>
                <w:sz w:val="24"/>
                <w:szCs w:val="24"/>
              </w:rPr>
              <w:t>1</w:t>
            </w:r>
          </w:p>
        </w:tc>
        <w:tc>
          <w:tcPr>
            <w:tcW w:w="646"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p>
        </w:tc>
        <w:tc>
          <w:tcPr>
            <w:tcW w:w="728"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p>
        </w:tc>
        <w:tc>
          <w:tcPr>
            <w:tcW w:w="607"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 w:hRule="atLeast"/>
        </w:trPr>
        <w:tc>
          <w:tcPr>
            <w:tcW w:w="2166" w:type="dxa"/>
            <w:tcBorders>
              <w:top w:val="single" w:color="000000" w:sz="4" w:space="0"/>
              <w:left w:val="single" w:color="000000" w:sz="4" w:space="0"/>
              <w:bottom w:val="single" w:color="000000" w:sz="4" w:space="0"/>
              <w:right w:val="single" w:color="000000" w:sz="4" w:space="0"/>
            </w:tcBorders>
          </w:tcPr>
          <w:p>
            <w:pPr>
              <w:autoSpaceDE w:val="0"/>
              <w:autoSpaceDN w:val="0"/>
              <w:rPr>
                <w:rFonts w:ascii="宋体" w:hAnsi="宋体"/>
                <w:color w:val="000000"/>
                <w:sz w:val="24"/>
                <w:szCs w:val="24"/>
              </w:rPr>
            </w:pPr>
          </w:p>
        </w:tc>
        <w:tc>
          <w:tcPr>
            <w:tcW w:w="503"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p>
        </w:tc>
        <w:tc>
          <w:tcPr>
            <w:tcW w:w="931"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方正书宋_GBK" w:eastAsia="方正书宋_GBK"/>
              </w:rPr>
            </w:pPr>
          </w:p>
        </w:tc>
        <w:tc>
          <w:tcPr>
            <w:tcW w:w="700"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p>
        </w:tc>
        <w:tc>
          <w:tcPr>
            <w:tcW w:w="859"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p>
        </w:tc>
        <w:tc>
          <w:tcPr>
            <w:tcW w:w="646"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p>
        </w:tc>
        <w:tc>
          <w:tcPr>
            <w:tcW w:w="876"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p>
        </w:tc>
        <w:tc>
          <w:tcPr>
            <w:tcW w:w="876"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p>
        </w:tc>
        <w:tc>
          <w:tcPr>
            <w:tcW w:w="646"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p>
        </w:tc>
        <w:tc>
          <w:tcPr>
            <w:tcW w:w="728"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p>
        </w:tc>
        <w:tc>
          <w:tcPr>
            <w:tcW w:w="607"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olor w:val="000000"/>
                <w:sz w:val="24"/>
                <w:szCs w:val="24"/>
              </w:rPr>
            </w:pPr>
          </w:p>
        </w:tc>
      </w:tr>
    </w:tbl>
    <w:p>
      <w:pPr>
        <w:spacing w:line="400" w:lineRule="exact"/>
        <w:outlineLvl w:val="0"/>
        <w:rPr>
          <w:rFonts w:ascii="宋体" w:hAnsi="宋体"/>
          <w:color w:val="000000"/>
          <w:sz w:val="32"/>
        </w:rPr>
      </w:pPr>
    </w:p>
    <w:p>
      <w:pPr>
        <w:outlineLvl w:val="0"/>
        <w:rPr>
          <w:rFonts w:ascii="方正小标宋_GBK" w:hAnsi="Times New Roman" w:eastAsia="方正小标宋_GBK"/>
          <w:sz w:val="32"/>
          <w:szCs w:val="24"/>
        </w:rPr>
      </w:pPr>
    </w:p>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七、国有资产信息</w:t>
      </w:r>
    </w:p>
    <w:p>
      <w:pPr>
        <w:ind w:firstLine="640"/>
        <w:rPr>
          <w:rFonts w:ascii="仿宋_GB2312" w:hAnsi="黑体" w:eastAsia="仿宋_GB2312"/>
          <w:sz w:val="32"/>
          <w:szCs w:val="32"/>
        </w:rPr>
      </w:pPr>
      <w:r>
        <w:rPr>
          <w:rFonts w:hint="eastAsia" w:ascii="仿宋_GB2312" w:hAnsi="黑体" w:eastAsia="仿宋_GB2312"/>
          <w:sz w:val="32"/>
          <w:szCs w:val="32"/>
        </w:rPr>
        <w:t>威县管理局局上年末固定资产金额为</w:t>
      </w:r>
      <w:r>
        <w:rPr>
          <w:rFonts w:hint="eastAsia" w:ascii="宋体" w:hAnsi="宋体" w:cs="仿宋_GB2312"/>
          <w:sz w:val="32"/>
          <w:szCs w:val="32"/>
        </w:rPr>
        <w:t>165.7</w:t>
      </w:r>
      <w:r>
        <w:rPr>
          <w:rFonts w:hint="eastAsia" w:ascii="仿宋_GB2312" w:hAnsi="黑体" w:eastAsia="仿宋_GB2312"/>
          <w:sz w:val="32"/>
          <w:szCs w:val="32"/>
        </w:rPr>
        <w:t>万元（</w:t>
      </w:r>
      <w:r>
        <w:rPr>
          <w:rFonts w:hint="eastAsia" w:ascii="仿宋_GB2312" w:hAnsi="Times New Roman" w:eastAsia="仿宋_GB2312"/>
          <w:sz w:val="32"/>
          <w:szCs w:val="32"/>
        </w:rPr>
        <w:t>详见下表），</w:t>
      </w:r>
      <w:r>
        <w:rPr>
          <w:rFonts w:hint="eastAsia" w:ascii="仿宋_GB2312" w:hAnsi="黑体" w:eastAsia="仿宋_GB2312"/>
          <w:sz w:val="32"/>
          <w:szCs w:val="32"/>
        </w:rPr>
        <w:t>本年度拟购置固定资产总额为</w:t>
      </w:r>
      <w:r>
        <w:rPr>
          <w:rFonts w:hint="eastAsia" w:ascii="宋体" w:hAnsi="宋体"/>
          <w:color w:val="000000"/>
          <w:sz w:val="32"/>
        </w:rPr>
        <w:t>2.4</w:t>
      </w:r>
      <w:r>
        <w:rPr>
          <w:rFonts w:hint="eastAsia" w:ascii="仿宋_GB2312" w:hAnsi="黑体" w:eastAsia="仿宋_GB2312"/>
          <w:sz w:val="32"/>
          <w:szCs w:val="32"/>
        </w:rPr>
        <w:t>万元，主要为计算机设备、打印设备、空调、办公家具等，已列入政府采购预算，详见政府采购预算表。</w:t>
      </w:r>
    </w:p>
    <w:tbl>
      <w:tblPr>
        <w:tblStyle w:val="8"/>
        <w:tblW w:w="13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3"/>
        <w:gridCol w:w="2256"/>
        <w:gridCol w:w="2257"/>
        <w:gridCol w:w="4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3540" w:type="dxa"/>
            <w:gridSpan w:val="4"/>
          </w:tcPr>
          <w:p>
            <w:pPr>
              <w:autoSpaceDE w:val="0"/>
              <w:autoSpaceDN w:val="0"/>
              <w:jc w:val="center"/>
              <w:rPr>
                <w:rFonts w:ascii="仿宋_GB2312" w:hAnsi="仿宋_GB2312" w:eastAsia="仿宋_GB2312"/>
                <w:color w:val="000000"/>
                <w:sz w:val="24"/>
              </w:rPr>
            </w:pPr>
            <w:r>
              <w:rPr>
                <w:rFonts w:hint="eastAsia" w:ascii="仿宋_GB2312" w:hAnsi="仿宋_GB2312" w:eastAsia="仿宋_GB2312"/>
                <w:color w:val="000000"/>
                <w:sz w:val="24"/>
              </w:rPr>
              <w:t>威县管理局固定资产占用情况表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6769" w:type="dxa"/>
            <w:gridSpan w:val="2"/>
          </w:tcPr>
          <w:p>
            <w:pPr>
              <w:autoSpaceDE w:val="0"/>
              <w:autoSpaceDN w:val="0"/>
              <w:rPr>
                <w:rFonts w:ascii="仿宋_GB2312" w:hAnsi="仿宋_GB2312" w:eastAsia="仿宋_GB2312"/>
                <w:color w:val="000000"/>
                <w:sz w:val="24"/>
              </w:rPr>
            </w:pPr>
            <w:r>
              <w:rPr>
                <w:rFonts w:hint="eastAsia" w:ascii="仿宋_GB2312" w:hAnsi="仿宋_GB2312" w:eastAsia="仿宋_GB2312"/>
                <w:color w:val="000000"/>
                <w:sz w:val="24"/>
              </w:rPr>
              <w:t>编制部门：威县管理局</w:t>
            </w:r>
            <w:r>
              <w:rPr>
                <w:rFonts w:ascii="仿宋_GB2312" w:hAnsi="仿宋_GB2312" w:eastAsia="仿宋_GB2312"/>
                <w:color w:val="000000"/>
                <w:sz w:val="24"/>
              </w:rPr>
              <w:t xml:space="preserve"> </w:t>
            </w:r>
          </w:p>
        </w:tc>
        <w:tc>
          <w:tcPr>
            <w:tcW w:w="6771" w:type="dxa"/>
            <w:gridSpan w:val="2"/>
          </w:tcPr>
          <w:p>
            <w:pPr>
              <w:autoSpaceDE w:val="0"/>
              <w:autoSpaceDN w:val="0"/>
              <w:rPr>
                <w:rFonts w:ascii="仿宋_GB2312" w:hAnsi="仿宋_GB2312" w:eastAsia="仿宋_GB2312"/>
                <w:color w:val="000000"/>
                <w:sz w:val="24"/>
              </w:rPr>
            </w:pPr>
            <w:r>
              <w:rPr>
                <w:rFonts w:hint="eastAsia" w:ascii="仿宋_GB2312" w:hAnsi="仿宋_GB2312" w:eastAsia="仿宋_GB2312"/>
                <w:color w:val="000000"/>
                <w:sz w:val="24"/>
              </w:rPr>
              <w:t>截止时间：</w:t>
            </w:r>
            <w:r>
              <w:rPr>
                <w:rFonts w:ascii="仿宋_GB2312" w:hAnsi="仿宋_GB2312" w:eastAsia="仿宋_GB2312"/>
                <w:color w:val="000000"/>
                <w:sz w:val="24"/>
              </w:rPr>
              <w:t>2018</w:t>
            </w:r>
            <w:r>
              <w:rPr>
                <w:rFonts w:hint="eastAsia" w:ascii="仿宋_GB2312" w:hAnsi="仿宋_GB2312" w:eastAsia="仿宋_GB2312"/>
                <w:color w:val="000000"/>
                <w:sz w:val="24"/>
              </w:rPr>
              <w:t>年</w:t>
            </w:r>
            <w:r>
              <w:rPr>
                <w:rFonts w:ascii="仿宋_GB2312" w:hAnsi="仿宋_GB2312" w:eastAsia="仿宋_GB2312"/>
                <w:color w:val="000000"/>
                <w:sz w:val="24"/>
              </w:rPr>
              <w:t>12</w:t>
            </w:r>
            <w:r>
              <w:rPr>
                <w:rFonts w:hint="eastAsia" w:ascii="仿宋_GB2312" w:hAnsi="仿宋_GB2312" w:eastAsia="仿宋_GB2312"/>
                <w:color w:val="000000"/>
                <w:sz w:val="24"/>
              </w:rPr>
              <w:t>月</w:t>
            </w:r>
            <w:r>
              <w:rPr>
                <w:rFonts w:ascii="仿宋_GB2312" w:hAnsi="仿宋_GB2312" w:eastAsia="仿宋_GB2312"/>
                <w:color w:val="000000"/>
                <w:sz w:val="24"/>
              </w:rPr>
              <w:t>31</w:t>
            </w:r>
            <w:r>
              <w:rPr>
                <w:rFonts w:hint="eastAsia" w:ascii="仿宋_GB2312" w:hAnsi="仿宋_GB2312" w:eastAsia="仿宋_GB2312"/>
                <w:color w:val="000000"/>
                <w:sz w:val="24"/>
              </w:rPr>
              <w:t>日</w:t>
            </w:r>
            <w:r>
              <w:rPr>
                <w:rFonts w:ascii="仿宋_GB2312" w:hAnsi="仿宋_GB2312" w:eastAsia="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513" w:type="dxa"/>
          </w:tcPr>
          <w:p>
            <w:pPr>
              <w:autoSpaceDE w:val="0"/>
              <w:autoSpaceDN w:val="0"/>
              <w:rPr>
                <w:rFonts w:ascii="仿宋_GB2312" w:hAnsi="仿宋_GB2312" w:eastAsia="仿宋_GB2312"/>
                <w:color w:val="000000"/>
                <w:sz w:val="24"/>
              </w:rPr>
            </w:pPr>
            <w:r>
              <w:rPr>
                <w:rFonts w:hint="eastAsia" w:ascii="仿宋_GB2312" w:hAnsi="仿宋_GB2312" w:eastAsia="仿宋_GB2312"/>
                <w:color w:val="000000"/>
                <w:sz w:val="24"/>
              </w:rPr>
              <w:t>项</w:t>
            </w:r>
            <w:r>
              <w:rPr>
                <w:rFonts w:ascii="仿宋_GB2312" w:hAnsi="仿宋_GB2312" w:eastAsia="仿宋_GB2312"/>
                <w:color w:val="000000"/>
                <w:sz w:val="24"/>
              </w:rPr>
              <w:t xml:space="preserve"> </w:t>
            </w:r>
            <w:r>
              <w:rPr>
                <w:rFonts w:hint="eastAsia" w:ascii="仿宋_GB2312" w:hAnsi="仿宋_GB2312" w:eastAsia="仿宋_GB2312"/>
                <w:color w:val="000000"/>
                <w:sz w:val="24"/>
              </w:rPr>
              <w:t>目</w:t>
            </w:r>
            <w:r>
              <w:rPr>
                <w:rFonts w:ascii="仿宋_GB2312" w:hAnsi="仿宋_GB2312" w:eastAsia="仿宋_GB2312"/>
                <w:color w:val="000000"/>
                <w:sz w:val="24"/>
              </w:rPr>
              <w:t xml:space="preserve"> </w:t>
            </w:r>
          </w:p>
        </w:tc>
        <w:tc>
          <w:tcPr>
            <w:tcW w:w="4513" w:type="dxa"/>
            <w:gridSpan w:val="2"/>
          </w:tcPr>
          <w:p>
            <w:pPr>
              <w:autoSpaceDE w:val="0"/>
              <w:autoSpaceDN w:val="0"/>
              <w:rPr>
                <w:rFonts w:ascii="仿宋_GB2312" w:hAnsi="仿宋_GB2312" w:eastAsia="仿宋_GB2312"/>
                <w:color w:val="000000"/>
                <w:sz w:val="24"/>
              </w:rPr>
            </w:pPr>
            <w:r>
              <w:rPr>
                <w:rFonts w:hint="eastAsia" w:ascii="仿宋_GB2312" w:hAnsi="仿宋_GB2312" w:eastAsia="仿宋_GB2312"/>
                <w:color w:val="000000"/>
                <w:sz w:val="24"/>
              </w:rPr>
              <w:t>数量</w:t>
            </w:r>
            <w:r>
              <w:rPr>
                <w:rFonts w:ascii="仿宋_GB2312" w:hAnsi="仿宋_GB2312" w:eastAsia="仿宋_GB2312"/>
                <w:color w:val="000000"/>
                <w:sz w:val="24"/>
              </w:rPr>
              <w:t xml:space="preserve"> </w:t>
            </w:r>
          </w:p>
        </w:tc>
        <w:tc>
          <w:tcPr>
            <w:tcW w:w="4514" w:type="dxa"/>
          </w:tcPr>
          <w:p>
            <w:pPr>
              <w:autoSpaceDE w:val="0"/>
              <w:autoSpaceDN w:val="0"/>
              <w:rPr>
                <w:rFonts w:ascii="仿宋_GB2312" w:hAnsi="仿宋_GB2312" w:eastAsia="仿宋_GB2312"/>
                <w:color w:val="000000"/>
                <w:sz w:val="24"/>
              </w:rPr>
            </w:pPr>
            <w:r>
              <w:rPr>
                <w:rFonts w:hint="eastAsia" w:ascii="仿宋_GB2312" w:hAnsi="仿宋_GB2312" w:eastAsia="仿宋_GB2312"/>
                <w:color w:val="000000"/>
                <w:sz w:val="24"/>
              </w:rPr>
              <w:t>价值（金额单位：万元）</w:t>
            </w:r>
            <w:r>
              <w:rPr>
                <w:rFonts w:ascii="仿宋_GB2312" w:hAnsi="仿宋_GB2312" w:eastAsia="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513" w:type="dxa"/>
          </w:tcPr>
          <w:p>
            <w:pPr>
              <w:autoSpaceDE w:val="0"/>
              <w:autoSpaceDN w:val="0"/>
              <w:rPr>
                <w:rFonts w:ascii="仿宋_GB2312" w:hAnsi="仿宋_GB2312" w:eastAsia="仿宋_GB2312"/>
                <w:color w:val="000000"/>
                <w:sz w:val="24"/>
              </w:rPr>
            </w:pPr>
            <w:r>
              <w:rPr>
                <w:rFonts w:hint="eastAsia" w:ascii="仿宋_GB2312" w:hAnsi="仿宋_GB2312" w:eastAsia="仿宋_GB2312"/>
                <w:color w:val="000000"/>
                <w:sz w:val="24"/>
              </w:rPr>
              <w:t>资产总额</w:t>
            </w:r>
            <w:r>
              <w:rPr>
                <w:rFonts w:ascii="仿宋_GB2312" w:hAnsi="仿宋_GB2312" w:eastAsia="仿宋_GB2312"/>
                <w:color w:val="000000"/>
                <w:sz w:val="24"/>
              </w:rPr>
              <w:t xml:space="preserve"> </w:t>
            </w:r>
          </w:p>
        </w:tc>
        <w:tc>
          <w:tcPr>
            <w:tcW w:w="4513" w:type="dxa"/>
            <w:gridSpan w:val="2"/>
          </w:tcPr>
          <w:p>
            <w:pPr>
              <w:autoSpaceDE w:val="0"/>
              <w:autoSpaceDN w:val="0"/>
              <w:rPr>
                <w:rFonts w:ascii="仿宋_GB2312" w:hAnsi="仿宋_GB2312" w:eastAsia="仿宋_GB2312"/>
                <w:color w:val="000000"/>
                <w:sz w:val="24"/>
              </w:rPr>
            </w:pPr>
            <w:r>
              <w:rPr>
                <w:rFonts w:hint="eastAsia" w:ascii="仿宋_GB2312" w:hAnsi="仿宋_GB2312" w:eastAsia="仿宋_GB2312"/>
                <w:color w:val="000000"/>
                <w:sz w:val="24"/>
              </w:rPr>
              <w:t>842</w:t>
            </w:r>
            <w:r>
              <w:rPr>
                <w:rFonts w:ascii="仿宋_GB2312" w:hAnsi="仿宋_GB2312" w:eastAsia="仿宋_GB2312"/>
                <w:color w:val="000000"/>
                <w:sz w:val="24"/>
              </w:rPr>
              <w:t xml:space="preserve">                                  </w:t>
            </w:r>
          </w:p>
        </w:tc>
        <w:tc>
          <w:tcPr>
            <w:tcW w:w="4514" w:type="dxa"/>
          </w:tcPr>
          <w:p>
            <w:pPr>
              <w:autoSpaceDE w:val="0"/>
              <w:autoSpaceDN w:val="0"/>
              <w:rPr>
                <w:rFonts w:ascii="仿宋_GB2312" w:hAnsi="仿宋_GB2312" w:eastAsia="仿宋_GB2312"/>
                <w:color w:val="000000"/>
                <w:sz w:val="24"/>
              </w:rPr>
            </w:pPr>
            <w:r>
              <w:rPr>
                <w:rFonts w:hint="eastAsia" w:ascii="仿宋_GB2312" w:hAnsi="仿宋_GB2312" w:eastAsia="仿宋_GB2312"/>
                <w:color w:val="000000"/>
                <w:sz w:val="24"/>
              </w:rPr>
              <w:t>165.7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513" w:type="dxa"/>
          </w:tcPr>
          <w:p>
            <w:pPr>
              <w:autoSpaceDE w:val="0"/>
              <w:autoSpaceDN w:val="0"/>
              <w:rPr>
                <w:rFonts w:ascii="仿宋_GB2312" w:hAnsi="仿宋_GB2312" w:eastAsia="仿宋_GB2312"/>
                <w:color w:val="000000"/>
                <w:sz w:val="24"/>
              </w:rPr>
            </w:pPr>
            <w:r>
              <w:rPr>
                <w:rFonts w:ascii="仿宋_GB2312" w:hAnsi="仿宋_GB2312" w:eastAsia="仿宋_GB2312"/>
                <w:color w:val="000000"/>
                <w:sz w:val="24"/>
              </w:rPr>
              <w:t>1</w:t>
            </w:r>
            <w:r>
              <w:rPr>
                <w:rFonts w:hint="eastAsia" w:ascii="仿宋_GB2312" w:hAnsi="仿宋_GB2312" w:eastAsia="仿宋_GB2312"/>
                <w:color w:val="000000"/>
                <w:sz w:val="24"/>
              </w:rPr>
              <w:t>、房屋（平方米）</w:t>
            </w:r>
            <w:r>
              <w:rPr>
                <w:rFonts w:ascii="仿宋_GB2312" w:hAnsi="仿宋_GB2312" w:eastAsia="仿宋_GB2312"/>
                <w:color w:val="000000"/>
                <w:sz w:val="24"/>
              </w:rPr>
              <w:t xml:space="preserve"> </w:t>
            </w:r>
          </w:p>
        </w:tc>
        <w:tc>
          <w:tcPr>
            <w:tcW w:w="4513" w:type="dxa"/>
            <w:gridSpan w:val="2"/>
          </w:tcPr>
          <w:p>
            <w:pPr>
              <w:autoSpaceDE w:val="0"/>
              <w:autoSpaceDN w:val="0"/>
              <w:rPr>
                <w:rFonts w:ascii="仿宋_GB2312" w:hAnsi="仿宋_GB2312" w:eastAsia="仿宋_GB2312"/>
                <w:color w:val="000000"/>
                <w:sz w:val="24"/>
              </w:rPr>
            </w:pPr>
          </w:p>
        </w:tc>
        <w:tc>
          <w:tcPr>
            <w:tcW w:w="4514" w:type="dxa"/>
          </w:tcPr>
          <w:p>
            <w:pPr>
              <w:autoSpaceDE w:val="0"/>
              <w:autoSpaceDN w:val="0"/>
              <w:rPr>
                <w:rFonts w:ascii="仿宋_GB2312" w:hAnsi="仿宋_GB2312" w:eastAsia="仿宋_GB2312"/>
                <w:color w:val="000000"/>
                <w:sz w:val="24"/>
              </w:rPr>
            </w:pPr>
            <w:r>
              <w:rPr>
                <w:rFonts w:ascii="仿宋_GB2312" w:hAnsi="仿宋_GB2312"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513" w:type="dxa"/>
          </w:tcPr>
          <w:p>
            <w:pPr>
              <w:autoSpaceDE w:val="0"/>
              <w:autoSpaceDN w:val="0"/>
              <w:rPr>
                <w:rFonts w:ascii="仿宋_GB2312" w:hAnsi="仿宋_GB2312" w:eastAsia="仿宋_GB2312"/>
                <w:color w:val="000000"/>
                <w:sz w:val="24"/>
              </w:rPr>
            </w:pPr>
            <w:r>
              <w:rPr>
                <w:rFonts w:hint="eastAsia" w:ascii="仿宋_GB2312" w:hAnsi="仿宋_GB2312" w:eastAsia="仿宋_GB2312"/>
                <w:color w:val="000000"/>
                <w:sz w:val="24"/>
              </w:rPr>
              <w:t>其中：办公用房（平方米）</w:t>
            </w:r>
            <w:r>
              <w:rPr>
                <w:rFonts w:ascii="仿宋_GB2312" w:hAnsi="仿宋_GB2312" w:eastAsia="仿宋_GB2312"/>
                <w:color w:val="000000"/>
                <w:sz w:val="24"/>
              </w:rPr>
              <w:t xml:space="preserve"> </w:t>
            </w:r>
          </w:p>
        </w:tc>
        <w:tc>
          <w:tcPr>
            <w:tcW w:w="4513" w:type="dxa"/>
            <w:gridSpan w:val="2"/>
          </w:tcPr>
          <w:p>
            <w:pPr>
              <w:autoSpaceDE w:val="0"/>
              <w:autoSpaceDN w:val="0"/>
              <w:rPr>
                <w:rFonts w:ascii="仿宋_GB2312" w:hAnsi="仿宋_GB2312" w:eastAsia="仿宋_GB2312"/>
                <w:color w:val="000000"/>
                <w:sz w:val="24"/>
              </w:rPr>
            </w:pPr>
          </w:p>
        </w:tc>
        <w:tc>
          <w:tcPr>
            <w:tcW w:w="4514" w:type="dxa"/>
          </w:tcPr>
          <w:p>
            <w:pPr>
              <w:autoSpaceDE w:val="0"/>
              <w:autoSpaceDN w:val="0"/>
              <w:rPr>
                <w:rFonts w:ascii="仿宋_GB2312" w:hAnsi="仿宋_GB2312" w:eastAsia="仿宋_GB2312"/>
                <w:color w:val="000000"/>
                <w:sz w:val="24"/>
              </w:rPr>
            </w:pPr>
            <w:r>
              <w:rPr>
                <w:rFonts w:ascii="仿宋_GB2312" w:hAnsi="仿宋_GB2312"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513" w:type="dxa"/>
          </w:tcPr>
          <w:p>
            <w:pPr>
              <w:autoSpaceDE w:val="0"/>
              <w:autoSpaceDN w:val="0"/>
              <w:rPr>
                <w:rFonts w:ascii="仿宋_GB2312" w:hAnsi="仿宋_GB2312" w:eastAsia="仿宋_GB2312"/>
                <w:color w:val="000000"/>
                <w:sz w:val="24"/>
              </w:rPr>
            </w:pPr>
            <w:r>
              <w:rPr>
                <w:rFonts w:ascii="仿宋_GB2312" w:hAnsi="仿宋_GB2312" w:eastAsia="仿宋_GB2312"/>
                <w:color w:val="000000"/>
                <w:sz w:val="24"/>
              </w:rPr>
              <w:t>2</w:t>
            </w:r>
            <w:r>
              <w:rPr>
                <w:rFonts w:hint="eastAsia" w:ascii="仿宋_GB2312" w:hAnsi="仿宋_GB2312" w:eastAsia="仿宋_GB2312"/>
                <w:color w:val="000000"/>
                <w:sz w:val="24"/>
              </w:rPr>
              <w:t>、车辆（台、辆）</w:t>
            </w:r>
            <w:r>
              <w:rPr>
                <w:rFonts w:ascii="仿宋_GB2312" w:hAnsi="仿宋_GB2312" w:eastAsia="仿宋_GB2312"/>
                <w:color w:val="000000"/>
                <w:sz w:val="24"/>
              </w:rPr>
              <w:t xml:space="preserve"> </w:t>
            </w:r>
          </w:p>
        </w:tc>
        <w:tc>
          <w:tcPr>
            <w:tcW w:w="4513" w:type="dxa"/>
            <w:gridSpan w:val="2"/>
          </w:tcPr>
          <w:p>
            <w:pPr>
              <w:autoSpaceDE w:val="0"/>
              <w:autoSpaceDN w:val="0"/>
              <w:rPr>
                <w:rFonts w:ascii="仿宋_GB2312" w:hAnsi="仿宋_GB2312" w:eastAsia="仿宋_GB2312"/>
                <w:color w:val="000000"/>
                <w:sz w:val="24"/>
              </w:rPr>
            </w:pPr>
          </w:p>
        </w:tc>
        <w:tc>
          <w:tcPr>
            <w:tcW w:w="4514" w:type="dxa"/>
          </w:tcPr>
          <w:p>
            <w:pPr>
              <w:autoSpaceDE w:val="0"/>
              <w:autoSpaceDN w:val="0"/>
              <w:rPr>
                <w:rFonts w:ascii="仿宋_GB2312"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513" w:type="dxa"/>
          </w:tcPr>
          <w:p>
            <w:pPr>
              <w:autoSpaceDE w:val="0"/>
              <w:autoSpaceDN w:val="0"/>
              <w:rPr>
                <w:rFonts w:ascii="仿宋_GB2312" w:hAnsi="仿宋_GB2312" w:eastAsia="仿宋_GB2312"/>
                <w:color w:val="000000"/>
                <w:sz w:val="24"/>
              </w:rPr>
            </w:pPr>
            <w:r>
              <w:rPr>
                <w:rFonts w:ascii="仿宋_GB2312" w:hAnsi="仿宋_GB2312" w:eastAsia="仿宋_GB2312"/>
                <w:color w:val="000000"/>
                <w:sz w:val="24"/>
              </w:rPr>
              <w:t>3</w:t>
            </w:r>
            <w:r>
              <w:rPr>
                <w:rFonts w:hint="eastAsia" w:ascii="仿宋_GB2312" w:hAnsi="仿宋_GB2312" w:eastAsia="仿宋_GB2312"/>
                <w:color w:val="000000"/>
                <w:sz w:val="24"/>
              </w:rPr>
              <w:t>、其他设备</w:t>
            </w:r>
            <w:r>
              <w:rPr>
                <w:rFonts w:ascii="仿宋_GB2312" w:hAnsi="仿宋_GB2312" w:eastAsia="仿宋_GB2312"/>
                <w:color w:val="000000"/>
                <w:sz w:val="24"/>
              </w:rPr>
              <w:t xml:space="preserve"> </w:t>
            </w:r>
          </w:p>
        </w:tc>
        <w:tc>
          <w:tcPr>
            <w:tcW w:w="4513" w:type="dxa"/>
            <w:gridSpan w:val="2"/>
          </w:tcPr>
          <w:p>
            <w:pPr>
              <w:autoSpaceDE w:val="0"/>
              <w:autoSpaceDN w:val="0"/>
              <w:rPr>
                <w:rFonts w:ascii="仿宋_GB2312" w:hAnsi="仿宋_GB2312" w:eastAsia="仿宋_GB2312"/>
                <w:color w:val="000000"/>
                <w:sz w:val="24"/>
              </w:rPr>
            </w:pPr>
            <w:r>
              <w:rPr>
                <w:rFonts w:ascii="仿宋_GB2312" w:hAnsi="仿宋_GB2312" w:eastAsia="仿宋_GB2312"/>
                <w:color w:val="000000"/>
                <w:sz w:val="24"/>
              </w:rPr>
              <w:t xml:space="preserve">—— </w:t>
            </w:r>
          </w:p>
        </w:tc>
        <w:tc>
          <w:tcPr>
            <w:tcW w:w="4514" w:type="dxa"/>
          </w:tcPr>
          <w:p>
            <w:pPr>
              <w:autoSpaceDE w:val="0"/>
              <w:autoSpaceDN w:val="0"/>
              <w:rPr>
                <w:rFonts w:ascii="仿宋_GB2312" w:hAnsi="仿宋_GB2312" w:eastAsia="仿宋_GB2312"/>
                <w:color w:val="000000"/>
                <w:sz w:val="24"/>
              </w:rPr>
            </w:pPr>
            <w:r>
              <w:rPr>
                <w:rFonts w:ascii="仿宋_GB2312" w:hAnsi="仿宋_GB2312"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513" w:type="dxa"/>
          </w:tcPr>
          <w:p>
            <w:pPr>
              <w:autoSpaceDE w:val="0"/>
              <w:autoSpaceDN w:val="0"/>
              <w:rPr>
                <w:rFonts w:ascii="仿宋_GB2312" w:hAnsi="仿宋_GB2312" w:eastAsia="仿宋_GB2312"/>
                <w:color w:val="000000"/>
                <w:sz w:val="24"/>
              </w:rPr>
            </w:pPr>
            <w:r>
              <w:rPr>
                <w:rFonts w:ascii="仿宋_GB2312" w:hAnsi="仿宋_GB2312" w:eastAsia="仿宋_GB2312"/>
                <w:color w:val="000000"/>
                <w:sz w:val="24"/>
              </w:rPr>
              <w:t>4</w:t>
            </w:r>
            <w:r>
              <w:rPr>
                <w:rFonts w:hint="eastAsia" w:ascii="仿宋_GB2312" w:hAnsi="仿宋_GB2312" w:eastAsia="仿宋_GB2312"/>
                <w:color w:val="000000"/>
                <w:sz w:val="24"/>
              </w:rPr>
              <w:t>、其他固定资产</w:t>
            </w:r>
            <w:r>
              <w:rPr>
                <w:rFonts w:ascii="仿宋_GB2312" w:hAnsi="仿宋_GB2312" w:eastAsia="仿宋_GB2312"/>
                <w:color w:val="000000"/>
                <w:sz w:val="24"/>
              </w:rPr>
              <w:t xml:space="preserve"> </w:t>
            </w:r>
          </w:p>
        </w:tc>
        <w:tc>
          <w:tcPr>
            <w:tcW w:w="4513" w:type="dxa"/>
            <w:gridSpan w:val="2"/>
          </w:tcPr>
          <w:p>
            <w:pPr>
              <w:autoSpaceDE w:val="0"/>
              <w:autoSpaceDN w:val="0"/>
              <w:rPr>
                <w:rFonts w:ascii="仿宋_GB2312" w:hAnsi="仿宋_GB2312" w:eastAsia="仿宋_GB2312"/>
                <w:color w:val="000000"/>
                <w:sz w:val="24"/>
              </w:rPr>
            </w:pPr>
            <w:r>
              <w:rPr>
                <w:rFonts w:hint="eastAsia" w:ascii="仿宋_GB2312" w:hAnsi="仿宋_GB2312" w:eastAsia="仿宋_GB2312"/>
                <w:color w:val="000000"/>
                <w:sz w:val="24"/>
              </w:rPr>
              <w:t>842</w:t>
            </w:r>
          </w:p>
        </w:tc>
        <w:tc>
          <w:tcPr>
            <w:tcW w:w="4514" w:type="dxa"/>
          </w:tcPr>
          <w:p>
            <w:pPr>
              <w:autoSpaceDE w:val="0"/>
              <w:autoSpaceDN w:val="0"/>
              <w:rPr>
                <w:rFonts w:ascii="仿宋_GB2312" w:hAnsi="仿宋_GB2312" w:eastAsia="仿宋_GB2312"/>
                <w:color w:val="000000"/>
                <w:sz w:val="24"/>
              </w:rPr>
            </w:pPr>
            <w:r>
              <w:rPr>
                <w:rFonts w:hint="eastAsia" w:ascii="仿宋_GB2312" w:hAnsi="仿宋_GB2312" w:eastAsia="仿宋_GB2312"/>
                <w:color w:val="000000"/>
                <w:sz w:val="24"/>
              </w:rPr>
              <w:t>165.7</w:t>
            </w:r>
          </w:p>
        </w:tc>
      </w:tr>
    </w:tbl>
    <w:p>
      <w:pPr>
        <w:ind w:firstLine="640"/>
        <w:rPr>
          <w:rFonts w:ascii="仿宋_GB2312" w:hAnsi="黑体" w:eastAsia="仿宋_GB2312"/>
          <w:sz w:val="32"/>
          <w:szCs w:val="32"/>
        </w:rPr>
      </w:pP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八、名词解释</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Times New Roman" w:hAnsi="Times New Roman" w:eastAsia="方正仿宋_GBK"/>
          <w:sz w:val="32"/>
          <w:szCs w:val="32"/>
        </w:rPr>
        <w:t>指县级财政当年拨付的资金。</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Times New Roman" w:hAnsi="Times New Roman" w:eastAsia="方正仿宋_GBK"/>
          <w:sz w:val="32"/>
          <w:szCs w:val="32"/>
        </w:rPr>
        <w:t>指事业单位开展专业业务活动及辅助活动所取得的收入。</w:t>
      </w:r>
    </w:p>
    <w:p>
      <w:pPr>
        <w:tabs>
          <w:tab w:val="left" w:pos="11490"/>
        </w:tabs>
        <w:ind w:firstLine="640" w:firstLineChars="200"/>
        <w:rPr>
          <w:rFonts w:ascii="Times New Roman" w:hAnsi="Times New Roman" w:eastAsia="方正仿宋_GBK"/>
          <w:b/>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Times New Roman" w:hAnsi="Times New Roman" w:eastAsia="方正仿宋_GBK"/>
          <w:sz w:val="32"/>
          <w:szCs w:val="32"/>
        </w:rPr>
        <w:t>指除</w:t>
      </w:r>
      <w:r>
        <w:rPr>
          <w:rFonts w:ascii="Times New Roman" w:hAnsi="Times New Roman" w:eastAsia="方正仿宋_GBK"/>
          <w:sz w:val="32"/>
          <w:szCs w:val="32"/>
        </w:rPr>
        <w:t>“</w:t>
      </w:r>
      <w:r>
        <w:rPr>
          <w:rFonts w:hint="eastAsia" w:ascii="Times New Roman" w:hAnsi="Times New Roman" w:eastAsia="方正仿宋_GBK"/>
          <w:sz w:val="32"/>
          <w:szCs w:val="32"/>
        </w:rPr>
        <w:t>一般公共预算拨款收入</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w:t>
      </w:r>
      <w:r>
        <w:rPr>
          <w:rFonts w:hint="eastAsia" w:ascii="Times New Roman" w:hAnsi="Times New Roman" w:eastAsia="方正仿宋_GBK"/>
          <w:sz w:val="32"/>
          <w:szCs w:val="32"/>
        </w:rPr>
        <w:t>事业收入</w:t>
      </w:r>
      <w:r>
        <w:rPr>
          <w:rFonts w:ascii="Times New Roman" w:hAnsi="Times New Roman" w:eastAsia="方正仿宋_GBK"/>
          <w:sz w:val="32"/>
          <w:szCs w:val="32"/>
        </w:rPr>
        <w:t>”</w:t>
      </w:r>
      <w:r>
        <w:rPr>
          <w:rFonts w:hint="eastAsia" w:ascii="Times New Roman" w:hAnsi="Times New Roman" w:eastAsia="方正仿宋_GBK"/>
          <w:sz w:val="32"/>
          <w:szCs w:val="32"/>
        </w:rPr>
        <w:t>等以外的收入。主要是按规定动用的租房收入、存款利息收入等。</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Times New Roman" w:hAnsi="Times New Roman" w:eastAsia="方正仿宋_GBK"/>
          <w:sz w:val="32"/>
          <w:szCs w:val="32"/>
        </w:rPr>
        <w:t>指为保障机构正常运转、完成日常工作任务而发生的人员支出和公用支出。</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Times New Roman" w:hAnsi="Times New Roman" w:eastAsia="方正仿宋_GBK"/>
          <w:sz w:val="32"/>
          <w:szCs w:val="32"/>
        </w:rPr>
        <w:t>指在基本支出之外为完成特定行政任务和事业发展目标所发生的支出。</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Times New Roman" w:hAnsi="Times New Roman" w:eastAsia="方正仿宋_GBK"/>
          <w:sz w:val="32"/>
          <w:szCs w:val="32"/>
        </w:rPr>
        <w:t>纳入省级财政预算管理的</w:t>
      </w:r>
      <w:r>
        <w:rPr>
          <w:rFonts w:ascii="Times New Roman" w:hAnsi="Times New Roman" w:eastAsia="方正仿宋_GBK"/>
          <w:sz w:val="32"/>
          <w:szCs w:val="32"/>
        </w:rPr>
        <w:t>“</w:t>
      </w:r>
      <w:r>
        <w:rPr>
          <w:rFonts w:hint="eastAsia" w:ascii="Times New Roman" w:hAnsi="Times New Roman" w:eastAsia="方正仿宋_GBK"/>
          <w:sz w:val="32"/>
          <w:szCs w:val="32"/>
        </w:rPr>
        <w:t>三公</w:t>
      </w:r>
      <w:r>
        <w:rPr>
          <w:rFonts w:ascii="Times New Roman" w:hAnsi="Times New Roman" w:eastAsia="方正仿宋_GBK"/>
          <w:sz w:val="32"/>
          <w:szCs w:val="32"/>
        </w:rPr>
        <w:t>”</w:t>
      </w:r>
      <w:r>
        <w:rPr>
          <w:rFonts w:hint="eastAsia" w:ascii="Times New Roman" w:hAnsi="Times New Roman" w:eastAsia="方正仿宋_GBK"/>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Times New Roman" w:hAnsi="Times New Roman" w:eastAsia="方正仿宋_GBK"/>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Times New Roman" w:hAnsi="Times New Roman" w:eastAsia="方正仿宋_GBK"/>
          <w:sz w:val="32"/>
          <w:szCs w:val="32"/>
        </w:rPr>
        <w:t>指以前年度尚未完成、结转到本年仍按原规定用途继续使用的资金。</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九、其他需要说明的事项</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兰亭超细黑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471A98"/>
    <w:multiLevelType w:val="multilevel"/>
    <w:tmpl w:val="53471A9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B6A4C9E"/>
    <w:multiLevelType w:val="multilevel"/>
    <w:tmpl w:val="5B6A4C9E"/>
    <w:lvl w:ilvl="0" w:tentative="0">
      <w:start w:val="1"/>
      <w:numFmt w:val="decimal"/>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F66032"/>
    <w:rsid w:val="00034786"/>
    <w:rsid w:val="00037AF6"/>
    <w:rsid w:val="00042F57"/>
    <w:rsid w:val="00047DD4"/>
    <w:rsid w:val="0006483E"/>
    <w:rsid w:val="00075D5F"/>
    <w:rsid w:val="0008102F"/>
    <w:rsid w:val="000B020B"/>
    <w:rsid w:val="000B529B"/>
    <w:rsid w:val="000C3A19"/>
    <w:rsid w:val="001245BB"/>
    <w:rsid w:val="001251A3"/>
    <w:rsid w:val="001427EB"/>
    <w:rsid w:val="0019275C"/>
    <w:rsid w:val="00193383"/>
    <w:rsid w:val="001B4EF3"/>
    <w:rsid w:val="001F7873"/>
    <w:rsid w:val="00217933"/>
    <w:rsid w:val="00222FAF"/>
    <w:rsid w:val="00241506"/>
    <w:rsid w:val="00241FD4"/>
    <w:rsid w:val="00251B12"/>
    <w:rsid w:val="00296113"/>
    <w:rsid w:val="002A673A"/>
    <w:rsid w:val="002C07BE"/>
    <w:rsid w:val="002C3600"/>
    <w:rsid w:val="002C5AA9"/>
    <w:rsid w:val="002C5E13"/>
    <w:rsid w:val="002C62BC"/>
    <w:rsid w:val="002E0EB8"/>
    <w:rsid w:val="002F3E58"/>
    <w:rsid w:val="0030542C"/>
    <w:rsid w:val="00311B7A"/>
    <w:rsid w:val="0031427C"/>
    <w:rsid w:val="00372FA3"/>
    <w:rsid w:val="0037673F"/>
    <w:rsid w:val="0039575F"/>
    <w:rsid w:val="003B2721"/>
    <w:rsid w:val="003D417F"/>
    <w:rsid w:val="003F60E9"/>
    <w:rsid w:val="00404ACD"/>
    <w:rsid w:val="004248B8"/>
    <w:rsid w:val="00424943"/>
    <w:rsid w:val="0043175C"/>
    <w:rsid w:val="00437296"/>
    <w:rsid w:val="00451590"/>
    <w:rsid w:val="00451871"/>
    <w:rsid w:val="004631FC"/>
    <w:rsid w:val="004706DE"/>
    <w:rsid w:val="00472923"/>
    <w:rsid w:val="0049040C"/>
    <w:rsid w:val="00496109"/>
    <w:rsid w:val="004B0C3A"/>
    <w:rsid w:val="004D5788"/>
    <w:rsid w:val="004E3066"/>
    <w:rsid w:val="004E74CD"/>
    <w:rsid w:val="00516E04"/>
    <w:rsid w:val="00565588"/>
    <w:rsid w:val="00572067"/>
    <w:rsid w:val="00573562"/>
    <w:rsid w:val="00590ECE"/>
    <w:rsid w:val="00592ADD"/>
    <w:rsid w:val="005A6363"/>
    <w:rsid w:val="00606AFF"/>
    <w:rsid w:val="00614A29"/>
    <w:rsid w:val="00643AA7"/>
    <w:rsid w:val="00671CBC"/>
    <w:rsid w:val="00673D76"/>
    <w:rsid w:val="00674CD7"/>
    <w:rsid w:val="006854F0"/>
    <w:rsid w:val="006B1C4A"/>
    <w:rsid w:val="006B610D"/>
    <w:rsid w:val="006E49F5"/>
    <w:rsid w:val="006F54E9"/>
    <w:rsid w:val="007013C8"/>
    <w:rsid w:val="00717B1E"/>
    <w:rsid w:val="00727F11"/>
    <w:rsid w:val="00753836"/>
    <w:rsid w:val="0075393C"/>
    <w:rsid w:val="00754592"/>
    <w:rsid w:val="0076092D"/>
    <w:rsid w:val="00776C08"/>
    <w:rsid w:val="007C219A"/>
    <w:rsid w:val="007E1DA8"/>
    <w:rsid w:val="007E329E"/>
    <w:rsid w:val="007F6C26"/>
    <w:rsid w:val="00813208"/>
    <w:rsid w:val="0082708F"/>
    <w:rsid w:val="008334AE"/>
    <w:rsid w:val="00836FED"/>
    <w:rsid w:val="0083724E"/>
    <w:rsid w:val="00842ABA"/>
    <w:rsid w:val="00845CD2"/>
    <w:rsid w:val="00852B0D"/>
    <w:rsid w:val="00871D69"/>
    <w:rsid w:val="00881692"/>
    <w:rsid w:val="00883D1A"/>
    <w:rsid w:val="008949DB"/>
    <w:rsid w:val="008A25C2"/>
    <w:rsid w:val="008A6576"/>
    <w:rsid w:val="008B3CC5"/>
    <w:rsid w:val="008B52CD"/>
    <w:rsid w:val="008E4261"/>
    <w:rsid w:val="008F4662"/>
    <w:rsid w:val="0090537A"/>
    <w:rsid w:val="00905D08"/>
    <w:rsid w:val="00925753"/>
    <w:rsid w:val="009425F4"/>
    <w:rsid w:val="009577B5"/>
    <w:rsid w:val="00966C5C"/>
    <w:rsid w:val="00973104"/>
    <w:rsid w:val="00994032"/>
    <w:rsid w:val="00995BF0"/>
    <w:rsid w:val="009A16D5"/>
    <w:rsid w:val="009A353D"/>
    <w:rsid w:val="009A447F"/>
    <w:rsid w:val="009B0B77"/>
    <w:rsid w:val="009B511E"/>
    <w:rsid w:val="009B67AA"/>
    <w:rsid w:val="009F05DF"/>
    <w:rsid w:val="00A172A9"/>
    <w:rsid w:val="00A3595B"/>
    <w:rsid w:val="00A44E3D"/>
    <w:rsid w:val="00A72D2E"/>
    <w:rsid w:val="00A74447"/>
    <w:rsid w:val="00A74CE5"/>
    <w:rsid w:val="00A911E7"/>
    <w:rsid w:val="00A939D9"/>
    <w:rsid w:val="00B07D9E"/>
    <w:rsid w:val="00B20712"/>
    <w:rsid w:val="00B43238"/>
    <w:rsid w:val="00B45DD3"/>
    <w:rsid w:val="00B52632"/>
    <w:rsid w:val="00B727A9"/>
    <w:rsid w:val="00B75216"/>
    <w:rsid w:val="00B83C5A"/>
    <w:rsid w:val="00B91D52"/>
    <w:rsid w:val="00B9490F"/>
    <w:rsid w:val="00BA1ACD"/>
    <w:rsid w:val="00BA5958"/>
    <w:rsid w:val="00BD09F8"/>
    <w:rsid w:val="00BF3057"/>
    <w:rsid w:val="00C20B06"/>
    <w:rsid w:val="00C32F63"/>
    <w:rsid w:val="00C44B90"/>
    <w:rsid w:val="00C53F24"/>
    <w:rsid w:val="00CA7176"/>
    <w:rsid w:val="00CB3D48"/>
    <w:rsid w:val="00CB4665"/>
    <w:rsid w:val="00CC75B0"/>
    <w:rsid w:val="00CD2773"/>
    <w:rsid w:val="00CE143B"/>
    <w:rsid w:val="00CF5B58"/>
    <w:rsid w:val="00CF5F0A"/>
    <w:rsid w:val="00D0024A"/>
    <w:rsid w:val="00D27003"/>
    <w:rsid w:val="00DB0119"/>
    <w:rsid w:val="00DB4A9B"/>
    <w:rsid w:val="00E167C7"/>
    <w:rsid w:val="00E2482E"/>
    <w:rsid w:val="00E3206C"/>
    <w:rsid w:val="00E57B93"/>
    <w:rsid w:val="00E73D47"/>
    <w:rsid w:val="00EC47F6"/>
    <w:rsid w:val="00EE65B8"/>
    <w:rsid w:val="00F10457"/>
    <w:rsid w:val="00F149E2"/>
    <w:rsid w:val="00F50D06"/>
    <w:rsid w:val="00F66032"/>
    <w:rsid w:val="00F87C1E"/>
    <w:rsid w:val="00F94323"/>
    <w:rsid w:val="00F958C2"/>
    <w:rsid w:val="00FC6A3B"/>
    <w:rsid w:val="013B1E77"/>
    <w:rsid w:val="0564126B"/>
    <w:rsid w:val="06B673A6"/>
    <w:rsid w:val="07E73844"/>
    <w:rsid w:val="0B337C46"/>
    <w:rsid w:val="0C2A7964"/>
    <w:rsid w:val="0CB57529"/>
    <w:rsid w:val="0F1C6FDB"/>
    <w:rsid w:val="0FC76380"/>
    <w:rsid w:val="10A42370"/>
    <w:rsid w:val="114A18A5"/>
    <w:rsid w:val="12840A8C"/>
    <w:rsid w:val="13CA4836"/>
    <w:rsid w:val="14D12A85"/>
    <w:rsid w:val="15C906A2"/>
    <w:rsid w:val="17DC412E"/>
    <w:rsid w:val="18045648"/>
    <w:rsid w:val="1AE55557"/>
    <w:rsid w:val="1E28140B"/>
    <w:rsid w:val="1E3606D8"/>
    <w:rsid w:val="22AD3F04"/>
    <w:rsid w:val="22EF035A"/>
    <w:rsid w:val="27FC4F73"/>
    <w:rsid w:val="2AB57ECE"/>
    <w:rsid w:val="2E906BA2"/>
    <w:rsid w:val="30595406"/>
    <w:rsid w:val="35432BEE"/>
    <w:rsid w:val="37E5012C"/>
    <w:rsid w:val="37E902FB"/>
    <w:rsid w:val="3A40651D"/>
    <w:rsid w:val="3A7A79B8"/>
    <w:rsid w:val="3F4E68BA"/>
    <w:rsid w:val="3FA86CBC"/>
    <w:rsid w:val="40C4601B"/>
    <w:rsid w:val="40EE5DF4"/>
    <w:rsid w:val="42F26D89"/>
    <w:rsid w:val="44146370"/>
    <w:rsid w:val="44A96BF7"/>
    <w:rsid w:val="46EE3D7C"/>
    <w:rsid w:val="46FA7C82"/>
    <w:rsid w:val="48854409"/>
    <w:rsid w:val="48F91276"/>
    <w:rsid w:val="4ABA30F9"/>
    <w:rsid w:val="4F412058"/>
    <w:rsid w:val="51253DAA"/>
    <w:rsid w:val="52FE411E"/>
    <w:rsid w:val="559D7F38"/>
    <w:rsid w:val="569212AA"/>
    <w:rsid w:val="57045390"/>
    <w:rsid w:val="57086BDE"/>
    <w:rsid w:val="58E37AFE"/>
    <w:rsid w:val="5920280E"/>
    <w:rsid w:val="5B4905DA"/>
    <w:rsid w:val="5F106B1E"/>
    <w:rsid w:val="610C2740"/>
    <w:rsid w:val="6206162E"/>
    <w:rsid w:val="64743FE0"/>
    <w:rsid w:val="695630A3"/>
    <w:rsid w:val="69A575E7"/>
    <w:rsid w:val="6AC71868"/>
    <w:rsid w:val="6AFC315F"/>
    <w:rsid w:val="6C0A2EDD"/>
    <w:rsid w:val="6CB20153"/>
    <w:rsid w:val="6EFB6DFF"/>
    <w:rsid w:val="747B37B1"/>
    <w:rsid w:val="75BE153E"/>
    <w:rsid w:val="7B934131"/>
    <w:rsid w:val="7FE77B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7"/>
    <w:semiHidden/>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character" w:styleId="10">
    <w:name w:val="page number"/>
    <w:basedOn w:val="9"/>
    <w:semiHidden/>
    <w:qFormat/>
    <w:uiPriority w:val="99"/>
    <w:rPr>
      <w:rFonts w:cs="Times New Roman"/>
    </w:rPr>
  </w:style>
  <w:style w:type="character" w:styleId="11">
    <w:name w:val="Hyperlink"/>
    <w:basedOn w:val="9"/>
    <w:qFormat/>
    <w:uiPriority w:val="99"/>
    <w:rPr>
      <w:rFonts w:cs="Times New Roman"/>
      <w:color w:val="0000FF"/>
      <w:u w:val="single"/>
    </w:rPr>
  </w:style>
  <w:style w:type="character" w:styleId="12">
    <w:name w:val="footnote reference"/>
    <w:basedOn w:val="9"/>
    <w:semiHidden/>
    <w:qFormat/>
    <w:uiPriority w:val="99"/>
    <w:rPr>
      <w:rFonts w:cs="Times New Roman"/>
      <w:vertAlign w:val="superscript"/>
    </w:rPr>
  </w:style>
  <w:style w:type="character" w:customStyle="1" w:styleId="13">
    <w:name w:val="页眉 Char"/>
    <w:basedOn w:val="9"/>
    <w:link w:val="4"/>
    <w:qFormat/>
    <w:locked/>
    <w:uiPriority w:val="99"/>
    <w:rPr>
      <w:rFonts w:ascii="Times New Roman" w:hAnsi="Times New Roman" w:eastAsia="宋体" w:cs="Times New Roman"/>
      <w:sz w:val="18"/>
      <w:szCs w:val="18"/>
    </w:rPr>
  </w:style>
  <w:style w:type="character" w:customStyle="1" w:styleId="14">
    <w:name w:val="页脚 Char"/>
    <w:basedOn w:val="9"/>
    <w:link w:val="3"/>
    <w:qFormat/>
    <w:locked/>
    <w:uiPriority w:val="99"/>
    <w:rPr>
      <w:rFonts w:ascii="Times New Roman" w:hAnsi="Times New Roman" w:eastAsia="宋体" w:cs="Times New Roman"/>
      <w:sz w:val="18"/>
      <w:szCs w:val="18"/>
    </w:rPr>
  </w:style>
  <w:style w:type="character" w:customStyle="1" w:styleId="15">
    <w:name w:val="批注框文本 Char"/>
    <w:basedOn w:val="9"/>
    <w:link w:val="2"/>
    <w:semiHidden/>
    <w:qFormat/>
    <w:locked/>
    <w:uiPriority w:val="99"/>
    <w:rPr>
      <w:rFonts w:cs="Times New Roman"/>
      <w:sz w:val="18"/>
      <w:szCs w:val="18"/>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脚注文本 Char"/>
    <w:basedOn w:val="9"/>
    <w:link w:val="6"/>
    <w:semiHidden/>
    <w:qFormat/>
    <w:locked/>
    <w:uiPriority w:val="99"/>
    <w:rPr>
      <w:rFonts w:ascii="Calibri" w:hAnsi="Calibri" w:eastAsia="宋体" w:cs="Times New Roman"/>
      <w:sz w:val="18"/>
      <w:szCs w:val="18"/>
    </w:rPr>
  </w:style>
  <w:style w:type="paragraph" w:styleId="1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831</Words>
  <Characters>4740</Characters>
  <Lines>39</Lines>
  <Paragraphs>11</Paragraphs>
  <TotalTime>35</TotalTime>
  <ScaleCrop>false</ScaleCrop>
  <LinksUpToDate>false</LinksUpToDate>
  <CharactersWithSpaces>5560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2019-01-15T00:52:00Z</dcterms:created>
  <dc:creator>guest</dc:creator>
  <cp:lastModifiedBy>冯长刚</cp:lastModifiedBy>
  <cp:lastPrinted>2019-02-26T08:26:00Z</cp:lastPrinted>
  <dcterms:modified xsi:type="dcterms:W3CDTF">2023-06-12T14:58:05Z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1156CB7F245E4814AFEC25AF74AD73BA</vt:lpwstr>
  </property>
</Properties>
</file>