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44"/>
          <w:szCs w:val="44"/>
          <w:lang w:val="en-US" w:eastAsia="zh-CN"/>
        </w:rPr>
      </w:pPr>
      <w:r>
        <w:rPr>
          <w:rFonts w:hint="eastAsia" w:ascii="仿宋" w:hAnsi="仿宋" w:eastAsia="仿宋" w:cs="仿宋"/>
          <w:sz w:val="44"/>
          <w:szCs w:val="44"/>
          <w:lang w:val="en-US" w:eastAsia="zh-CN"/>
        </w:rPr>
        <w:t>威县人民政府办公室</w:t>
      </w:r>
    </w:p>
    <w:p>
      <w:pPr>
        <w:jc w:val="center"/>
        <w:rPr>
          <w:rFonts w:hint="eastAsia" w:ascii="仿宋" w:hAnsi="仿宋" w:eastAsia="仿宋" w:cs="仿宋"/>
          <w:sz w:val="44"/>
          <w:szCs w:val="44"/>
          <w:lang w:val="en-US" w:eastAsia="zh-CN"/>
        </w:rPr>
      </w:pPr>
      <w:r>
        <w:rPr>
          <w:rFonts w:hint="eastAsia" w:ascii="仿宋" w:hAnsi="仿宋" w:eastAsia="仿宋" w:cs="仿宋"/>
          <w:sz w:val="44"/>
          <w:szCs w:val="44"/>
          <w:lang w:val="en-US" w:eastAsia="zh-CN"/>
        </w:rPr>
        <w:t>2021年</w:t>
      </w:r>
      <w:bookmarkStart w:id="0" w:name="_GoBack"/>
      <w:r>
        <w:rPr>
          <w:rFonts w:hint="eastAsia" w:ascii="仿宋" w:hAnsi="仿宋" w:eastAsia="仿宋" w:cs="仿宋"/>
          <w:sz w:val="44"/>
          <w:szCs w:val="44"/>
          <w:lang w:val="en-US" w:eastAsia="zh-CN"/>
        </w:rPr>
        <w:t>财税综合协调工作公用专项经费</w:t>
      </w:r>
      <w:bookmarkEnd w:id="0"/>
      <w:r>
        <w:rPr>
          <w:rFonts w:hint="eastAsia" w:ascii="仿宋" w:hAnsi="仿宋" w:eastAsia="仿宋" w:cs="仿宋"/>
          <w:sz w:val="44"/>
          <w:szCs w:val="44"/>
          <w:lang w:val="en-US" w:eastAsia="zh-CN"/>
        </w:rPr>
        <w:t>项目绩效自评报告</w:t>
      </w:r>
    </w:p>
    <w:p>
      <w:pPr>
        <w:numPr>
          <w:ilvl w:val="0"/>
          <w:numId w:val="1"/>
        </w:numPr>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项目概况</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1、项目名称：财税综合协调工作公用专项经费。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主要内容：根据河北省人民政府《关于建立综合治税大格局的实施意见》（冀政[2011]70号）文件、威县人民政府办公室《关于印发威县综合治税实施意见的通知》（威政办[2013]3号）文件。结合工作实际情况，财税综合协调工作主要包括，一是负责协调督促财税工作各责任单位研究制定并完成全年各项目标任务；二是按县政府统一安排，定期召集财税工作成员单位，研究推进收入均衡入库和综合治税措施；三是定期对招商、发改、规建、交通等相关单位及金融机构等履行协税护税职能和义务开展督导检查；四是督促各乡镇（区）做好日常税收征管和辖内企业税款的催报、催缴工作，并对乡镇税收收入实行一月一通报、一季一考核；五是协调司法机构，严厉查处税收违法行为，保障税收工作顺利开展；六是制定量化考核标准，年终对相关部门开展考核，评选财税先进个人及先进单位。七是县政府交办的其他工作。</w:t>
      </w:r>
    </w:p>
    <w:p>
      <w:pPr>
        <w:numPr>
          <w:ilvl w:val="0"/>
          <w:numId w:val="0"/>
        </w:numPr>
        <w:ind w:leftChars="0" w:firstLine="321" w:firstLineChars="1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w:t>
      </w:r>
      <w:r>
        <w:rPr>
          <w:rFonts w:hint="default" w:ascii="仿宋" w:hAnsi="仿宋" w:eastAsia="仿宋" w:cs="仿宋"/>
          <w:b/>
          <w:bCs/>
          <w:sz w:val="32"/>
          <w:szCs w:val="32"/>
          <w:lang w:val="en-US" w:eastAsia="zh-CN"/>
        </w:rPr>
        <w:t>工作活动(项目)绩效目标和指标设定情况</w:t>
      </w:r>
      <w:r>
        <w:rPr>
          <w:rFonts w:hint="eastAsia" w:ascii="仿宋" w:hAnsi="仿宋" w:eastAsia="仿宋" w:cs="仿宋"/>
          <w:b/>
          <w:bCs/>
          <w:sz w:val="32"/>
          <w:szCs w:val="32"/>
          <w:lang w:val="en-US" w:eastAsia="zh-CN"/>
        </w:rPr>
        <w:t>。</w:t>
      </w:r>
    </w:p>
    <w:p>
      <w:pPr>
        <w:numPr>
          <w:ilvl w:val="0"/>
          <w:numId w:val="0"/>
        </w:numPr>
        <w:ind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1、工作预期绩效目标。</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构建“政府领导、部门实施、齐抓共管”的财税工作格局。通过综合协调督导，在加强税源管控，“以电控税”、“以票控税”，促进乡镇发挥协税护税作用、加快收入进度等方面取得了显著成效，有力保障了全年财税收任务的完成。2022年，将进一步强化职能作用，充分调动各级各部门协税护税积极性，推进财税工作再上新台阶。</w:t>
      </w:r>
    </w:p>
    <w:p>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2、绩效指标设定情况。</w:t>
      </w:r>
    </w:p>
    <w:p>
      <w:pPr>
        <w:numPr>
          <w:ilvl w:val="0"/>
          <w:numId w:val="0"/>
        </w:numPr>
        <w:ind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总目标：</w:t>
      </w:r>
      <w:r>
        <w:rPr>
          <w:rFonts w:hint="default" w:ascii="仿宋" w:hAnsi="仿宋" w:eastAsia="仿宋" w:cs="仿宋"/>
          <w:sz w:val="32"/>
          <w:szCs w:val="32"/>
          <w:lang w:val="en-US" w:eastAsia="zh-CN"/>
        </w:rPr>
        <w:t>进一步加强队伍建设，加大督办力度，抓好</w:t>
      </w:r>
      <w:r>
        <w:rPr>
          <w:rFonts w:hint="eastAsia" w:ascii="仿宋" w:hAnsi="仿宋" w:eastAsia="仿宋" w:cs="仿宋"/>
          <w:sz w:val="32"/>
          <w:szCs w:val="32"/>
          <w:lang w:val="en-US" w:eastAsia="zh-CN"/>
        </w:rPr>
        <w:t>财税工作</w:t>
      </w:r>
      <w:r>
        <w:rPr>
          <w:rFonts w:hint="default" w:ascii="仿宋" w:hAnsi="仿宋" w:eastAsia="仿宋" w:cs="仿宋"/>
          <w:sz w:val="32"/>
          <w:szCs w:val="32"/>
          <w:lang w:val="en-US" w:eastAsia="zh-CN"/>
        </w:rPr>
        <w:t>环节的落实工作，坚决从严从实从快办结</w:t>
      </w:r>
      <w:r>
        <w:rPr>
          <w:rFonts w:hint="eastAsia" w:ascii="仿宋" w:hAnsi="仿宋" w:eastAsia="仿宋" w:cs="仿宋"/>
          <w:sz w:val="32"/>
          <w:szCs w:val="32"/>
          <w:lang w:val="en-US" w:eastAsia="zh-CN"/>
        </w:rPr>
        <w:t>。</w:t>
      </w:r>
    </w:p>
    <w:p>
      <w:pPr>
        <w:numPr>
          <w:ilvl w:val="0"/>
          <w:numId w:val="0"/>
        </w:numPr>
        <w:ind w:firstLine="320" w:firstLineChars="1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年度目标：一是完成市下达年财税收入任务； 二是加强税源监控，督促乡镇发挥协税护税作用、加快收入进度，增加税收收入； 三是对招商、发改、规建、交通等相关单位及金融机构等履行协税护税职能和义务开展督导检查；目标四是对乡镇税收进行一月一通报、一季一考核。     </w:t>
      </w:r>
    </w:p>
    <w:p>
      <w:pPr>
        <w:spacing w:line="580" w:lineRule="exact"/>
        <w:ind w:firstLine="640" w:firstLineChars="200"/>
        <w:rPr>
          <w:rFonts w:hint="eastAsia" w:ascii="仿宋" w:hAnsi="仿宋" w:eastAsia="仿宋"/>
          <w:sz w:val="32"/>
          <w:szCs w:val="32"/>
        </w:rPr>
      </w:pPr>
      <w:r>
        <w:rPr>
          <w:rFonts w:hint="eastAsia" w:ascii="仿宋" w:hAnsi="仿宋" w:eastAsia="仿宋" w:cs="仿宋"/>
          <w:sz w:val="32"/>
          <w:szCs w:val="32"/>
          <w:lang w:val="en-US" w:eastAsia="zh-CN"/>
        </w:rPr>
        <w:t>根据工作活动评价要求，财税综合协调工作公用专项经费项目评价指标由产出指标、效益指标、满意度指标3个一级指标，由数量指标、时效指标、成本指标、质量指标4个二级指标组成，评价指标综合得分满分为100分，</w:t>
      </w:r>
      <w:r>
        <w:rPr>
          <w:rFonts w:hint="eastAsia" w:ascii="仿宋" w:hAnsi="仿宋" w:eastAsia="仿宋"/>
          <w:sz w:val="32"/>
          <w:szCs w:val="32"/>
        </w:rPr>
        <w:t>具体指标和评价标准如下：</w:t>
      </w:r>
    </w:p>
    <w:p>
      <w:pPr>
        <w:spacing w:line="580" w:lineRule="exact"/>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项目绩效评价指标及评分标准</w:t>
      </w:r>
    </w:p>
    <w:tbl>
      <w:tblPr>
        <w:tblStyle w:val="4"/>
        <w:tblW w:w="87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30"/>
        <w:gridCol w:w="1380"/>
        <w:gridCol w:w="1965"/>
        <w:gridCol w:w="1589"/>
        <w:gridCol w:w="1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6"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三级指标</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分值</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对招商、发改、规建、交通等相关单位及金融机构等履行协税护税职能和义务开展督导检查次数</w:t>
            </w:r>
          </w:p>
        </w:tc>
        <w:tc>
          <w:tcPr>
            <w:tcW w:w="1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根据工作实际及党组评价结果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时效指标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完成各项工作任务时效性</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财综合业务完成情况</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资金成本</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为促进地方经济增长，增加地方财政收入，完成年财税收入任务比例</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服务对象满意度</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服务对象满意度</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r>
    </w:tbl>
    <w:p>
      <w:pPr>
        <w:spacing w:line="580" w:lineRule="exact"/>
        <w:ind w:firstLine="640" w:firstLineChars="200"/>
        <w:rPr>
          <w:rFonts w:hint="eastAsia" w:ascii="仿宋" w:hAnsi="仿宋" w:eastAsia="仿宋"/>
          <w:sz w:val="32"/>
          <w:szCs w:val="32"/>
        </w:rPr>
      </w:pPr>
    </w:p>
    <w:p>
      <w:pPr>
        <w:spacing w:line="580" w:lineRule="exact"/>
        <w:rPr>
          <w:rFonts w:hint="eastAsia" w:ascii="仿宋" w:hAnsi="仿宋" w:eastAsia="仿宋" w:cs="仿宋"/>
          <w:b/>
          <w:bCs/>
          <w:sz w:val="32"/>
          <w:szCs w:val="32"/>
        </w:rPr>
      </w:pPr>
      <w:r>
        <w:rPr>
          <w:rFonts w:hint="eastAsia" w:ascii="仿宋" w:hAnsi="仿宋" w:eastAsia="仿宋" w:cs="仿宋"/>
          <w:b/>
          <w:bCs/>
          <w:sz w:val="32"/>
          <w:szCs w:val="32"/>
        </w:rPr>
        <w:t>三、绩效自评分析</w:t>
      </w:r>
    </w:p>
    <w:p>
      <w:pPr>
        <w:spacing w:line="580" w:lineRule="exact"/>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项目管理情况分析</w:t>
      </w:r>
    </w:p>
    <w:p>
      <w:pPr>
        <w:pStyle w:val="5"/>
        <w:spacing w:line="580" w:lineRule="exact"/>
        <w:ind w:left="0" w:leftChars="0" w:firstLine="320" w:firstLineChars="1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rPr>
        <w:t>前期准备情况</w:t>
      </w:r>
      <w:r>
        <w:rPr>
          <w:rFonts w:hint="eastAsia" w:ascii="仿宋_GB2312" w:hAnsi="宋体" w:eastAsia="仿宋_GB2312" w:cs="宋体"/>
          <w:sz w:val="32"/>
          <w:szCs w:val="32"/>
          <w:lang w:eastAsia="zh-CN"/>
        </w:rPr>
        <w:t>：明确资金使用计划，确保顺利完成资金支出任务。</w:t>
      </w:r>
    </w:p>
    <w:p>
      <w:pPr>
        <w:numPr>
          <w:ilvl w:val="0"/>
          <w:numId w:val="0"/>
        </w:numPr>
        <w:jc w:val="left"/>
        <w:rPr>
          <w:rFonts w:hint="eastAsia" w:ascii="仿宋" w:hAnsi="仿宋" w:eastAsia="仿宋" w:cs="仿宋"/>
          <w:sz w:val="32"/>
          <w:szCs w:val="32"/>
          <w:lang w:val="en-US" w:eastAsia="zh-CN"/>
        </w:rPr>
      </w:pPr>
      <w:r>
        <w:rPr>
          <w:rFonts w:hint="eastAsia" w:ascii="仿宋_GB2312" w:hAnsi="宋体" w:eastAsia="仿宋_GB2312" w:cs="宋体"/>
          <w:sz w:val="32"/>
          <w:szCs w:val="32"/>
        </w:rPr>
        <w:t>组织实施情况</w:t>
      </w:r>
      <w:r>
        <w:rPr>
          <w:rFonts w:hint="eastAsia" w:ascii="仿宋_GB2312" w:hAnsi="宋体" w:eastAsia="仿宋_GB2312" w:cs="宋体"/>
          <w:sz w:val="32"/>
          <w:szCs w:val="32"/>
          <w:lang w:eastAsia="zh-CN"/>
        </w:rPr>
        <w:t>：</w:t>
      </w:r>
      <w:r>
        <w:rPr>
          <w:rFonts w:hint="eastAsia" w:ascii="仿宋" w:hAnsi="仿宋" w:eastAsia="仿宋" w:cs="仿宋"/>
          <w:sz w:val="32"/>
          <w:szCs w:val="32"/>
          <w:lang w:val="en-US" w:eastAsia="zh-CN"/>
        </w:rPr>
        <w:t>明确将已纳入绩效目标管理的项目资金列入预算部门绩效监控范围，由项目主管部门会同项目实施单位具体实施。</w:t>
      </w:r>
    </w:p>
    <w:p>
      <w:pPr>
        <w:spacing w:line="520" w:lineRule="exact"/>
        <w:rPr>
          <w:rFonts w:hint="eastAsia" w:ascii="仿宋" w:hAnsi="仿宋" w:eastAsia="仿宋" w:cs="仿宋"/>
          <w:sz w:val="32"/>
          <w:szCs w:val="32"/>
        </w:rPr>
      </w:pPr>
      <w:r>
        <w:rPr>
          <w:rFonts w:hint="eastAsia" w:ascii="仿宋" w:hAnsi="仿宋" w:eastAsia="仿宋" w:cs="仿宋"/>
          <w:sz w:val="32"/>
          <w:szCs w:val="32"/>
        </w:rPr>
        <w:t>（二）资金管理情况分析</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预算执行情况</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我单位</w:t>
      </w:r>
      <w:r>
        <w:rPr>
          <w:rFonts w:hint="eastAsia" w:ascii="仿宋_GB2312" w:hAnsi="宋体" w:eastAsia="仿宋_GB2312"/>
          <w:sz w:val="32"/>
          <w:szCs w:val="32"/>
        </w:rPr>
        <w:t>在资金使用过程中，严格按照《</w:t>
      </w:r>
      <w:r>
        <w:rPr>
          <w:rFonts w:hint="eastAsia" w:ascii="仿宋_GB2312" w:hAnsi="宋体" w:eastAsia="仿宋_GB2312"/>
          <w:sz w:val="32"/>
          <w:szCs w:val="32"/>
          <w:lang w:eastAsia="zh-CN"/>
        </w:rPr>
        <w:t>预算</w:t>
      </w:r>
      <w:r>
        <w:rPr>
          <w:rFonts w:hint="eastAsia" w:ascii="仿宋_GB2312" w:hAnsi="宋体" w:eastAsia="仿宋_GB2312"/>
          <w:sz w:val="32"/>
          <w:szCs w:val="32"/>
        </w:rPr>
        <w:t>资金管理办法》拨付资金。项目</w:t>
      </w:r>
      <w:r>
        <w:rPr>
          <w:rFonts w:hint="eastAsia" w:ascii="仿宋_GB2312" w:hAnsi="宋体" w:eastAsia="仿宋_GB2312"/>
          <w:sz w:val="32"/>
          <w:szCs w:val="32"/>
          <w:lang w:eastAsia="zh-CN"/>
        </w:rPr>
        <w:t>申请额</w:t>
      </w:r>
      <w:r>
        <w:rPr>
          <w:rFonts w:hint="eastAsia" w:ascii="仿宋_GB2312" w:hAnsi="宋体" w:eastAsia="仿宋_GB2312"/>
          <w:sz w:val="32"/>
          <w:szCs w:val="32"/>
          <w:lang w:val="en-US" w:eastAsia="zh-CN"/>
        </w:rPr>
        <w:t>5</w:t>
      </w:r>
      <w:r>
        <w:rPr>
          <w:rFonts w:hint="eastAsia" w:ascii="仿宋_GB2312" w:hAnsi="宋体" w:eastAsia="仿宋_GB2312"/>
          <w:sz w:val="32"/>
          <w:szCs w:val="32"/>
        </w:rPr>
        <w:t>万元，实际拨付</w:t>
      </w:r>
      <w:r>
        <w:rPr>
          <w:rFonts w:hint="eastAsia" w:ascii="仿宋_GB2312" w:hAnsi="宋体" w:eastAsia="仿宋_GB2312"/>
          <w:sz w:val="32"/>
          <w:szCs w:val="32"/>
          <w:lang w:val="en-US" w:eastAsia="zh-CN"/>
        </w:rPr>
        <w:t>5</w:t>
      </w:r>
      <w:r>
        <w:rPr>
          <w:rFonts w:hint="eastAsia" w:ascii="仿宋_GB2312" w:hAnsi="宋体" w:eastAsia="仿宋_GB2312"/>
          <w:sz w:val="32"/>
          <w:szCs w:val="32"/>
        </w:rPr>
        <w:t>万元。</w:t>
      </w:r>
    </w:p>
    <w:p>
      <w:pPr>
        <w:numPr>
          <w:ilvl w:val="0"/>
          <w:numId w:val="0"/>
        </w:numPr>
        <w:ind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2、资金管理情况。</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资金完全按预算进行，实际支出按规定执行。</w:t>
      </w:r>
    </w:p>
    <w:p>
      <w:pPr>
        <w:numPr>
          <w:ilvl w:val="0"/>
          <w:numId w:val="0"/>
        </w:numPr>
        <w:jc w:val="left"/>
        <w:rPr>
          <w:rFonts w:hint="eastAsia" w:ascii="仿宋" w:hAnsi="仿宋" w:eastAsia="仿宋" w:cs="仿宋"/>
          <w:b/>
          <w:bCs/>
          <w:sz w:val="32"/>
          <w:szCs w:val="32"/>
        </w:rPr>
      </w:pPr>
      <w:r>
        <w:rPr>
          <w:rFonts w:hint="eastAsia" w:ascii="仿宋" w:hAnsi="仿宋" w:eastAsia="仿宋" w:cs="仿宋"/>
          <w:b/>
          <w:bCs/>
          <w:sz w:val="32"/>
          <w:szCs w:val="32"/>
        </w:rPr>
        <w:t>四、项目绩效自评及评价结果</w:t>
      </w:r>
    </w:p>
    <w:p>
      <w:pPr>
        <w:numPr>
          <w:ilvl w:val="0"/>
          <w:numId w:val="0"/>
        </w:numPr>
        <w:ind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一、绩效管理制度建设及执行情况。</w:t>
      </w:r>
    </w:p>
    <w:p>
      <w:pPr>
        <w:numPr>
          <w:ilvl w:val="0"/>
          <w:numId w:val="0"/>
        </w:numPr>
        <w:ind w:leftChars="0"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进一步建立健全我单位的预算编制和执行机制，促进预算管理的制度化、规范化、科学化建设，有效提高预算运行质量，依据《中华人民共和国预算法》、《中华人民共和国预算法实施条例》等有关法律法规和规定，制定《绩效管理制度》，并严格按照本单位制度的绩效管理制度进行执行。</w:t>
      </w:r>
    </w:p>
    <w:p>
      <w:pPr>
        <w:numPr>
          <w:ilvl w:val="0"/>
          <w:numId w:val="1"/>
        </w:numPr>
        <w:ind w:left="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绩效自评情况。</w:t>
      </w:r>
    </w:p>
    <w:p>
      <w:pPr>
        <w:numPr>
          <w:ilvl w:val="0"/>
          <w:numId w:val="2"/>
        </w:numPr>
        <w:ind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工作活动（项目）自评组织情况。</w:t>
      </w:r>
    </w:p>
    <w:p>
      <w:pPr>
        <w:numPr>
          <w:ilvl w:val="0"/>
          <w:numId w:val="0"/>
        </w:numPr>
        <w:ind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由财务提前准备好项目审批及经费拨付指标文件等材料；在单位内部召集相关业务科室开展绩效指标讨论。整理评价项目材料。</w:t>
      </w:r>
    </w:p>
    <w:p>
      <w:pPr>
        <w:numPr>
          <w:ilvl w:val="0"/>
          <w:numId w:val="2"/>
        </w:numPr>
        <w:ind w:left="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工作活动（项目）评价结果。</w:t>
      </w:r>
    </w:p>
    <w:p>
      <w:pPr>
        <w:numPr>
          <w:ilvl w:val="0"/>
          <w:numId w:val="0"/>
        </w:numPr>
        <w:ind w:leftChars="0"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通过自评，我单位认为，2021年较好的完成了财税工作。自评结果得分97分，评价定级为优秀。</w:t>
      </w:r>
    </w:p>
    <w:p>
      <w:pPr>
        <w:numPr>
          <w:ilvl w:val="0"/>
          <w:numId w:val="0"/>
        </w:numPr>
        <w:ind w:firstLine="321" w:firstLineChars="1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五、工作活动（项目）存在的问题、改进工作的意见及建议。</w:t>
      </w:r>
    </w:p>
    <w:p>
      <w:pPr>
        <w:numPr>
          <w:ilvl w:val="0"/>
          <w:numId w:val="3"/>
        </w:numPr>
        <w:ind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工作活动（项目）实现绩效目标过程中存在的问题。</w:t>
      </w:r>
    </w:p>
    <w:p>
      <w:pPr>
        <w:numPr>
          <w:ilvl w:val="0"/>
          <w:numId w:val="0"/>
        </w:numPr>
        <w:ind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无问题。</w:t>
      </w:r>
    </w:p>
    <w:p>
      <w:pPr>
        <w:numPr>
          <w:ilvl w:val="0"/>
          <w:numId w:val="3"/>
        </w:numPr>
        <w:ind w:left="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工作活动（项目）实施中改进意见及措施。</w:t>
      </w:r>
    </w:p>
    <w:p>
      <w:pPr>
        <w:numPr>
          <w:ilvl w:val="0"/>
          <w:numId w:val="0"/>
        </w:numPr>
        <w:ind w:leftChars="0"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无改进意见及措施。</w:t>
      </w:r>
    </w:p>
    <w:p>
      <w:pPr>
        <w:numPr>
          <w:ilvl w:val="0"/>
          <w:numId w:val="3"/>
        </w:numPr>
        <w:ind w:left="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建议。</w:t>
      </w:r>
    </w:p>
    <w:p>
      <w:pPr>
        <w:numPr>
          <w:ilvl w:val="0"/>
          <w:numId w:val="0"/>
        </w:numPr>
        <w:ind w:leftChars="0"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无建议。</w:t>
      </w:r>
    </w:p>
    <w:p>
      <w:pPr>
        <w:numPr>
          <w:ilvl w:val="0"/>
          <w:numId w:val="0"/>
        </w:numPr>
        <w:ind w:leftChars="0" w:firstLine="960" w:firstLineChars="300"/>
        <w:jc w:val="left"/>
        <w:rPr>
          <w:rFonts w:hint="eastAsia" w:ascii="仿宋" w:hAnsi="仿宋" w:eastAsia="仿宋" w:cs="仿宋"/>
          <w:sz w:val="32"/>
          <w:szCs w:val="32"/>
          <w:lang w:val="en-US" w:eastAsia="zh-CN"/>
        </w:rPr>
      </w:pPr>
    </w:p>
    <w:p>
      <w:pPr>
        <w:numPr>
          <w:ilvl w:val="0"/>
          <w:numId w:val="0"/>
        </w:numPr>
        <w:ind w:leftChars="0" w:firstLine="960" w:firstLineChars="300"/>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2022年3月25日</w:t>
      </w:r>
    </w:p>
    <w:sectPr>
      <w:pgSz w:w="11906" w:h="16838"/>
      <w:pgMar w:top="1383" w:right="1800" w:bottom="1440"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5EE87"/>
    <w:multiLevelType w:val="singleLevel"/>
    <w:tmpl w:val="1A35EE87"/>
    <w:lvl w:ilvl="0" w:tentative="0">
      <w:start w:val="1"/>
      <w:numFmt w:val="chineseCounting"/>
      <w:suff w:val="nothing"/>
      <w:lvlText w:val="（%1）"/>
      <w:lvlJc w:val="left"/>
      <w:rPr>
        <w:rFonts w:hint="eastAsia"/>
      </w:rPr>
    </w:lvl>
  </w:abstractNum>
  <w:abstractNum w:abstractNumId="1">
    <w:nsid w:val="57CB9FE9"/>
    <w:multiLevelType w:val="singleLevel"/>
    <w:tmpl w:val="57CB9FE9"/>
    <w:lvl w:ilvl="0" w:tentative="0">
      <w:start w:val="1"/>
      <w:numFmt w:val="chineseCounting"/>
      <w:suff w:val="nothing"/>
      <w:lvlText w:val="%1、"/>
      <w:lvlJc w:val="left"/>
      <w:rPr>
        <w:rFonts w:hint="eastAsia"/>
      </w:rPr>
    </w:lvl>
  </w:abstractNum>
  <w:abstractNum w:abstractNumId="2">
    <w:nsid w:val="5EC1854A"/>
    <w:multiLevelType w:val="singleLevel"/>
    <w:tmpl w:val="5EC1854A"/>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B63BD7"/>
    <w:rsid w:val="025D4348"/>
    <w:rsid w:val="087E0FCC"/>
    <w:rsid w:val="08C70905"/>
    <w:rsid w:val="08CF4904"/>
    <w:rsid w:val="0A306E7E"/>
    <w:rsid w:val="124010F9"/>
    <w:rsid w:val="179D2880"/>
    <w:rsid w:val="18BA4E33"/>
    <w:rsid w:val="19C021B3"/>
    <w:rsid w:val="1AC13CDD"/>
    <w:rsid w:val="1CC12A4F"/>
    <w:rsid w:val="20BF4D9A"/>
    <w:rsid w:val="22573E3B"/>
    <w:rsid w:val="262C6E9E"/>
    <w:rsid w:val="26B74E6B"/>
    <w:rsid w:val="2A750FC0"/>
    <w:rsid w:val="2BA46DA3"/>
    <w:rsid w:val="2FEA730E"/>
    <w:rsid w:val="355B1316"/>
    <w:rsid w:val="37574243"/>
    <w:rsid w:val="39C45301"/>
    <w:rsid w:val="3C2A47F6"/>
    <w:rsid w:val="45F97EDD"/>
    <w:rsid w:val="483B55E5"/>
    <w:rsid w:val="48F57B4F"/>
    <w:rsid w:val="497F1973"/>
    <w:rsid w:val="4F246B17"/>
    <w:rsid w:val="52EA748E"/>
    <w:rsid w:val="542B58D3"/>
    <w:rsid w:val="57E80D8A"/>
    <w:rsid w:val="58F51499"/>
    <w:rsid w:val="5CA60869"/>
    <w:rsid w:val="5D8818A5"/>
    <w:rsid w:val="60EA3BAD"/>
    <w:rsid w:val="61D90B9D"/>
    <w:rsid w:val="62410967"/>
    <w:rsid w:val="63824C5E"/>
    <w:rsid w:val="64B0003A"/>
    <w:rsid w:val="73226C48"/>
    <w:rsid w:val="73F466A7"/>
    <w:rsid w:val="7DB031E4"/>
    <w:rsid w:val="7E143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2021-04-06T07:54:00Z</dcterms:created>
  <dc:creator>Administrator</dc:creator>
  <cp:lastModifiedBy>Administrator</cp:lastModifiedBy>
  <cp:lastPrinted>2021-04-25T02:04:00Z</cp:lastPrinted>
  <dcterms:modified xsi:type="dcterms:W3CDTF">2022-04-13T02:04:44Z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