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rPr>
          <w:rFonts w:hint="eastAsia"/>
          <w:lang w:val="en-US" w:eastAsia="zh-CN"/>
        </w:rPr>
        <w:tab/>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一、威县应急管理局（本级）收支预算</w:t>
      </w:r>
      <w:r>
        <w:tab/>
      </w:r>
      <w:r>
        <w:fldChar w:fldCharType="begin"/>
      </w:r>
      <w:r>
        <w:instrText xml:space="preserve">PAGEREF _Toc_4_4_0000000019 \h</w:instrText>
      </w:r>
      <w:r>
        <w:fldChar w:fldCharType="separate"/>
      </w:r>
      <w:r>
        <w:t>52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426威县应急管理局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5945359.08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6185529.08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5945359.08</w:t>
            </w:r>
          </w:p>
        </w:tc>
        <w:tc>
          <w:tcPr>
            <w:tcW w:w="4535" w:type="dxa"/>
            <w:vAlign w:val="center"/>
          </w:tcPr>
          <w:p>
            <w:pPr>
              <w:pStyle w:val="16"/>
            </w:pPr>
            <w:r>
              <w:t>本年支出合计</w:t>
            </w:r>
          </w:p>
        </w:tc>
        <w:tc>
          <w:tcPr>
            <w:tcW w:w="2126" w:type="dxa"/>
            <w:vAlign w:val="center"/>
          </w:tcPr>
          <w:p>
            <w:pPr>
              <w:pStyle w:val="17"/>
            </w:pPr>
            <w:r>
              <w:t>6185529.08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r>
              <w:t>240170.00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6185529.08</w:t>
            </w:r>
          </w:p>
        </w:tc>
        <w:tc>
          <w:tcPr>
            <w:tcW w:w="4535" w:type="dxa"/>
            <w:vAlign w:val="center"/>
          </w:tcPr>
          <w:p>
            <w:pPr>
              <w:pStyle w:val="16"/>
            </w:pPr>
            <w:r>
              <w:t>支出总计</w:t>
            </w:r>
          </w:p>
        </w:tc>
        <w:tc>
          <w:tcPr>
            <w:tcW w:w="2126" w:type="dxa"/>
            <w:vAlign w:val="center"/>
          </w:tcPr>
          <w:p>
            <w:pPr>
              <w:pStyle w:val="17"/>
            </w:pPr>
            <w:r>
              <w:t>6185529.08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426威县应急管理局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6185529.08</w:t>
            </w:r>
          </w:p>
        </w:tc>
        <w:tc>
          <w:tcPr>
            <w:tcW w:w="1134" w:type="dxa"/>
            <w:vAlign w:val="center"/>
          </w:tcPr>
          <w:p>
            <w:pPr>
              <w:pStyle w:val="17"/>
            </w:pPr>
            <w:r>
              <w:t>5945359.08</w:t>
            </w:r>
          </w:p>
        </w:tc>
        <w:tc>
          <w:tcPr>
            <w:tcW w:w="1134" w:type="dxa"/>
            <w:vAlign w:val="center"/>
          </w:tcPr>
          <w:p>
            <w:pPr>
              <w:pStyle w:val="17"/>
            </w:pPr>
            <w:r>
              <w:t>5945359.08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240170.00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6185529.08</w:t>
            </w:r>
          </w:p>
        </w:tc>
        <w:tc>
          <w:tcPr>
            <w:tcW w:w="1134" w:type="dxa"/>
            <w:vAlign w:val="center"/>
          </w:tcPr>
          <w:p>
            <w:pPr>
              <w:pStyle w:val="13"/>
            </w:pPr>
            <w:r>
              <w:t>5945359.08</w:t>
            </w:r>
          </w:p>
        </w:tc>
        <w:tc>
          <w:tcPr>
            <w:tcW w:w="1134" w:type="dxa"/>
            <w:vAlign w:val="center"/>
          </w:tcPr>
          <w:p>
            <w:pPr>
              <w:pStyle w:val="13"/>
            </w:pPr>
            <w:r>
              <w:t>5945359.08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240170.00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5413084.08</w:t>
            </w:r>
          </w:p>
        </w:tc>
        <w:tc>
          <w:tcPr>
            <w:tcW w:w="1134" w:type="dxa"/>
            <w:vAlign w:val="center"/>
          </w:tcPr>
          <w:p>
            <w:pPr>
              <w:pStyle w:val="13"/>
            </w:pPr>
            <w:r>
              <w:t>5202914.08</w:t>
            </w:r>
          </w:p>
        </w:tc>
        <w:tc>
          <w:tcPr>
            <w:tcW w:w="1134" w:type="dxa"/>
            <w:vAlign w:val="center"/>
          </w:tcPr>
          <w:p>
            <w:pPr>
              <w:pStyle w:val="13"/>
            </w:pPr>
            <w:r>
              <w:t>5202914.08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210170.00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195920.00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195920.00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2240106</w:t>
            </w:r>
          </w:p>
        </w:tc>
        <w:tc>
          <w:tcPr>
            <w:tcW w:w="1559" w:type="dxa"/>
            <w:vAlign w:val="center"/>
          </w:tcPr>
          <w:p>
            <w:pPr>
              <w:pStyle w:val="14"/>
            </w:pPr>
            <w:r>
              <w:t>安全监管</w:t>
            </w:r>
          </w:p>
        </w:tc>
        <w:tc>
          <w:tcPr>
            <w:tcW w:w="1134" w:type="dxa"/>
            <w:vAlign w:val="center"/>
          </w:tcPr>
          <w:p>
            <w:pPr>
              <w:pStyle w:val="13"/>
            </w:pPr>
            <w:r>
              <w:t>5202914.08</w:t>
            </w:r>
          </w:p>
        </w:tc>
        <w:tc>
          <w:tcPr>
            <w:tcW w:w="1134" w:type="dxa"/>
            <w:vAlign w:val="center"/>
          </w:tcPr>
          <w:p>
            <w:pPr>
              <w:pStyle w:val="13"/>
            </w:pPr>
            <w:r>
              <w:t>5202914.08</w:t>
            </w:r>
          </w:p>
        </w:tc>
        <w:tc>
          <w:tcPr>
            <w:tcW w:w="1134" w:type="dxa"/>
            <w:vAlign w:val="center"/>
          </w:tcPr>
          <w:p>
            <w:pPr>
              <w:pStyle w:val="13"/>
            </w:pPr>
            <w:r>
              <w:t>5202914.08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2240109</w:t>
            </w:r>
          </w:p>
        </w:tc>
        <w:tc>
          <w:tcPr>
            <w:tcW w:w="1559" w:type="dxa"/>
            <w:vAlign w:val="center"/>
          </w:tcPr>
          <w:p>
            <w:pPr>
              <w:pStyle w:val="14"/>
            </w:pPr>
            <w:r>
              <w:t>应急管理</w:t>
            </w:r>
          </w:p>
        </w:tc>
        <w:tc>
          <w:tcPr>
            <w:tcW w:w="1134" w:type="dxa"/>
            <w:vAlign w:val="center"/>
          </w:tcPr>
          <w:p>
            <w:pPr>
              <w:pStyle w:val="13"/>
            </w:pPr>
            <w:r>
              <w:t>14250.00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22407</w:t>
            </w:r>
          </w:p>
        </w:tc>
        <w:tc>
          <w:tcPr>
            <w:tcW w:w="1559" w:type="dxa"/>
            <w:vAlign w:val="center"/>
          </w:tcPr>
          <w:p>
            <w:pPr>
              <w:pStyle w:val="14"/>
            </w:pPr>
            <w:r>
              <w:t>自然灾害救灾及恢复重建支出</w:t>
            </w:r>
          </w:p>
        </w:tc>
        <w:tc>
          <w:tcPr>
            <w:tcW w:w="1134" w:type="dxa"/>
            <w:vAlign w:val="center"/>
          </w:tcPr>
          <w:p>
            <w:pPr>
              <w:pStyle w:val="13"/>
            </w:pPr>
            <w:r>
              <w:t>772445.00</w:t>
            </w:r>
          </w:p>
        </w:tc>
        <w:tc>
          <w:tcPr>
            <w:tcW w:w="1134" w:type="dxa"/>
            <w:vAlign w:val="center"/>
          </w:tcPr>
          <w:p>
            <w:pPr>
              <w:pStyle w:val="13"/>
            </w:pPr>
            <w:r>
              <w:t>742445.00</w:t>
            </w:r>
          </w:p>
        </w:tc>
        <w:tc>
          <w:tcPr>
            <w:tcW w:w="1134" w:type="dxa"/>
            <w:vAlign w:val="center"/>
          </w:tcPr>
          <w:p>
            <w:pPr>
              <w:pStyle w:val="13"/>
            </w:pPr>
            <w:r>
              <w:t>742445.00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2240703</w:t>
            </w:r>
          </w:p>
        </w:tc>
        <w:tc>
          <w:tcPr>
            <w:tcW w:w="1559" w:type="dxa"/>
            <w:vAlign w:val="center"/>
          </w:tcPr>
          <w:p>
            <w:pPr>
              <w:pStyle w:val="14"/>
            </w:pPr>
            <w:r>
              <w:t>自然灾害救灾补助</w:t>
            </w:r>
          </w:p>
        </w:tc>
        <w:tc>
          <w:tcPr>
            <w:tcW w:w="1134" w:type="dxa"/>
            <w:vAlign w:val="center"/>
          </w:tcPr>
          <w:p>
            <w:pPr>
              <w:pStyle w:val="13"/>
            </w:pPr>
            <w:r>
              <w:t>772445.00</w:t>
            </w:r>
          </w:p>
        </w:tc>
        <w:tc>
          <w:tcPr>
            <w:tcW w:w="1134" w:type="dxa"/>
            <w:vAlign w:val="center"/>
          </w:tcPr>
          <w:p>
            <w:pPr>
              <w:pStyle w:val="13"/>
            </w:pPr>
            <w:r>
              <w:t>742445.00</w:t>
            </w:r>
          </w:p>
        </w:tc>
        <w:tc>
          <w:tcPr>
            <w:tcW w:w="1134" w:type="dxa"/>
            <w:vAlign w:val="center"/>
          </w:tcPr>
          <w:p>
            <w:pPr>
              <w:pStyle w:val="13"/>
            </w:pPr>
            <w:r>
              <w:t>742445.00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6185529.08</w:t>
            </w:r>
          </w:p>
        </w:tc>
        <w:tc>
          <w:tcPr>
            <w:tcW w:w="1361" w:type="dxa"/>
            <w:vAlign w:val="center"/>
          </w:tcPr>
          <w:p>
            <w:pPr>
              <w:pStyle w:val="17"/>
            </w:pPr>
            <w:r>
              <w:t>4292914.08</w:t>
            </w:r>
          </w:p>
        </w:tc>
        <w:tc>
          <w:tcPr>
            <w:tcW w:w="1361" w:type="dxa"/>
            <w:vAlign w:val="center"/>
          </w:tcPr>
          <w:p>
            <w:pPr>
              <w:pStyle w:val="17"/>
            </w:pPr>
            <w:r>
              <w:t>1892615.00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6185529.08</w:t>
            </w:r>
          </w:p>
        </w:tc>
        <w:tc>
          <w:tcPr>
            <w:tcW w:w="1361" w:type="dxa"/>
            <w:vAlign w:val="center"/>
          </w:tcPr>
          <w:p>
            <w:pPr>
              <w:pStyle w:val="13"/>
            </w:pPr>
            <w:r>
              <w:t>4292914.08</w:t>
            </w:r>
          </w:p>
        </w:tc>
        <w:tc>
          <w:tcPr>
            <w:tcW w:w="1361" w:type="dxa"/>
            <w:vAlign w:val="center"/>
          </w:tcPr>
          <w:p>
            <w:pPr>
              <w:pStyle w:val="13"/>
            </w:pPr>
            <w:r>
              <w:t>1892615.00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5413084.08</w:t>
            </w:r>
          </w:p>
        </w:tc>
        <w:tc>
          <w:tcPr>
            <w:tcW w:w="1361" w:type="dxa"/>
            <w:vAlign w:val="center"/>
          </w:tcPr>
          <w:p>
            <w:pPr>
              <w:pStyle w:val="13"/>
            </w:pPr>
            <w:r>
              <w:t>4292914.08</w:t>
            </w:r>
          </w:p>
        </w:tc>
        <w:tc>
          <w:tcPr>
            <w:tcW w:w="1361" w:type="dxa"/>
            <w:vAlign w:val="center"/>
          </w:tcPr>
          <w:p>
            <w:pPr>
              <w:pStyle w:val="13"/>
            </w:pPr>
            <w:r>
              <w:t>1120170.00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195920.00</w:t>
            </w:r>
          </w:p>
        </w:tc>
        <w:tc>
          <w:tcPr>
            <w:tcW w:w="1361" w:type="dxa"/>
            <w:vAlign w:val="center"/>
          </w:tcPr>
          <w:p>
            <w:pPr>
              <w:pStyle w:val="13"/>
            </w:pPr>
          </w:p>
        </w:tc>
        <w:tc>
          <w:tcPr>
            <w:tcW w:w="1361" w:type="dxa"/>
            <w:vAlign w:val="center"/>
          </w:tcPr>
          <w:p>
            <w:pPr>
              <w:pStyle w:val="13"/>
            </w:pPr>
            <w:r>
              <w:t>195920.00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2240106</w:t>
            </w:r>
          </w:p>
        </w:tc>
        <w:tc>
          <w:tcPr>
            <w:tcW w:w="4535" w:type="dxa"/>
            <w:vAlign w:val="center"/>
          </w:tcPr>
          <w:p>
            <w:pPr>
              <w:pStyle w:val="14"/>
            </w:pPr>
            <w:r>
              <w:t>安全监管</w:t>
            </w:r>
          </w:p>
        </w:tc>
        <w:tc>
          <w:tcPr>
            <w:tcW w:w="1361" w:type="dxa"/>
            <w:vAlign w:val="center"/>
          </w:tcPr>
          <w:p>
            <w:pPr>
              <w:pStyle w:val="13"/>
            </w:pPr>
            <w:r>
              <w:t>5202914.08</w:t>
            </w:r>
          </w:p>
        </w:tc>
        <w:tc>
          <w:tcPr>
            <w:tcW w:w="1361" w:type="dxa"/>
            <w:vAlign w:val="center"/>
          </w:tcPr>
          <w:p>
            <w:pPr>
              <w:pStyle w:val="13"/>
            </w:pPr>
            <w:r>
              <w:t>4292914.08</w:t>
            </w:r>
          </w:p>
        </w:tc>
        <w:tc>
          <w:tcPr>
            <w:tcW w:w="1361" w:type="dxa"/>
            <w:vAlign w:val="center"/>
          </w:tcPr>
          <w:p>
            <w:pPr>
              <w:pStyle w:val="13"/>
            </w:pPr>
            <w:r>
              <w:t>910000.00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2240109</w:t>
            </w:r>
          </w:p>
        </w:tc>
        <w:tc>
          <w:tcPr>
            <w:tcW w:w="4535" w:type="dxa"/>
            <w:vAlign w:val="center"/>
          </w:tcPr>
          <w:p>
            <w:pPr>
              <w:pStyle w:val="14"/>
            </w:pPr>
            <w:r>
              <w:t>应急管理</w:t>
            </w:r>
          </w:p>
        </w:tc>
        <w:tc>
          <w:tcPr>
            <w:tcW w:w="1361" w:type="dxa"/>
            <w:vAlign w:val="center"/>
          </w:tcPr>
          <w:p>
            <w:pPr>
              <w:pStyle w:val="13"/>
            </w:pPr>
            <w:r>
              <w:t>14250.00</w:t>
            </w:r>
          </w:p>
        </w:tc>
        <w:tc>
          <w:tcPr>
            <w:tcW w:w="1361" w:type="dxa"/>
            <w:vAlign w:val="center"/>
          </w:tcPr>
          <w:p>
            <w:pPr>
              <w:pStyle w:val="13"/>
            </w:pPr>
          </w:p>
        </w:tc>
        <w:tc>
          <w:tcPr>
            <w:tcW w:w="1361" w:type="dxa"/>
            <w:vAlign w:val="center"/>
          </w:tcPr>
          <w:p>
            <w:pPr>
              <w:pStyle w:val="13"/>
            </w:pPr>
            <w:r>
              <w:t>14250.00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22407</w:t>
            </w:r>
          </w:p>
        </w:tc>
        <w:tc>
          <w:tcPr>
            <w:tcW w:w="4535" w:type="dxa"/>
            <w:vAlign w:val="center"/>
          </w:tcPr>
          <w:p>
            <w:pPr>
              <w:pStyle w:val="14"/>
            </w:pPr>
            <w:r>
              <w:t>自然灾害救灾及恢复重建支出</w:t>
            </w:r>
          </w:p>
        </w:tc>
        <w:tc>
          <w:tcPr>
            <w:tcW w:w="1361" w:type="dxa"/>
            <w:vAlign w:val="center"/>
          </w:tcPr>
          <w:p>
            <w:pPr>
              <w:pStyle w:val="13"/>
            </w:pPr>
            <w:r>
              <w:t>772445.00</w:t>
            </w:r>
          </w:p>
        </w:tc>
        <w:tc>
          <w:tcPr>
            <w:tcW w:w="1361" w:type="dxa"/>
            <w:vAlign w:val="center"/>
          </w:tcPr>
          <w:p>
            <w:pPr>
              <w:pStyle w:val="13"/>
            </w:pPr>
          </w:p>
        </w:tc>
        <w:tc>
          <w:tcPr>
            <w:tcW w:w="1361" w:type="dxa"/>
            <w:vAlign w:val="center"/>
          </w:tcPr>
          <w:p>
            <w:pPr>
              <w:pStyle w:val="13"/>
            </w:pPr>
            <w:r>
              <w:t>772445.00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2240703</w:t>
            </w:r>
          </w:p>
        </w:tc>
        <w:tc>
          <w:tcPr>
            <w:tcW w:w="4535" w:type="dxa"/>
            <w:vAlign w:val="center"/>
          </w:tcPr>
          <w:p>
            <w:pPr>
              <w:pStyle w:val="14"/>
            </w:pPr>
            <w:r>
              <w:t>自然灾害救灾补助</w:t>
            </w:r>
          </w:p>
        </w:tc>
        <w:tc>
          <w:tcPr>
            <w:tcW w:w="1361" w:type="dxa"/>
            <w:vAlign w:val="center"/>
          </w:tcPr>
          <w:p>
            <w:pPr>
              <w:pStyle w:val="13"/>
            </w:pPr>
            <w:r>
              <w:t>772445.00</w:t>
            </w:r>
          </w:p>
        </w:tc>
        <w:tc>
          <w:tcPr>
            <w:tcW w:w="1361" w:type="dxa"/>
            <w:vAlign w:val="center"/>
          </w:tcPr>
          <w:p>
            <w:pPr>
              <w:pStyle w:val="13"/>
            </w:pPr>
          </w:p>
        </w:tc>
        <w:tc>
          <w:tcPr>
            <w:tcW w:w="1361" w:type="dxa"/>
            <w:vAlign w:val="center"/>
          </w:tcPr>
          <w:p>
            <w:pPr>
              <w:pStyle w:val="13"/>
            </w:pPr>
            <w:r>
              <w:t>772445.00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5945359.08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6185529.08</w:t>
            </w:r>
          </w:p>
        </w:tc>
        <w:tc>
          <w:tcPr>
            <w:tcW w:w="1474" w:type="dxa"/>
            <w:vAlign w:val="center"/>
          </w:tcPr>
          <w:p>
            <w:pPr>
              <w:pStyle w:val="13"/>
            </w:pPr>
            <w:r>
              <w:t>6185529.08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5945359.08</w:t>
            </w:r>
          </w:p>
        </w:tc>
        <w:tc>
          <w:tcPr>
            <w:tcW w:w="3402" w:type="dxa"/>
            <w:vAlign w:val="center"/>
          </w:tcPr>
          <w:p>
            <w:pPr>
              <w:pStyle w:val="16"/>
            </w:pPr>
            <w:r>
              <w:t>本年支出合计</w:t>
            </w:r>
          </w:p>
        </w:tc>
        <w:tc>
          <w:tcPr>
            <w:tcW w:w="1474" w:type="dxa"/>
            <w:vAlign w:val="center"/>
          </w:tcPr>
          <w:p>
            <w:pPr>
              <w:pStyle w:val="17"/>
            </w:pPr>
            <w:r>
              <w:t>6185529.08</w:t>
            </w:r>
          </w:p>
        </w:tc>
        <w:tc>
          <w:tcPr>
            <w:tcW w:w="1474" w:type="dxa"/>
            <w:vAlign w:val="center"/>
          </w:tcPr>
          <w:p>
            <w:pPr>
              <w:pStyle w:val="17"/>
            </w:pPr>
            <w:r>
              <w:t>6185529.08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240170.00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240170.00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6185529.08</w:t>
            </w:r>
          </w:p>
        </w:tc>
        <w:tc>
          <w:tcPr>
            <w:tcW w:w="3402" w:type="dxa"/>
            <w:vAlign w:val="center"/>
          </w:tcPr>
          <w:p>
            <w:pPr>
              <w:pStyle w:val="16"/>
            </w:pPr>
            <w:r>
              <w:t>支出总计</w:t>
            </w:r>
          </w:p>
        </w:tc>
        <w:tc>
          <w:tcPr>
            <w:tcW w:w="1474" w:type="dxa"/>
            <w:vAlign w:val="center"/>
          </w:tcPr>
          <w:p>
            <w:pPr>
              <w:pStyle w:val="17"/>
            </w:pPr>
            <w:r>
              <w:t>6185529.08</w:t>
            </w:r>
          </w:p>
        </w:tc>
        <w:tc>
          <w:tcPr>
            <w:tcW w:w="1474" w:type="dxa"/>
            <w:vAlign w:val="center"/>
          </w:tcPr>
          <w:p>
            <w:pPr>
              <w:pStyle w:val="17"/>
            </w:pPr>
            <w:r>
              <w:t>6185529.08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6185529.08</w:t>
            </w:r>
          </w:p>
        </w:tc>
        <w:tc>
          <w:tcPr>
            <w:tcW w:w="2551" w:type="dxa"/>
            <w:vAlign w:val="center"/>
          </w:tcPr>
          <w:p>
            <w:pPr>
              <w:pStyle w:val="17"/>
            </w:pPr>
            <w:r>
              <w:t>4292914.08</w:t>
            </w:r>
          </w:p>
        </w:tc>
        <w:tc>
          <w:tcPr>
            <w:tcW w:w="2551" w:type="dxa"/>
            <w:vAlign w:val="center"/>
          </w:tcPr>
          <w:p>
            <w:pPr>
              <w:pStyle w:val="17"/>
            </w:pPr>
            <w:r>
              <w:t>1892615.00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6185529.08</w:t>
            </w:r>
          </w:p>
        </w:tc>
        <w:tc>
          <w:tcPr>
            <w:tcW w:w="2551" w:type="dxa"/>
            <w:vAlign w:val="center"/>
          </w:tcPr>
          <w:p>
            <w:pPr>
              <w:pStyle w:val="13"/>
            </w:pPr>
            <w:r>
              <w:t>4292914.08</w:t>
            </w:r>
          </w:p>
        </w:tc>
        <w:tc>
          <w:tcPr>
            <w:tcW w:w="2551" w:type="dxa"/>
            <w:vAlign w:val="center"/>
          </w:tcPr>
          <w:p>
            <w:pPr>
              <w:pStyle w:val="13"/>
            </w:pPr>
            <w:r>
              <w:t>1892615.00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5413084.08</w:t>
            </w:r>
          </w:p>
        </w:tc>
        <w:tc>
          <w:tcPr>
            <w:tcW w:w="2551" w:type="dxa"/>
            <w:vAlign w:val="center"/>
          </w:tcPr>
          <w:p>
            <w:pPr>
              <w:pStyle w:val="13"/>
            </w:pPr>
            <w:r>
              <w:t>4292914.08</w:t>
            </w:r>
          </w:p>
        </w:tc>
        <w:tc>
          <w:tcPr>
            <w:tcW w:w="2551" w:type="dxa"/>
            <w:vAlign w:val="center"/>
          </w:tcPr>
          <w:p>
            <w:pPr>
              <w:pStyle w:val="13"/>
            </w:pPr>
            <w:r>
              <w:t>1120170.00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195920.00</w:t>
            </w:r>
          </w:p>
        </w:tc>
        <w:tc>
          <w:tcPr>
            <w:tcW w:w="2551" w:type="dxa"/>
            <w:vAlign w:val="center"/>
          </w:tcPr>
          <w:p>
            <w:pPr>
              <w:pStyle w:val="13"/>
            </w:pPr>
          </w:p>
        </w:tc>
        <w:tc>
          <w:tcPr>
            <w:tcW w:w="2551" w:type="dxa"/>
            <w:vAlign w:val="center"/>
          </w:tcPr>
          <w:p>
            <w:pPr>
              <w:pStyle w:val="13"/>
            </w:pPr>
            <w:r>
              <w:t>195920.00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2240106</w:t>
            </w:r>
          </w:p>
        </w:tc>
        <w:tc>
          <w:tcPr>
            <w:tcW w:w="4535" w:type="dxa"/>
            <w:vAlign w:val="center"/>
          </w:tcPr>
          <w:p>
            <w:pPr>
              <w:pStyle w:val="14"/>
            </w:pPr>
            <w:r>
              <w:t>安全监管</w:t>
            </w:r>
          </w:p>
        </w:tc>
        <w:tc>
          <w:tcPr>
            <w:tcW w:w="2551" w:type="dxa"/>
            <w:vAlign w:val="center"/>
          </w:tcPr>
          <w:p>
            <w:pPr>
              <w:pStyle w:val="13"/>
            </w:pPr>
            <w:r>
              <w:t>5202914.08</w:t>
            </w:r>
          </w:p>
        </w:tc>
        <w:tc>
          <w:tcPr>
            <w:tcW w:w="2551" w:type="dxa"/>
            <w:vAlign w:val="center"/>
          </w:tcPr>
          <w:p>
            <w:pPr>
              <w:pStyle w:val="13"/>
            </w:pPr>
            <w:r>
              <w:t>4292914.08</w:t>
            </w:r>
          </w:p>
        </w:tc>
        <w:tc>
          <w:tcPr>
            <w:tcW w:w="2551" w:type="dxa"/>
            <w:vAlign w:val="center"/>
          </w:tcPr>
          <w:p>
            <w:pPr>
              <w:pStyle w:val="13"/>
            </w:pPr>
            <w:r>
              <w:t>910000.00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2240109</w:t>
            </w:r>
          </w:p>
        </w:tc>
        <w:tc>
          <w:tcPr>
            <w:tcW w:w="4535" w:type="dxa"/>
            <w:vAlign w:val="center"/>
          </w:tcPr>
          <w:p>
            <w:pPr>
              <w:pStyle w:val="14"/>
            </w:pPr>
            <w:r>
              <w:t>应急管理</w:t>
            </w:r>
          </w:p>
        </w:tc>
        <w:tc>
          <w:tcPr>
            <w:tcW w:w="2551" w:type="dxa"/>
            <w:vAlign w:val="center"/>
          </w:tcPr>
          <w:p>
            <w:pPr>
              <w:pStyle w:val="13"/>
            </w:pPr>
            <w:r>
              <w:t>14250.00</w:t>
            </w:r>
          </w:p>
        </w:tc>
        <w:tc>
          <w:tcPr>
            <w:tcW w:w="2551" w:type="dxa"/>
            <w:vAlign w:val="center"/>
          </w:tcPr>
          <w:p>
            <w:pPr>
              <w:pStyle w:val="13"/>
            </w:pPr>
          </w:p>
        </w:tc>
        <w:tc>
          <w:tcPr>
            <w:tcW w:w="2551" w:type="dxa"/>
            <w:vAlign w:val="center"/>
          </w:tcPr>
          <w:p>
            <w:pPr>
              <w:pStyle w:val="13"/>
            </w:pPr>
            <w:r>
              <w:t>14250.00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22407</w:t>
            </w:r>
          </w:p>
        </w:tc>
        <w:tc>
          <w:tcPr>
            <w:tcW w:w="4535" w:type="dxa"/>
            <w:vAlign w:val="center"/>
          </w:tcPr>
          <w:p>
            <w:pPr>
              <w:pStyle w:val="14"/>
            </w:pPr>
            <w:r>
              <w:t>自然灾害救灾及恢复重建支出</w:t>
            </w:r>
          </w:p>
        </w:tc>
        <w:tc>
          <w:tcPr>
            <w:tcW w:w="2551" w:type="dxa"/>
            <w:vAlign w:val="center"/>
          </w:tcPr>
          <w:p>
            <w:pPr>
              <w:pStyle w:val="13"/>
            </w:pPr>
            <w:r>
              <w:t>772445.00</w:t>
            </w:r>
          </w:p>
        </w:tc>
        <w:tc>
          <w:tcPr>
            <w:tcW w:w="2551" w:type="dxa"/>
            <w:vAlign w:val="center"/>
          </w:tcPr>
          <w:p>
            <w:pPr>
              <w:pStyle w:val="13"/>
            </w:pPr>
          </w:p>
        </w:tc>
        <w:tc>
          <w:tcPr>
            <w:tcW w:w="2551" w:type="dxa"/>
            <w:vAlign w:val="center"/>
          </w:tcPr>
          <w:p>
            <w:pPr>
              <w:pStyle w:val="13"/>
            </w:pPr>
            <w:r>
              <w:t>772445.00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2240703</w:t>
            </w:r>
          </w:p>
        </w:tc>
        <w:tc>
          <w:tcPr>
            <w:tcW w:w="4535" w:type="dxa"/>
            <w:vAlign w:val="center"/>
          </w:tcPr>
          <w:p>
            <w:pPr>
              <w:pStyle w:val="14"/>
            </w:pPr>
            <w:r>
              <w:t>自然灾害救灾补助</w:t>
            </w:r>
          </w:p>
        </w:tc>
        <w:tc>
          <w:tcPr>
            <w:tcW w:w="2551" w:type="dxa"/>
            <w:vAlign w:val="center"/>
          </w:tcPr>
          <w:p>
            <w:pPr>
              <w:pStyle w:val="13"/>
            </w:pPr>
            <w:r>
              <w:t>772445.00</w:t>
            </w:r>
          </w:p>
        </w:tc>
        <w:tc>
          <w:tcPr>
            <w:tcW w:w="2551" w:type="dxa"/>
            <w:vAlign w:val="center"/>
          </w:tcPr>
          <w:p>
            <w:pPr>
              <w:pStyle w:val="13"/>
            </w:pPr>
          </w:p>
        </w:tc>
        <w:tc>
          <w:tcPr>
            <w:tcW w:w="2551" w:type="dxa"/>
            <w:vAlign w:val="center"/>
          </w:tcPr>
          <w:p>
            <w:pPr>
              <w:pStyle w:val="13"/>
            </w:pPr>
            <w:r>
              <w:t>772445.00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eastAsia" w:eastAsia="方正书宋_GBK"/>
                <w:lang w:val="en-US" w:eastAsia="zh-CN"/>
              </w:rPr>
            </w:pPr>
            <w:r>
              <w:rPr>
                <w:rFonts w:hint="eastAsia"/>
                <w:lang w:val="en-US" w:eastAsia="zh-CN"/>
              </w:rPr>
              <w:t>1</w:t>
            </w:r>
          </w:p>
        </w:tc>
        <w:tc>
          <w:tcPr>
            <w:tcW w:w="1643" w:type="dxa"/>
            <w:vAlign w:val="center"/>
          </w:tcPr>
          <w:p>
            <w:pPr>
              <w:pStyle w:val="14"/>
              <w:jc w:val="center"/>
              <w:rPr>
                <w:rFonts w:hint="eastAsia" w:eastAsia="方正书宋_GBK"/>
                <w:lang w:eastAsia="zh-CN"/>
              </w:rPr>
            </w:pPr>
            <w:r>
              <w:rPr>
                <w:rFonts w:hint="eastAsia"/>
                <w:lang w:eastAsia="zh-CN"/>
              </w:rPr>
              <w:t>合计</w:t>
            </w:r>
          </w:p>
        </w:tc>
        <w:tc>
          <w:tcPr>
            <w:tcW w:w="1643" w:type="dxa"/>
            <w:vAlign w:val="center"/>
          </w:tcPr>
          <w:p>
            <w:pPr>
              <w:pStyle w:val="13"/>
              <w:rPr>
                <w:rFonts w:hint="default" w:eastAsia="方正书宋_GBK"/>
                <w:lang w:val="en-US" w:eastAsia="zh-CN"/>
              </w:rPr>
            </w:pPr>
            <w:r>
              <w:rPr>
                <w:rFonts w:hint="eastAsia"/>
                <w:lang w:val="en-US" w:eastAsia="zh-CN"/>
              </w:rPr>
              <w:t>35000</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2</w:t>
            </w:r>
          </w:p>
        </w:tc>
        <w:tc>
          <w:tcPr>
            <w:tcW w:w="1643" w:type="dxa"/>
            <w:vAlign w:val="center"/>
          </w:tcPr>
          <w:p>
            <w:pPr>
              <w:pStyle w:val="14"/>
              <w:rPr>
                <w:rFonts w:hint="eastAsia" w:eastAsia="方正书宋_GBK"/>
                <w:lang w:eastAsia="zh-CN"/>
              </w:rPr>
            </w:pPr>
            <w:r>
              <w:rPr>
                <w:rFonts w:hint="eastAsia"/>
                <w:lang w:eastAsia="zh-CN"/>
              </w:rP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3</w:t>
            </w:r>
          </w:p>
        </w:tc>
        <w:tc>
          <w:tcPr>
            <w:tcW w:w="1643" w:type="dxa"/>
            <w:vAlign w:val="center"/>
          </w:tcPr>
          <w:p>
            <w:pPr>
              <w:pStyle w:val="14"/>
              <w:rPr>
                <w:rFonts w:hint="eastAsia" w:eastAsia="方正书宋_GBK"/>
                <w:lang w:eastAsia="zh-CN"/>
              </w:rPr>
            </w:pPr>
            <w:r>
              <w:rPr>
                <w:rFonts w:hint="eastAsia"/>
                <w:lang w:eastAsia="zh-CN"/>
              </w:rP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4</w:t>
            </w:r>
          </w:p>
        </w:tc>
        <w:tc>
          <w:tcPr>
            <w:tcW w:w="1643" w:type="dxa"/>
            <w:vAlign w:val="center"/>
          </w:tcPr>
          <w:p>
            <w:pPr>
              <w:pStyle w:val="14"/>
              <w:rPr>
                <w:rFonts w:hint="default" w:eastAsia="方正书宋_GBK"/>
                <w:lang w:val="en-US" w:eastAsia="zh-CN"/>
              </w:rPr>
            </w:pPr>
            <w:r>
              <w:rPr>
                <w:rFonts w:hint="eastAsia"/>
                <w:lang w:val="en-US" w:eastAsia="zh-CN"/>
              </w:rP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5</w:t>
            </w:r>
          </w:p>
        </w:tc>
        <w:tc>
          <w:tcPr>
            <w:tcW w:w="1643" w:type="dxa"/>
            <w:vAlign w:val="center"/>
          </w:tcPr>
          <w:p>
            <w:pPr>
              <w:pStyle w:val="14"/>
              <w:rPr>
                <w:rFonts w:hint="eastAsia" w:eastAsia="方正书宋_GBK"/>
                <w:lang w:eastAsia="zh-CN"/>
              </w:rPr>
            </w:pPr>
            <w:r>
              <w:rPr>
                <w:rFonts w:hint="eastAsia"/>
                <w:lang w:eastAsia="zh-CN"/>
              </w:rPr>
              <w:t>公务用车运行维护费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1643" w:type="dxa"/>
            <w:vAlign w:val="center"/>
          </w:tcPr>
          <w:p>
            <w:pPr>
              <w:pStyle w:val="13"/>
              <w:rPr>
                <w:rFonts w:hint="default" w:eastAsia="方正书宋_GBK"/>
                <w:lang w:val="en-US" w:eastAsia="zh-CN"/>
              </w:rPr>
            </w:pPr>
            <w:r>
              <w:rPr>
                <w:rFonts w:hint="eastAsia"/>
                <w:lang w:val="en-US" w:eastAsia="zh-CN"/>
              </w:rPr>
              <w:t>23000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6</w:t>
            </w:r>
          </w:p>
        </w:tc>
        <w:tc>
          <w:tcPr>
            <w:tcW w:w="1643" w:type="dxa"/>
            <w:vAlign w:val="center"/>
          </w:tcPr>
          <w:p>
            <w:pPr>
              <w:pStyle w:val="14"/>
              <w:rPr>
                <w:rFonts w:hint="eastAsia" w:eastAsia="方正书宋_GBK"/>
                <w:lang w:eastAsia="zh-CN"/>
              </w:rPr>
            </w:pPr>
            <w:r>
              <w:rPr>
                <w:rFonts w:hint="eastAsia"/>
                <w:lang w:eastAsia="zh-CN"/>
              </w:rPr>
              <w:t>三、公务接待费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w:t>
            </w:r>
          </w:p>
        </w:tc>
        <w:tc>
          <w:tcPr>
            <w:tcW w:w="1643" w:type="dxa"/>
            <w:vAlign w:val="center"/>
          </w:tcPr>
          <w:p>
            <w:pPr>
              <w:pStyle w:val="13"/>
              <w:rPr>
                <w:rFonts w:hint="default" w:eastAsia="方正书宋_GBK"/>
                <w:lang w:val="en-US" w:eastAsia="zh-CN"/>
              </w:rPr>
            </w:pPr>
            <w:r>
              <w:rPr>
                <w:rFonts w:hint="eastAsia"/>
                <w:lang w:val="en-US" w:eastAsia="zh-CN"/>
              </w:rPr>
              <w:t>12000</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威县应急管理局2022年部门预算信息公开情况说明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威县应急管理局2022年部门预算信息公开情况说明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按照《预算法》、《地方预决算公开操作规程》和《关于进一步推进预算公开工作的实施意见》规定，现将威县应急管理局2022年部门预算公开如下：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eastAsia="方正仿宋_GBK"/>
          <w:sz w:val="28"/>
        </w:rPr>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eastAsia="方正仿宋_GBK"/>
          <w:sz w:val="28"/>
        </w:rPr>
      </w:pPr>
      <w:r>
        <w:rPr>
          <w:rFonts w:eastAsia="方正仿宋_GBK"/>
          <w:sz w:val="28"/>
        </w:rPr>
        <w:t>（一）负责应急管理工作，指导各级各部门应对安全生产类、自然灾害类等突发事件和综合防灾减灾救灾工作。负责安全生产综合监督管理和工商贸行业安全生产监督管理工作。</w:t>
      </w:r>
    </w:p>
    <w:p>
      <w:pPr>
        <w:spacing w:line="500" w:lineRule="exact"/>
        <w:ind w:firstLine="560" w:firstLineChars="200"/>
        <w:jc w:val="left"/>
        <w:rPr>
          <w:rFonts w:eastAsia="方正仿宋_GBK"/>
          <w:sz w:val="28"/>
        </w:rPr>
      </w:pPr>
      <w:r>
        <w:rPr>
          <w:rFonts w:eastAsia="方正仿宋_GBK"/>
          <w:sz w:val="28"/>
        </w:rPr>
        <w:t>（二）拟订应急管理、安全生产等政策规定，组织编制县应急体系建设、安全生产和综合防灾减灾规划，贯彻执行国家和省、市有关法律，法规、规章、规程和标准。</w:t>
      </w:r>
    </w:p>
    <w:p>
      <w:pPr>
        <w:spacing w:line="500" w:lineRule="exact"/>
        <w:ind w:firstLine="560" w:firstLineChars="200"/>
        <w:jc w:val="left"/>
        <w:rPr>
          <w:rFonts w:eastAsia="方正仿宋_GBK"/>
          <w:sz w:val="28"/>
        </w:rPr>
      </w:pPr>
      <w:r>
        <w:rPr>
          <w:rFonts w:eastAsia="方正仿宋_GBK"/>
          <w:sz w:val="28"/>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500" w:lineRule="exact"/>
        <w:ind w:firstLine="560" w:firstLineChars="200"/>
        <w:jc w:val="left"/>
        <w:rPr>
          <w:rFonts w:eastAsia="方正仿宋_GBK"/>
          <w:sz w:val="28"/>
        </w:rPr>
      </w:pPr>
      <w:r>
        <w:rPr>
          <w:rFonts w:eastAsia="方正仿宋_GBK"/>
          <w:sz w:val="28"/>
        </w:rPr>
        <w:t>（四）牵头建立统一的全县应急管理信息系统，负责信息传输渠道的规划和布局，建立监测预警和灾情报告制度，健全自然灾害信息资源获取和共享机制，依法统一发布灾情。</w:t>
      </w:r>
    </w:p>
    <w:p>
      <w:pPr>
        <w:spacing w:line="500" w:lineRule="exact"/>
        <w:ind w:firstLine="560" w:firstLineChars="200"/>
        <w:jc w:val="left"/>
        <w:rPr>
          <w:rFonts w:eastAsia="方正仿宋_GBK"/>
          <w:sz w:val="28"/>
        </w:rPr>
      </w:pPr>
      <w:r>
        <w:rPr>
          <w:rFonts w:eastAsia="方正仿宋_GBK"/>
          <w:sz w:val="28"/>
        </w:rPr>
        <w:t>（五）组织指导协调安全生产类、自然灾害类等突发事件应急救援，承担县应对重大灾害指挥部工作，综合研判突发事件发展态势并提出应对建议，协助县委、县政府指定的负责同志组织重大灾害应急处置工作。</w:t>
      </w:r>
    </w:p>
    <w:p>
      <w:pPr>
        <w:spacing w:line="500" w:lineRule="exact"/>
        <w:ind w:firstLine="560" w:firstLineChars="200"/>
        <w:jc w:val="left"/>
        <w:rPr>
          <w:rFonts w:eastAsia="方正仿宋_GBK"/>
          <w:sz w:val="28"/>
        </w:rPr>
      </w:pPr>
      <w:r>
        <w:rPr>
          <w:rFonts w:eastAsia="方正仿宋_GBK"/>
          <w:sz w:val="28"/>
        </w:rPr>
        <w:t>（六）统一协调指挥各类应急专业队伍，建立应急协调联动机制，推进指挥平台对接，衔接解放军和武警部队参与应急救援工作。</w:t>
      </w:r>
    </w:p>
    <w:p>
      <w:pPr>
        <w:spacing w:line="500" w:lineRule="exact"/>
        <w:ind w:firstLine="560" w:firstLineChars="200"/>
        <w:jc w:val="left"/>
        <w:rPr>
          <w:rFonts w:eastAsia="方正仿宋_GBK"/>
          <w:sz w:val="28"/>
        </w:rPr>
      </w:pPr>
      <w:r>
        <w:rPr>
          <w:rFonts w:eastAsia="方正仿宋_GBK"/>
          <w:sz w:val="28"/>
        </w:rPr>
        <w:t>（七）统筹应急救援力量建设，负责消防、森林和草原火灾扑救、抗洪抢险、地震和地质灾害救援、生产安全事故救援等专业应急救援力量建设，管理县综合性应急救援队伍，指导全县应急救援力量建设。</w:t>
      </w:r>
    </w:p>
    <w:p>
      <w:pPr>
        <w:spacing w:line="500" w:lineRule="exact"/>
        <w:ind w:firstLine="560" w:firstLineChars="200"/>
        <w:jc w:val="left"/>
        <w:rPr>
          <w:rFonts w:eastAsia="方正仿宋_GBK"/>
          <w:sz w:val="28"/>
        </w:rPr>
      </w:pPr>
      <w:r>
        <w:rPr>
          <w:rFonts w:eastAsia="方正仿宋_GBK"/>
          <w:sz w:val="28"/>
        </w:rPr>
        <w:t>（八）组织协调消防工作，负责全县消防监督、火灾预防、火灾扑救等工作。</w:t>
      </w:r>
    </w:p>
    <w:p>
      <w:pPr>
        <w:spacing w:line="500" w:lineRule="exact"/>
        <w:ind w:firstLine="560" w:firstLineChars="200"/>
        <w:jc w:val="left"/>
        <w:rPr>
          <w:rFonts w:eastAsia="方正仿宋_GBK"/>
          <w:sz w:val="28"/>
        </w:rPr>
      </w:pPr>
      <w:r>
        <w:rPr>
          <w:rFonts w:eastAsia="方正仿宋_GBK"/>
          <w:sz w:val="28"/>
        </w:rPr>
        <w:t>（九）指导协调森林和草原火灾、水旱灾害、地质灾害等防治工作，负责自然灾害综合监测预警工作，指导开展自然灾害综合风险评估工作。</w:t>
      </w:r>
    </w:p>
    <w:p>
      <w:pPr>
        <w:spacing w:line="500" w:lineRule="exact"/>
        <w:ind w:firstLine="560" w:firstLineChars="200"/>
        <w:jc w:val="left"/>
        <w:rPr>
          <w:rFonts w:eastAsia="方正仿宋_GBK"/>
          <w:sz w:val="28"/>
        </w:rPr>
      </w:pPr>
      <w:r>
        <w:rPr>
          <w:rFonts w:eastAsia="方正仿宋_GBK"/>
          <w:sz w:val="28"/>
        </w:rPr>
        <w:t>（十）组织协调灾害救助工作，组织指导灾情核查、损失评估、救灾捐赠工作，管理、分配县救灾款物并监督使用。</w:t>
      </w:r>
    </w:p>
    <w:p>
      <w:pPr>
        <w:spacing w:line="500" w:lineRule="exact"/>
        <w:ind w:firstLine="560" w:firstLineChars="200"/>
        <w:jc w:val="left"/>
        <w:rPr>
          <w:rFonts w:eastAsia="方正仿宋_GBK"/>
          <w:sz w:val="28"/>
        </w:rPr>
      </w:pPr>
      <w:r>
        <w:rPr>
          <w:rFonts w:eastAsia="方正仿宋_GBK"/>
          <w:sz w:val="28"/>
        </w:rPr>
        <w:t>（十一）依法行使县安全生产综合监督管理职权，指导协调、监督检查县有关部门和各镇政府、开发区安全生产工作，组织开展安全生产巡查、考核工作。</w:t>
      </w:r>
    </w:p>
    <w:p>
      <w:pPr>
        <w:spacing w:line="500" w:lineRule="exact"/>
        <w:ind w:firstLine="560" w:firstLineChars="200"/>
        <w:jc w:val="left"/>
        <w:rPr>
          <w:rFonts w:eastAsia="方正仿宋_GBK"/>
          <w:sz w:val="28"/>
        </w:rPr>
      </w:pPr>
      <w:r>
        <w:rPr>
          <w:rFonts w:eastAsia="方正仿宋_GBK"/>
          <w:sz w:val="28"/>
        </w:rPr>
        <w:t>（十二）按照分级、属地原则，依法监督检查工商贸生产经营单位贯彻执行安全生产法律法规情况，及其安全生产条件和有关设备（特种设备除外）、材料、劳动防护用品的安全生产管理工作。负责监督管理工商贸行业县属企业和驻县中央、省属、市属、县属企业的安全生产工作。负责危险化学品安全监督管理综合工作和烟花爆竹安全生产监督管理工作。</w:t>
      </w:r>
    </w:p>
    <w:p>
      <w:pPr>
        <w:spacing w:line="500" w:lineRule="exact"/>
        <w:ind w:firstLine="560" w:firstLineChars="200"/>
        <w:jc w:val="left"/>
        <w:rPr>
          <w:rFonts w:eastAsia="方正仿宋_GBK"/>
          <w:sz w:val="28"/>
        </w:rPr>
      </w:pPr>
      <w:r>
        <w:rPr>
          <w:rFonts w:eastAsia="方正仿宋_GBK"/>
          <w:sz w:val="28"/>
        </w:rPr>
        <w:t>（十三）依法组织指导生产安全事故调查处理，监督事故查处和责任追究落实情况。组织开展自然灾害类突发事件的调查评估工作。</w:t>
      </w:r>
    </w:p>
    <w:p>
      <w:pPr>
        <w:spacing w:line="500" w:lineRule="exact"/>
        <w:ind w:firstLine="560" w:firstLineChars="200"/>
        <w:jc w:val="left"/>
        <w:rPr>
          <w:rFonts w:eastAsia="方正仿宋_GBK"/>
          <w:sz w:val="28"/>
        </w:rPr>
      </w:pPr>
      <w:r>
        <w:rPr>
          <w:rFonts w:eastAsia="方正仿宋_GBK"/>
          <w:sz w:val="28"/>
        </w:rPr>
        <w:t>（十四）制定应急物资储备和应急救援装备规划并组织实施，会同县发展和改革局（县粮食和物资储备局）等部门建立健全应急物资信息平台和调拨制度，在救灾时统一调度。</w:t>
      </w:r>
    </w:p>
    <w:p>
      <w:pPr>
        <w:spacing w:line="500" w:lineRule="exact"/>
        <w:ind w:firstLine="560" w:firstLineChars="200"/>
        <w:jc w:val="left"/>
        <w:rPr>
          <w:rFonts w:eastAsia="方正仿宋_GBK"/>
          <w:sz w:val="28"/>
        </w:rPr>
      </w:pPr>
      <w:r>
        <w:rPr>
          <w:rFonts w:eastAsia="方正仿宋_GBK"/>
          <w:sz w:val="28"/>
        </w:rPr>
        <w:t>（十五）负责应急管理、安全生产宣传教育和培训工作，组织指导应急管理、安全生产的科学技术研究、推广应用和信息化建设工作。</w:t>
      </w:r>
    </w:p>
    <w:p>
      <w:pPr>
        <w:spacing w:line="500" w:lineRule="exact"/>
        <w:ind w:firstLine="560" w:firstLineChars="200"/>
        <w:jc w:val="left"/>
        <w:rPr>
          <w:rFonts w:eastAsia="方正仿宋_GBK"/>
          <w:sz w:val="28"/>
        </w:rPr>
      </w:pPr>
      <w:r>
        <w:rPr>
          <w:rFonts w:eastAsia="方正仿宋_GBK"/>
          <w:sz w:val="28"/>
        </w:rPr>
        <w:t>（十六）负责组织指导协调和监督全县安全生产行政执法工作，组织开展对县属企业及驻县中央、省属、市属企业的执法检查，组织开展对安全生产重点企业的执法检查。</w:t>
      </w:r>
    </w:p>
    <w:p>
      <w:pPr>
        <w:spacing w:line="500" w:lineRule="exact"/>
        <w:ind w:firstLine="560" w:firstLineChars="200"/>
        <w:jc w:val="left"/>
        <w:rPr>
          <w:rFonts w:eastAsia="方正仿宋_GBK"/>
          <w:sz w:val="28"/>
        </w:rPr>
      </w:pPr>
      <w:r>
        <w:rPr>
          <w:rFonts w:eastAsia="方正仿宋_GBK"/>
          <w:sz w:val="28"/>
        </w:rPr>
        <w:t>（十七）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镇、开发区地震台网（站）；负责地震科技信息工作，管理地震科技档案；负责辖区内地震监测设施和地震观测环境依法保护工作。</w:t>
      </w:r>
    </w:p>
    <w:p>
      <w:pPr>
        <w:spacing w:line="500" w:lineRule="exact"/>
        <w:ind w:firstLine="560" w:firstLineChars="200"/>
        <w:jc w:val="left"/>
        <w:rPr>
          <w:rFonts w:eastAsia="方正仿宋_GBK"/>
          <w:sz w:val="28"/>
        </w:rPr>
      </w:pPr>
      <w:r>
        <w:rPr>
          <w:rFonts w:eastAsia="方正仿宋_GBK"/>
          <w:sz w:val="28"/>
        </w:rPr>
        <w:t>（十八）负责并组织开展辖区内地震灾害预防工作。负责地震灾害的调查、评估、预测工作；会同有关部门推动建筑物、构筑物地震安全工作；负责推进地震小区划工作；负责监督管理辖区内建设工程的抗震设防要求确定和地震安全性评价工作；负责辖区内地震行政执法工作。</w:t>
      </w:r>
    </w:p>
    <w:p>
      <w:pPr>
        <w:spacing w:line="500" w:lineRule="exact"/>
        <w:ind w:firstLine="560" w:firstLineChars="200"/>
        <w:jc w:val="left"/>
        <w:rPr>
          <w:rFonts w:eastAsia="方正仿宋_GBK"/>
          <w:sz w:val="28"/>
        </w:rPr>
      </w:pPr>
      <w:r>
        <w:rPr>
          <w:rFonts w:eastAsia="方正仿宋_GBK"/>
          <w:sz w:val="28"/>
        </w:rPr>
        <w:t>（十九）负责并组织开展辖区内地震应急与救援工作。负责组织制订全县地震应急预案和地震救援方案，经县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pPr>
        <w:spacing w:line="500" w:lineRule="exact"/>
        <w:ind w:firstLine="560" w:firstLineChars="200"/>
        <w:jc w:val="left"/>
        <w:rPr>
          <w:rFonts w:eastAsia="方正仿宋_GBK"/>
          <w:sz w:val="28"/>
        </w:rPr>
      </w:pPr>
      <w:r>
        <w:rPr>
          <w:rFonts w:eastAsia="方正仿宋_GBK"/>
          <w:sz w:val="28"/>
        </w:rPr>
        <w:t>（二十）负责管理辖区内地震群测群防“三网一员”网络体系，推进地震宏观异常测报、地震灾情速报、防震减灾科普宣传网络体系建设，组织开展社区地震应急和乡镇民居抗震设防指导和培训。</w:t>
      </w:r>
    </w:p>
    <w:p>
      <w:pPr>
        <w:spacing w:line="500" w:lineRule="exact"/>
        <w:ind w:firstLine="560" w:firstLineChars="200"/>
        <w:jc w:val="left"/>
        <w:rPr>
          <w:rFonts w:eastAsia="方正仿宋_GBK"/>
          <w:sz w:val="28"/>
        </w:rPr>
      </w:pPr>
      <w:r>
        <w:rPr>
          <w:rFonts w:eastAsia="方正仿宋_GBK"/>
          <w:sz w:val="28"/>
        </w:rPr>
        <w:t>（二十一）组织开展应急管理方面的国际交流与合作。</w:t>
      </w:r>
    </w:p>
    <w:p>
      <w:pPr>
        <w:spacing w:line="500" w:lineRule="exact"/>
        <w:ind w:firstLine="560" w:firstLineChars="200"/>
        <w:jc w:val="left"/>
        <w:rPr>
          <w:rFonts w:eastAsia="方正仿宋_GBK"/>
          <w:sz w:val="28"/>
        </w:rPr>
      </w:pPr>
      <w:r>
        <w:rPr>
          <w:rFonts w:eastAsia="方正仿宋_GBK"/>
          <w:sz w:val="28"/>
        </w:rPr>
        <w:t>（二十二）完成县委、县政府交办的其他任务。</w:t>
      </w:r>
    </w:p>
    <w:p>
      <w:pPr>
        <w:spacing w:line="500" w:lineRule="exact"/>
        <w:ind w:firstLine="560" w:firstLineChars="200"/>
        <w:jc w:val="left"/>
        <w:rPr>
          <w:rFonts w:eastAsia="方正仿宋_GBK"/>
          <w:sz w:val="28"/>
        </w:rPr>
      </w:pPr>
      <w:r>
        <w:rPr>
          <w:rFonts w:eastAsia="方正仿宋_GBK"/>
          <w:sz w:val="28"/>
        </w:rPr>
        <w:t>第四条  转变职能。县应急管理局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spacing w:line="500" w:lineRule="exact"/>
        <w:ind w:firstLine="560" w:firstLineChars="200"/>
        <w:jc w:val="left"/>
        <w:rPr>
          <w:rFonts w:eastAsia="方正仿宋_GBK"/>
          <w:sz w:val="28"/>
        </w:rPr>
      </w:pPr>
      <w:r>
        <w:rPr>
          <w:rFonts w:eastAsia="方正仿宋_GBK"/>
          <w:sz w:val="28"/>
        </w:rPr>
        <w:t>第五条  有关职责分工：</w:t>
      </w:r>
    </w:p>
    <w:p>
      <w:pPr>
        <w:spacing w:line="500" w:lineRule="exact"/>
        <w:ind w:firstLine="560" w:firstLineChars="200"/>
        <w:jc w:val="left"/>
        <w:rPr>
          <w:rFonts w:eastAsia="方正仿宋_GBK"/>
          <w:sz w:val="28"/>
        </w:rPr>
      </w:pPr>
      <w:r>
        <w:rPr>
          <w:rFonts w:eastAsia="方正仿宋_GBK"/>
          <w:sz w:val="28"/>
        </w:rPr>
        <w:t>（一）与县自然资源和规划局（县林业局）、县水务局等部门在自然灾害防救方面的职责分工。</w:t>
      </w:r>
    </w:p>
    <w:p>
      <w:pPr>
        <w:spacing w:line="500" w:lineRule="exact"/>
        <w:ind w:firstLine="560" w:firstLineChars="200"/>
        <w:jc w:val="left"/>
        <w:rPr>
          <w:rFonts w:eastAsia="方正仿宋_GBK"/>
          <w:sz w:val="28"/>
        </w:rPr>
      </w:pPr>
      <w:r>
        <w:rPr>
          <w:rFonts w:eastAsia="方正仿宋_GBK"/>
          <w:sz w:val="28"/>
        </w:rPr>
        <w:t>1．县应急管理局负责组织编制全县总体应急预案和安全生产类、自然灾害类专项预案，综合协调应急预案衔接工作，组织开展预演练；按照分级负责的原则，指导自然灾害类应急救援；组织协调重大灾害应急救援工作，并按权限作出决定；承担县应对重大灾害指挥部工作，协助县委、县政府指定的负责同志组织重大灾害应急处置工作；组织编制全县综合防灾减灾规划。指导协调相关部门森林和草原火灾、水旱灾害、地质灾害等防治工作；会同县自然资源和规划局（县林业局）、县水务局、县气象局等有关部门建立统一的应急管理信息平合，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spacing w:line="500" w:lineRule="exact"/>
        <w:ind w:firstLine="560" w:firstLineChars="200"/>
        <w:jc w:val="left"/>
        <w:rPr>
          <w:rFonts w:eastAsia="方正仿宋_GBK"/>
          <w:sz w:val="28"/>
        </w:rPr>
      </w:pPr>
      <w:r>
        <w:rPr>
          <w:rFonts w:eastAsia="方正仿宋_GBK"/>
          <w:sz w:val="28"/>
        </w:rPr>
        <w:t>2．县自然资源和规划局（县林业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spacing w:line="500" w:lineRule="exact"/>
        <w:ind w:firstLine="560" w:firstLineChars="200"/>
        <w:jc w:val="left"/>
        <w:rPr>
          <w:rFonts w:eastAsia="方正仿宋_GBK"/>
          <w:sz w:val="28"/>
        </w:rPr>
      </w:pPr>
      <w:r>
        <w:rPr>
          <w:rFonts w:eastAsia="方正仿宋_GBK"/>
          <w:sz w:val="28"/>
        </w:rPr>
        <w:t>3．县水务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spacing w:line="500" w:lineRule="exact"/>
        <w:ind w:firstLine="560" w:firstLineChars="200"/>
        <w:jc w:val="left"/>
        <w:rPr>
          <w:rFonts w:eastAsia="方正仿宋_GBK"/>
          <w:sz w:val="28"/>
        </w:rPr>
      </w:pPr>
      <w:r>
        <w:rPr>
          <w:rFonts w:eastAsia="方正仿宋_GBK"/>
          <w:sz w:val="28"/>
        </w:rPr>
        <w:t>4．县自然资源和规划局（县林业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spacing w:line="500" w:lineRule="exact"/>
        <w:ind w:firstLine="560" w:firstLineChars="200"/>
        <w:jc w:val="left"/>
        <w:rPr>
          <w:rFonts w:eastAsia="方正仿宋_GBK"/>
          <w:sz w:val="28"/>
        </w:rPr>
      </w:pPr>
      <w:r>
        <w:rPr>
          <w:rFonts w:eastAsia="方正仿宋_GBK"/>
          <w:sz w:val="28"/>
        </w:rPr>
        <w:t>5．必要时，县自然资源和规划局（县林业局）、县水务局等部门可以提请县应急管理局，以县应急指挥机构名义部署相关防治工作。</w:t>
      </w:r>
    </w:p>
    <w:p>
      <w:pPr>
        <w:spacing w:line="500" w:lineRule="exact"/>
        <w:ind w:firstLine="560" w:firstLineChars="200"/>
        <w:jc w:val="left"/>
        <w:rPr>
          <w:rFonts w:eastAsia="方正仿宋_GBK"/>
          <w:sz w:val="28"/>
        </w:rPr>
      </w:pPr>
      <w:r>
        <w:rPr>
          <w:rFonts w:eastAsia="方正仿宋_GBK"/>
          <w:sz w:val="28"/>
        </w:rPr>
        <w:t>（二）与县发展和改革局（县粮食和物资储备局）在救灾物资储备方面的职责分工。</w:t>
      </w:r>
    </w:p>
    <w:p>
      <w:pPr>
        <w:spacing w:line="500" w:lineRule="exact"/>
        <w:ind w:firstLine="560" w:firstLineChars="200"/>
        <w:jc w:val="left"/>
        <w:rPr>
          <w:rFonts w:eastAsia="方正仿宋_GBK"/>
          <w:sz w:val="28"/>
        </w:rPr>
      </w:pPr>
      <w:r>
        <w:rPr>
          <w:rFonts w:eastAsia="方正仿宋_GBK"/>
          <w:sz w:val="28"/>
        </w:rPr>
        <w:t>县应急管理局负责提出救灾物资的储备需求和动用预案，组织编制救灾物资储备规划、品种目录和标准，确定年度购置计划，根据需要下达动员指示。县发展和改革局（县粮食和物资储备局）负责收储、轮换和管理有关应急救灾物资，按程序及时做好调出、运送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jc w:val="left"/>
        <w:rPr>
          <w:rFonts w:hint="eastAsia" w:hAnsi="宋体"/>
          <w:sz w:val="28"/>
        </w:rPr>
      </w:pPr>
      <w:bookmarkStart w:id="11" w:name="_Toc_3_3_0000000012"/>
      <w:r>
        <w:rPr>
          <w:rFonts w:hint="eastAsia" w:eastAsia="方正仿宋_GBK"/>
          <w:sz w:val="28"/>
        </w:rPr>
        <w:t>按照预算管理有关规定，目前我省部门预算的编制实行综合预算管理，即全部收入和支出都反映在预算中。威县应急管理局机关及所属事业单位的收支包含在部门预算中。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w:t>
      </w:r>
      <w:r>
        <w:rPr>
          <w:rFonts w:hint="eastAsia" w:eastAsia="方正仿宋_GBK"/>
          <w:sz w:val="28"/>
          <w:lang w:val="en-US" w:eastAsia="zh-CN"/>
        </w:rPr>
        <w:t>22</w:t>
      </w:r>
      <w:r>
        <w:rPr>
          <w:rFonts w:eastAsia="方正仿宋_GBK"/>
          <w:sz w:val="28"/>
        </w:rPr>
        <w:t>年预算收入</w:t>
      </w:r>
      <w:r>
        <w:rPr>
          <w:rFonts w:hint="eastAsia" w:eastAsia="方正仿宋_GBK"/>
          <w:sz w:val="28"/>
          <w:lang w:val="en-US" w:eastAsia="zh-CN"/>
        </w:rPr>
        <w:t>618.55</w:t>
      </w:r>
      <w:r>
        <w:rPr>
          <w:rFonts w:eastAsia="方正仿宋_GBK"/>
          <w:sz w:val="28"/>
        </w:rPr>
        <w:t>万元，其中：一般公共预算收入</w:t>
      </w:r>
      <w:r>
        <w:rPr>
          <w:rFonts w:hint="eastAsia" w:eastAsia="方正仿宋_GBK"/>
          <w:sz w:val="28"/>
          <w:lang w:val="en-US" w:eastAsia="zh-CN"/>
        </w:rPr>
        <w:t>594.53</w:t>
      </w:r>
      <w:r>
        <w:rPr>
          <w:rFonts w:eastAsia="方正仿宋_GBK"/>
          <w:sz w:val="28"/>
        </w:rPr>
        <w:t>万元，基金预算收入0万元，财政专户核拨收入0万元，其他来源收入0万元。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hint="default" w:eastAsia="方正仿宋_GBK"/>
          <w:sz w:val="28"/>
          <w:lang w:val="en-US" w:eastAsia="zh-CN"/>
        </w:rPr>
      </w:pPr>
      <w:r>
        <w:rPr>
          <w:rFonts w:eastAsia="方正仿宋_GBK"/>
          <w:sz w:val="28"/>
        </w:rPr>
        <w:t>收支预算总表支出栏、基本支出表、项目支出表按经济分类和支出功能分类科目编制，反映威县应急管理局年度部门预算中支出预算的总体情况。</w:t>
      </w:r>
      <w:r>
        <w:rPr>
          <w:rFonts w:hint="eastAsia" w:eastAsia="方正仿宋_GBK"/>
          <w:sz w:val="28"/>
          <w:lang w:val="en-US" w:eastAsia="zh-CN"/>
        </w:rPr>
        <w:t>2021年部门支出预算为468.21万元，</w:t>
      </w:r>
      <w:r>
        <w:rPr>
          <w:rFonts w:eastAsia="方正仿宋_GBK"/>
          <w:sz w:val="28"/>
        </w:rPr>
        <w:t>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618.55</w:t>
      </w:r>
      <w:r>
        <w:rPr>
          <w:rFonts w:eastAsia="方正仿宋_GBK"/>
          <w:sz w:val="28"/>
        </w:rPr>
        <w:t>万元，</w:t>
      </w:r>
      <w:r>
        <w:rPr>
          <w:rFonts w:hint="eastAsia" w:eastAsia="方正仿宋_GBK"/>
          <w:sz w:val="28"/>
          <w:lang w:eastAsia="zh-CN"/>
        </w:rPr>
        <w:t>相比增加了</w:t>
      </w:r>
      <w:r>
        <w:rPr>
          <w:rFonts w:hint="eastAsia" w:eastAsia="方正仿宋_GBK"/>
          <w:sz w:val="28"/>
          <w:lang w:val="en-US" w:eastAsia="zh-CN"/>
        </w:rPr>
        <w:t>150.34万元；原因为人员增加，增加项目。</w:t>
      </w:r>
      <w:r>
        <w:rPr>
          <w:rFonts w:eastAsia="方正仿宋_GBK"/>
          <w:sz w:val="28"/>
        </w:rPr>
        <w:t>其中</w:t>
      </w:r>
      <w:r>
        <w:rPr>
          <w:rFonts w:hint="eastAsia" w:eastAsia="方正仿宋_GBK"/>
          <w:sz w:val="28"/>
          <w:lang w:val="en-US" w:eastAsia="zh-CN"/>
        </w:rPr>
        <w:t>2022年</w:t>
      </w:r>
      <w:r>
        <w:rPr>
          <w:rFonts w:eastAsia="方正仿宋_GBK"/>
          <w:sz w:val="28"/>
        </w:rPr>
        <w:t>基本支出</w:t>
      </w:r>
      <w:r>
        <w:rPr>
          <w:rFonts w:hint="eastAsia" w:eastAsia="方正仿宋_GBK"/>
          <w:sz w:val="28"/>
          <w:lang w:val="en-US" w:eastAsia="zh-CN"/>
        </w:rPr>
        <w:t>429.29</w:t>
      </w:r>
      <w:r>
        <w:rPr>
          <w:rFonts w:eastAsia="方正仿宋_GBK"/>
          <w:sz w:val="28"/>
        </w:rPr>
        <w:t>万元，包括人员经费</w:t>
      </w:r>
      <w:r>
        <w:rPr>
          <w:rFonts w:hint="eastAsia" w:eastAsia="方正仿宋_GBK"/>
          <w:sz w:val="28"/>
          <w:lang w:val="en-US" w:eastAsia="zh-CN"/>
        </w:rPr>
        <w:t>418.23</w:t>
      </w:r>
      <w:r>
        <w:rPr>
          <w:rFonts w:eastAsia="方正仿宋_GBK"/>
          <w:sz w:val="28"/>
        </w:rPr>
        <w:t>万元和日常公用经费</w:t>
      </w:r>
      <w:r>
        <w:rPr>
          <w:rFonts w:hint="eastAsia" w:eastAsia="方正仿宋_GBK"/>
          <w:sz w:val="28"/>
          <w:lang w:val="en-US" w:eastAsia="zh-CN"/>
        </w:rPr>
        <w:t>11.06</w:t>
      </w:r>
      <w:r>
        <w:rPr>
          <w:rFonts w:eastAsia="方正仿宋_GBK"/>
          <w:sz w:val="28"/>
        </w:rPr>
        <w:t>万元；项目支出</w:t>
      </w:r>
      <w:r>
        <w:rPr>
          <w:rFonts w:hint="eastAsia" w:eastAsia="方正仿宋_GBK"/>
          <w:sz w:val="28"/>
          <w:lang w:val="en-US" w:eastAsia="zh-CN"/>
        </w:rPr>
        <w:t>189.26</w:t>
      </w:r>
      <w:r>
        <w:rPr>
          <w:rFonts w:eastAsia="方正仿宋_GBK"/>
          <w:sz w:val="28"/>
        </w:rPr>
        <w:t>万元，主要为</w:t>
      </w:r>
      <w:r>
        <w:rPr>
          <w:rFonts w:hint="eastAsia" w:eastAsia="方正仿宋_GBK"/>
          <w:sz w:val="28"/>
          <w:lang w:eastAsia="zh-CN"/>
        </w:rPr>
        <w:t>自然灾害风险普查资金</w:t>
      </w:r>
      <w:r>
        <w:rPr>
          <w:rFonts w:hint="eastAsia" w:eastAsia="方正仿宋_GBK"/>
          <w:sz w:val="28"/>
          <w:lang w:val="en-US" w:eastAsia="zh-CN"/>
        </w:rPr>
        <w:t>3万</w:t>
      </w:r>
      <w:r>
        <w:rPr>
          <w:rFonts w:eastAsia="方正仿宋_GBK"/>
          <w:sz w:val="28"/>
        </w:rPr>
        <w:t>，隐患排查服务费支出</w:t>
      </w:r>
      <w:r>
        <w:rPr>
          <w:rFonts w:hint="eastAsia" w:eastAsia="方正仿宋_GBK"/>
          <w:sz w:val="28"/>
          <w:lang w:val="en-US" w:eastAsia="zh-CN"/>
        </w:rPr>
        <w:t>30</w:t>
      </w:r>
      <w:r>
        <w:rPr>
          <w:rFonts w:eastAsia="方正仿宋_GBK"/>
          <w:sz w:val="28"/>
        </w:rPr>
        <w:t>万元，政策性农房保险资金支出30万元，安全生产执法经费支出10万元，，防汛抗旱物资库房租赁经费支出5万元，安全生产月经费支出3万元，防灾减灾工作经费支出</w:t>
      </w:r>
      <w:r>
        <w:rPr>
          <w:rFonts w:hint="eastAsia" w:eastAsia="方正仿宋_GBK"/>
          <w:sz w:val="28"/>
          <w:lang w:val="en-US" w:eastAsia="zh-CN"/>
        </w:rPr>
        <w:t>10</w:t>
      </w:r>
      <w:r>
        <w:rPr>
          <w:rFonts w:eastAsia="方正仿宋_GBK"/>
          <w:sz w:val="28"/>
        </w:rPr>
        <w:t>万元，</w:t>
      </w:r>
      <w:r>
        <w:rPr>
          <w:rFonts w:hint="eastAsia" w:eastAsia="方正仿宋_GBK"/>
          <w:sz w:val="28"/>
          <w:lang w:eastAsia="zh-CN"/>
        </w:rPr>
        <w:t>应急通信资金</w:t>
      </w:r>
      <w:r>
        <w:rPr>
          <w:rFonts w:hint="eastAsia" w:eastAsia="方正仿宋_GBK"/>
          <w:sz w:val="28"/>
          <w:lang w:val="en-US" w:eastAsia="zh-CN"/>
        </w:rPr>
        <w:t>1.425万，全国自然灾害综合风险普查经费19.592万元，自然灾害救灾资金3万元，自然灾害救助专项资金74.2445万元。</w:t>
      </w:r>
    </w:p>
    <w:p>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pP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年，我部门机关运行经费共计安排11.52万元，主要用于保证机关正常运转的办公及印刷费、邮电费、差旅费、会议费、办公用房水电费、办公用房取暖费、日常维修费等支出。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财政拨款“三公”经费预算安排3.5万元，其中：因公出国（境）费0万元；公务用车购置及运维费2.3万元（其中：公务用车购置费0万元，公务用车运行维护费2.3万元)；公务接待费1.2万元。“三公”经费与上年持平，无增减变化。</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00" w:lineRule="exact"/>
        <w:ind w:firstLine="560" w:firstLineChars="200"/>
        <w:jc w:val="left"/>
        <w:rPr>
          <w:rFonts w:eastAsia="方正仿宋_GBK"/>
          <w:sz w:val="28"/>
        </w:rPr>
      </w:pPr>
      <w:r>
        <w:rPr>
          <w:rFonts w:eastAsia="方正仿宋_GBK"/>
          <w:sz w:val="28"/>
        </w:rPr>
        <w:t xml:space="preserve"> </w:t>
      </w:r>
      <w:r>
        <w:rPr>
          <w:rFonts w:hint="eastAsia" w:hAnsi="宋体" w:eastAsia="方正仿宋_GBK" w:cs="宋体"/>
          <w:sz w:val="28"/>
        </w:rPr>
        <w:t>一、</w:t>
      </w:r>
      <w:r>
        <w:rPr>
          <w:rFonts w:eastAsia="方正仿宋_GBK"/>
          <w:sz w:val="28"/>
        </w:rPr>
        <w:t>抓好安全生产工作部署、政府保障、宣传教育、目标考核、专项治理、执法和监督检查、应急救援、安全事故报告和调查处理。根据应急管理局年度安全监管计划，每个年度需要开展加油站专项整治、烟花爆竹专项整治、六大行业专项整治、人员密集场所专项整治、重大危险源及安全隐患集中排查项整治等五项安全专项整治活动。在全县工矿商贸领域深入开展安全生产标准化建设，重点突出危险化学品、烟花爆竹、机械等行业（领域）,进一步加强企业安全生产规范化管理，推进全员、全方位、全过程安全管理；加强安全生产科技装备，提高安全保障能力；不断完善工作机制，将安全生产标准化建设纳入企业生产经营全过程，促进安全生产标准化建设的动态化、规范化和制度化，有效提高企业本质安全水平。普及安全法律法规和安全知识，提高全民安全意识，全面推动安全生产各项工作的落实，促进安全生产状况持续稳定好转</w:t>
      </w:r>
      <w:r>
        <w:rPr>
          <w:rFonts w:hint="eastAsia" w:hAnsi="宋体" w:eastAsia="方正仿宋_GBK" w:cs="宋体"/>
          <w:sz w:val="28"/>
        </w:rPr>
        <w:t>。</w:t>
      </w:r>
    </w:p>
    <w:p>
      <w:pPr>
        <w:spacing w:line="500" w:lineRule="exact"/>
        <w:ind w:firstLine="560" w:firstLineChars="200"/>
        <w:jc w:val="left"/>
      </w:pPr>
      <w:r>
        <w:rPr>
          <w:rFonts w:eastAsia="方正仿宋_GBK"/>
          <w:sz w:val="28"/>
        </w:rPr>
        <w:t xml:space="preserve">  </w:t>
      </w:r>
      <w:r>
        <w:rPr>
          <w:rFonts w:hint="eastAsia" w:hAnsi="宋体" w:eastAsia="方正仿宋_GBK" w:cs="宋体"/>
          <w:sz w:val="28"/>
        </w:rPr>
        <w:t>二、组织协调全县突发事件的应急救援处置能力，对突发事件的处置能力，联动指挥调度。全县地质灾害及森林草原火灾的处置能力，防汛抗旱的指挥协调力。对灾害后救助保障能力。完善各种灾害保障物资购置计划。</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560" w:firstLineChars="200"/>
        <w:jc w:val="left"/>
        <w:rPr>
          <w:rFonts w:eastAsia="方正仿宋_GBK"/>
          <w:sz w:val="28"/>
        </w:rPr>
      </w:pPr>
      <w:r>
        <w:rPr>
          <w:rFonts w:hint="eastAsia" w:eastAsia="方正仿宋_GBK"/>
          <w:sz w:val="28"/>
          <w:lang w:eastAsia="zh-CN"/>
        </w:rPr>
        <w:t>一</w:t>
      </w:r>
      <w:r>
        <w:rPr>
          <w:rFonts w:eastAsia="方正仿宋_GBK"/>
          <w:sz w:val="28"/>
        </w:rPr>
        <w:t>、隐患排查服务费</w:t>
      </w:r>
    </w:p>
    <w:p>
      <w:pPr>
        <w:spacing w:line="500" w:lineRule="exact"/>
        <w:ind w:firstLine="560" w:firstLineChars="200"/>
        <w:jc w:val="left"/>
        <w:rPr>
          <w:rFonts w:eastAsia="方正仿宋_GBK"/>
          <w:sz w:val="28"/>
        </w:rPr>
      </w:pPr>
      <w:r>
        <w:rPr>
          <w:rFonts w:hint="eastAsia" w:hAnsi="宋体" w:eastAsia="方正仿宋_GBK" w:cs="宋体"/>
          <w:sz w:val="28"/>
        </w:rPr>
        <w:t>绩效目标：聘请专家对</w:t>
      </w:r>
      <w:r>
        <w:rPr>
          <w:rFonts w:eastAsia="方正仿宋_GBK"/>
          <w:sz w:val="28"/>
        </w:rPr>
        <w:t>13</w:t>
      </w:r>
      <w:r>
        <w:rPr>
          <w:rFonts w:hint="eastAsia" w:hAnsi="宋体" w:eastAsia="方正仿宋_GBK" w:cs="宋体"/>
          <w:sz w:val="28"/>
        </w:rPr>
        <w:t>家重点监管企业，</w:t>
      </w:r>
      <w:r>
        <w:rPr>
          <w:rFonts w:eastAsia="方正仿宋_GBK"/>
          <w:sz w:val="28"/>
        </w:rPr>
        <w:t>42</w:t>
      </w:r>
      <w:r>
        <w:rPr>
          <w:rFonts w:hint="eastAsia" w:hAnsi="宋体" w:eastAsia="方正仿宋_GBK" w:cs="宋体"/>
          <w:sz w:val="28"/>
        </w:rPr>
        <w:t>家危险化学品企业（含加油站）隐患排查，对</w:t>
      </w:r>
      <w:r>
        <w:rPr>
          <w:rFonts w:eastAsia="方正仿宋_GBK"/>
          <w:sz w:val="28"/>
        </w:rPr>
        <w:t>89</w:t>
      </w:r>
      <w:r>
        <w:rPr>
          <w:rFonts w:hint="eastAsia" w:hAnsi="宋体" w:eastAsia="方正仿宋_GBK" w:cs="宋体"/>
          <w:sz w:val="28"/>
        </w:rPr>
        <w:t>家规上企业开展隐患排查。</w:t>
      </w:r>
    </w:p>
    <w:p>
      <w:pPr>
        <w:spacing w:line="500" w:lineRule="exact"/>
        <w:ind w:firstLine="560" w:firstLineChars="200"/>
        <w:jc w:val="left"/>
        <w:rPr>
          <w:rFonts w:eastAsia="方正仿宋_GBK"/>
          <w:sz w:val="28"/>
        </w:rPr>
      </w:pPr>
      <w:r>
        <w:rPr>
          <w:rFonts w:hint="eastAsia" w:hAnsi="宋体" w:eastAsia="方正仿宋_GBK" w:cs="宋体"/>
          <w:sz w:val="28"/>
        </w:rPr>
        <w:t>绩效指标：聘请专家对重点监管企业，</w:t>
      </w:r>
      <w:r>
        <w:rPr>
          <w:rFonts w:eastAsia="方正仿宋_GBK"/>
          <w:sz w:val="28"/>
        </w:rPr>
        <w:t>67</w:t>
      </w:r>
      <w:r>
        <w:rPr>
          <w:rFonts w:hint="eastAsia" w:hAnsi="宋体" w:eastAsia="方正仿宋_GBK" w:cs="宋体"/>
          <w:sz w:val="28"/>
        </w:rPr>
        <w:t>家危险化学品企业（含加油站）隐患排查，聘请专家对</w:t>
      </w:r>
      <w:r>
        <w:rPr>
          <w:rFonts w:eastAsia="方正仿宋_GBK"/>
          <w:sz w:val="28"/>
        </w:rPr>
        <w:t>87</w:t>
      </w:r>
      <w:r>
        <w:rPr>
          <w:rFonts w:hint="eastAsia" w:hAnsi="宋体" w:eastAsia="方正仿宋_GBK" w:cs="宋体"/>
          <w:sz w:val="28"/>
        </w:rPr>
        <w:t>家规上企业开展隐患排查，年内完成</w:t>
      </w:r>
      <w:r>
        <w:rPr>
          <w:rFonts w:eastAsia="方正仿宋_GBK"/>
          <w:sz w:val="28"/>
        </w:rPr>
        <w:t>154</w:t>
      </w:r>
      <w:r>
        <w:rPr>
          <w:rFonts w:hint="eastAsia" w:hAnsi="宋体" w:eastAsia="方正仿宋_GBK" w:cs="宋体"/>
          <w:sz w:val="28"/>
        </w:rPr>
        <w:t>家企业的隐患排查治理。</w:t>
      </w:r>
    </w:p>
    <w:p>
      <w:pPr>
        <w:spacing w:line="500" w:lineRule="exact"/>
        <w:ind w:firstLine="560" w:firstLineChars="200"/>
        <w:jc w:val="left"/>
        <w:rPr>
          <w:rFonts w:eastAsia="方正仿宋_GBK"/>
          <w:sz w:val="28"/>
        </w:rPr>
      </w:pPr>
      <w:r>
        <w:rPr>
          <w:rFonts w:hint="eastAsia" w:hAnsi="宋体" w:eastAsia="方正仿宋_GBK" w:cs="宋体"/>
          <w:sz w:val="28"/>
          <w:lang w:eastAsia="zh-CN"/>
        </w:rPr>
        <w:t>二</w:t>
      </w:r>
      <w:r>
        <w:rPr>
          <w:rFonts w:hint="eastAsia" w:hAnsi="宋体" w:eastAsia="方正仿宋_GBK" w:cs="宋体"/>
          <w:sz w:val="28"/>
        </w:rPr>
        <w:t>、防灾减灾专项工作经费</w:t>
      </w:r>
    </w:p>
    <w:p>
      <w:pPr>
        <w:spacing w:line="500" w:lineRule="exact"/>
        <w:ind w:firstLine="560" w:firstLineChars="200"/>
        <w:jc w:val="left"/>
        <w:rPr>
          <w:rFonts w:eastAsia="方正仿宋_GBK"/>
          <w:sz w:val="28"/>
        </w:rPr>
      </w:pPr>
      <w:r>
        <w:rPr>
          <w:rFonts w:hint="eastAsia" w:hAnsi="宋体" w:eastAsia="方正仿宋_GBK" w:cs="宋体"/>
          <w:sz w:val="28"/>
        </w:rPr>
        <w:t>绩效目标：加强应急值守，全面落实工作责任，细化预案措施，提升灾情快速处置能力。加强气象、洪涝、地质灾害监测预警，紧盯各类重点隐患区域，开展拉网式排查，严防各类灾害和次生灾害发生。妥善安排好受灾群众生活，最大程度降低灾害损失。</w:t>
      </w:r>
    </w:p>
    <w:p>
      <w:pPr>
        <w:spacing w:line="500" w:lineRule="exact"/>
        <w:ind w:firstLine="560" w:firstLineChars="200"/>
        <w:jc w:val="left"/>
      </w:pPr>
      <w:r>
        <w:rPr>
          <w:rFonts w:hint="eastAsia" w:hAnsi="宋体" w:eastAsia="方正仿宋_GBK" w:cs="宋体"/>
          <w:sz w:val="28"/>
        </w:rPr>
        <w:t>绩效指标：开展自然灾害联合排查，统计受灾群众，完成自然灾害排查。</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00" w:lineRule="exact"/>
        <w:ind w:firstLine="560" w:firstLineChars="200"/>
        <w:jc w:val="left"/>
        <w:rPr>
          <w:rFonts w:eastAsia="方正仿宋_GBK"/>
          <w:sz w:val="28"/>
        </w:rPr>
      </w:pPr>
      <w:r>
        <w:rPr>
          <w:rFonts w:eastAsia="方正仿宋_GBK"/>
          <w:sz w:val="28"/>
        </w:rPr>
        <w:t>（一）加强组织领导。将事前评估、目标管理、运行监控、绩效评价、结果应用等各项改革措施，有效融入预算管理的全过程环节。</w:t>
      </w:r>
    </w:p>
    <w:p>
      <w:pPr>
        <w:spacing w:line="500" w:lineRule="exact"/>
        <w:ind w:firstLine="560" w:firstLineChars="200"/>
        <w:jc w:val="left"/>
        <w:rPr>
          <w:rFonts w:eastAsia="方正仿宋_GBK"/>
          <w:sz w:val="28"/>
        </w:rPr>
      </w:pPr>
      <w:r>
        <w:rPr>
          <w:rFonts w:eastAsia="方正仿宋_GBK"/>
          <w:sz w:val="28"/>
        </w:rPr>
        <w:t>（二）狠抓任务落实。按照“谁花钱、谁负责，谁牵总、谁主责”的原则，明确业务单位（处室）预算绩效管理职责。充分调动各项目主管单位（处室）的积极性和主动性，由业务单位（处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spacing w:line="500" w:lineRule="exact"/>
        <w:ind w:firstLine="560" w:firstLineChars="200"/>
        <w:jc w:val="left"/>
        <w:rPr>
          <w:rFonts w:eastAsia="方正仿宋_GBK"/>
          <w:sz w:val="28"/>
        </w:rPr>
      </w:pPr>
      <w:r>
        <w:rPr>
          <w:rFonts w:eastAsia="方正仿宋_GBK"/>
          <w:sz w:val="28"/>
        </w:rPr>
        <w:t>（三）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pPr>
        <w:spacing w:line="500" w:lineRule="exact"/>
        <w:ind w:firstLine="560" w:firstLineChars="200"/>
        <w:jc w:val="left"/>
      </w:pPr>
      <w:r>
        <w:rPr>
          <w:rFonts w:eastAsia="方正仿宋_GBK"/>
          <w:sz w:val="28"/>
        </w:rPr>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1、安全生产月绩效目标表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1.开展专家研讨活动。</w:t>
            </w:r>
          </w:p>
          <w:p>
            <w:pPr>
              <w:pStyle w:val="14"/>
            </w:pPr>
          </w:p>
          <w:p>
            <w:pPr>
              <w:pStyle w:val="14"/>
            </w:pPr>
            <w:r>
              <w:t>2.开展主题宣讲活动。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开展专家研讨活动</w:t>
            </w:r>
          </w:p>
        </w:tc>
        <w:tc>
          <w:tcPr>
            <w:tcW w:w="2835" w:type="dxa"/>
            <w:vAlign w:val="center"/>
          </w:tcPr>
          <w:p>
            <w:pPr>
              <w:pStyle w:val="14"/>
            </w:pPr>
            <w:r>
              <w:t>开展专家研讨活动</w:t>
            </w:r>
          </w:p>
        </w:tc>
        <w:tc>
          <w:tcPr>
            <w:tcW w:w="2551" w:type="dxa"/>
            <w:vAlign w:val="center"/>
          </w:tcPr>
          <w:p>
            <w:pPr>
              <w:pStyle w:val="14"/>
            </w:pPr>
            <w:r>
              <w:t>≥15</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开展主题宣讲活动</w:t>
            </w:r>
          </w:p>
        </w:tc>
        <w:tc>
          <w:tcPr>
            <w:tcW w:w="2835" w:type="dxa"/>
            <w:vAlign w:val="center"/>
          </w:tcPr>
          <w:p>
            <w:pPr>
              <w:pStyle w:val="14"/>
            </w:pPr>
            <w:r>
              <w:t>开展主题宣讲活动</w:t>
            </w:r>
          </w:p>
        </w:tc>
        <w:tc>
          <w:tcPr>
            <w:tcW w:w="2551" w:type="dxa"/>
            <w:vAlign w:val="center"/>
          </w:tcPr>
          <w:p>
            <w:pPr>
              <w:pStyle w:val="14"/>
            </w:pPr>
            <w:r>
              <w:t>≥6</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按时完成主题宣讲和专家研讨工作</w:t>
            </w:r>
          </w:p>
        </w:tc>
        <w:tc>
          <w:tcPr>
            <w:tcW w:w="2835" w:type="dxa"/>
            <w:vAlign w:val="center"/>
          </w:tcPr>
          <w:p>
            <w:pPr>
              <w:pStyle w:val="14"/>
            </w:pPr>
            <w:r>
              <w:t>按时完成主题宣讲和专家研讨工作</w:t>
            </w:r>
          </w:p>
        </w:tc>
        <w:tc>
          <w:tcPr>
            <w:tcW w:w="2551" w:type="dxa"/>
            <w:vAlign w:val="center"/>
          </w:tcPr>
          <w:p>
            <w:pPr>
              <w:pStyle w:val="14"/>
            </w:pPr>
            <w:r>
              <w:t>6月底</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成本指标</w:t>
            </w:r>
          </w:p>
        </w:tc>
        <w:tc>
          <w:tcPr>
            <w:tcW w:w="2551" w:type="dxa"/>
            <w:vAlign w:val="center"/>
          </w:tcPr>
          <w:p>
            <w:pPr>
              <w:pStyle w:val="14"/>
            </w:pPr>
            <w:r>
              <w:t>成本指标</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全社关注安全、关爱生命的浓厚氛围明显提升。</w:t>
            </w:r>
          </w:p>
        </w:tc>
        <w:tc>
          <w:tcPr>
            <w:tcW w:w="2835" w:type="dxa"/>
            <w:vAlign w:val="center"/>
          </w:tcPr>
          <w:p>
            <w:pPr>
              <w:pStyle w:val="14"/>
            </w:pPr>
            <w:r>
              <w:t>全社关注安全、关爱生命的浓厚氛围明显提升。</w:t>
            </w:r>
          </w:p>
        </w:tc>
        <w:tc>
          <w:tcPr>
            <w:tcW w:w="2551" w:type="dxa"/>
            <w:vAlign w:val="center"/>
          </w:tcPr>
          <w:p>
            <w:pPr>
              <w:pStyle w:val="14"/>
            </w:pPr>
            <w:r>
              <w:t>全社关注安全、关爱生命的浓厚氛围明显提升。</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≥100</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宣传日咨询群众满意度</w:t>
            </w:r>
          </w:p>
        </w:tc>
        <w:tc>
          <w:tcPr>
            <w:tcW w:w="2835" w:type="dxa"/>
            <w:vAlign w:val="center"/>
          </w:tcPr>
          <w:p>
            <w:pPr>
              <w:pStyle w:val="14"/>
            </w:pPr>
            <w:r>
              <w:t>宣传日咨询群众满意度</w:t>
            </w:r>
          </w:p>
        </w:tc>
        <w:tc>
          <w:tcPr>
            <w:tcW w:w="2551" w:type="dxa"/>
            <w:vAlign w:val="center"/>
          </w:tcPr>
          <w:p>
            <w:pPr>
              <w:pStyle w:val="14"/>
            </w:pPr>
            <w:r>
              <w:t>≥99</w:t>
            </w:r>
          </w:p>
        </w:tc>
        <w:tc>
          <w:tcPr>
            <w:tcW w:w="2268" w:type="dxa"/>
            <w:vAlign w:val="center"/>
          </w:tcPr>
          <w:p>
            <w:pPr>
              <w:pStyle w:val="14"/>
            </w:pPr>
            <w:r>
              <w:t>威安办〔2020〕 47号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2、安全生产执法经费（非税）绩效目标表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1.67家危险化学品企业开展执法检查。</w:t>
            </w:r>
          </w:p>
          <w:p>
            <w:pPr>
              <w:pStyle w:val="14"/>
            </w:pPr>
            <w:r>
              <w:t>2.92家规模以上工贸企业开展执法检查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对全县67家危险化学品企业开展执法检查</w:t>
            </w:r>
          </w:p>
        </w:tc>
        <w:tc>
          <w:tcPr>
            <w:tcW w:w="2835" w:type="dxa"/>
            <w:vAlign w:val="center"/>
          </w:tcPr>
          <w:p>
            <w:pPr>
              <w:pStyle w:val="14"/>
            </w:pPr>
            <w:r>
              <w:t>对全县68家危险化学品企业开展执法检查</w:t>
            </w:r>
          </w:p>
        </w:tc>
        <w:tc>
          <w:tcPr>
            <w:tcW w:w="2551" w:type="dxa"/>
            <w:vAlign w:val="center"/>
          </w:tcPr>
          <w:p>
            <w:pPr>
              <w:pStyle w:val="14"/>
            </w:pPr>
            <w:r>
              <w:t>≥100</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对92家规模以上工贸企业，开展执法检查</w:t>
            </w:r>
          </w:p>
        </w:tc>
        <w:tc>
          <w:tcPr>
            <w:tcW w:w="2835" w:type="dxa"/>
            <w:vAlign w:val="center"/>
          </w:tcPr>
          <w:p>
            <w:pPr>
              <w:pStyle w:val="14"/>
            </w:pPr>
            <w:r>
              <w:t>对92家规模以上工贸企业，开展执法检查</w:t>
            </w:r>
          </w:p>
        </w:tc>
        <w:tc>
          <w:tcPr>
            <w:tcW w:w="2551" w:type="dxa"/>
            <w:vAlign w:val="center"/>
          </w:tcPr>
          <w:p>
            <w:pPr>
              <w:pStyle w:val="14"/>
            </w:pPr>
            <w:r>
              <w:t>≥100</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按时完成年度执法检查工作</w:t>
            </w:r>
          </w:p>
        </w:tc>
        <w:tc>
          <w:tcPr>
            <w:tcW w:w="2835" w:type="dxa"/>
            <w:vAlign w:val="center"/>
          </w:tcPr>
          <w:p>
            <w:pPr>
              <w:pStyle w:val="14"/>
            </w:pPr>
            <w:r>
              <w:t>按时完成年度执法检查工作</w:t>
            </w:r>
          </w:p>
        </w:tc>
        <w:tc>
          <w:tcPr>
            <w:tcW w:w="2551" w:type="dxa"/>
            <w:vAlign w:val="center"/>
          </w:tcPr>
          <w:p>
            <w:pPr>
              <w:pStyle w:val="14"/>
            </w:pPr>
            <w:r>
              <w:t>12月底</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10万元</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加强各领域安全管理工作，促进全县全生产形势。</w:t>
            </w:r>
          </w:p>
        </w:tc>
        <w:tc>
          <w:tcPr>
            <w:tcW w:w="2835" w:type="dxa"/>
            <w:vAlign w:val="center"/>
          </w:tcPr>
          <w:p>
            <w:pPr>
              <w:pStyle w:val="14"/>
            </w:pPr>
            <w:r>
              <w:t>加强各领域安全管理工作，促进全县全生产形势。</w:t>
            </w:r>
          </w:p>
        </w:tc>
        <w:tc>
          <w:tcPr>
            <w:tcW w:w="2551" w:type="dxa"/>
            <w:vAlign w:val="center"/>
          </w:tcPr>
          <w:p>
            <w:pPr>
              <w:pStyle w:val="14"/>
            </w:pPr>
            <w:r>
              <w:t>加强各领域安全管理工作，促进全县全生产形势。</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响应指标</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接受执法检查企业满意度</w:t>
            </w:r>
          </w:p>
        </w:tc>
        <w:tc>
          <w:tcPr>
            <w:tcW w:w="2835" w:type="dxa"/>
            <w:vAlign w:val="center"/>
          </w:tcPr>
          <w:p>
            <w:pPr>
              <w:pStyle w:val="14"/>
            </w:pPr>
            <w:r>
              <w:t>接受执法检查企业满意度</w:t>
            </w:r>
          </w:p>
        </w:tc>
        <w:tc>
          <w:tcPr>
            <w:tcW w:w="2551" w:type="dxa"/>
            <w:vAlign w:val="center"/>
          </w:tcPr>
          <w:p>
            <w:pPr>
              <w:pStyle w:val="14"/>
            </w:pPr>
            <w:r>
              <w:t>≥99</w:t>
            </w:r>
          </w:p>
        </w:tc>
        <w:tc>
          <w:tcPr>
            <w:tcW w:w="2268" w:type="dxa"/>
            <w:vAlign w:val="center"/>
          </w:tcPr>
          <w:p>
            <w:pPr>
              <w:pStyle w:val="14"/>
            </w:pPr>
            <w:r>
              <w:t>安全生产违法行为处罚办法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3、防汛抗旱物资库房租赁及物资维护保养更新绩效目标表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1.在汛期和旱情来临之际能立即调出防汛抗旱物资。</w:t>
            </w:r>
          </w:p>
          <w:p>
            <w:pPr>
              <w:pStyle w:val="14"/>
            </w:pPr>
            <w:r>
              <w:t>2.防汛抗旱物资随时处于良好状态以备随时使用。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汛期来临防汛物资的使用</w:t>
            </w:r>
          </w:p>
        </w:tc>
        <w:tc>
          <w:tcPr>
            <w:tcW w:w="2835" w:type="dxa"/>
            <w:vAlign w:val="center"/>
          </w:tcPr>
          <w:p>
            <w:pPr>
              <w:pStyle w:val="14"/>
            </w:pPr>
            <w:r>
              <w:t>汛期来临防汛物资的使用</w:t>
            </w:r>
          </w:p>
        </w:tc>
        <w:tc>
          <w:tcPr>
            <w:tcW w:w="2551" w:type="dxa"/>
            <w:vAlign w:val="center"/>
          </w:tcPr>
          <w:p>
            <w:pPr>
              <w:pStyle w:val="14"/>
            </w:pPr>
            <w:r>
              <w:t>≥100</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旱情来临抗旱物资的使用</w:t>
            </w:r>
          </w:p>
        </w:tc>
        <w:tc>
          <w:tcPr>
            <w:tcW w:w="2835" w:type="dxa"/>
            <w:vAlign w:val="center"/>
          </w:tcPr>
          <w:p>
            <w:pPr>
              <w:pStyle w:val="14"/>
            </w:pPr>
            <w:r>
              <w:t>旱情来临抗旱物资的使用</w:t>
            </w:r>
          </w:p>
        </w:tc>
        <w:tc>
          <w:tcPr>
            <w:tcW w:w="2551" w:type="dxa"/>
            <w:vAlign w:val="center"/>
          </w:tcPr>
          <w:p>
            <w:pPr>
              <w:pStyle w:val="14"/>
            </w:pPr>
            <w:r>
              <w:t>≥100</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长期</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成本指标</w:t>
            </w:r>
          </w:p>
        </w:tc>
        <w:tc>
          <w:tcPr>
            <w:tcW w:w="2551" w:type="dxa"/>
            <w:vAlign w:val="center"/>
          </w:tcPr>
          <w:p>
            <w:pPr>
              <w:pStyle w:val="14"/>
            </w:pPr>
            <w:r>
              <w:t>成本指标</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对防汛抗旱的处置能力和水平</w:t>
            </w:r>
          </w:p>
        </w:tc>
        <w:tc>
          <w:tcPr>
            <w:tcW w:w="2835" w:type="dxa"/>
            <w:vAlign w:val="center"/>
          </w:tcPr>
          <w:p>
            <w:pPr>
              <w:pStyle w:val="14"/>
            </w:pPr>
            <w:r>
              <w:t>对防汛抗旱的处置能力和水平</w:t>
            </w:r>
          </w:p>
        </w:tc>
        <w:tc>
          <w:tcPr>
            <w:tcW w:w="2551" w:type="dxa"/>
            <w:vAlign w:val="center"/>
          </w:tcPr>
          <w:p>
            <w:pPr>
              <w:pStyle w:val="14"/>
            </w:pPr>
            <w:r>
              <w:t>对防汛抗旱的处置能力和水平</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响应指标</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防汛抗旱物资使用满意度</w:t>
            </w:r>
          </w:p>
        </w:tc>
        <w:tc>
          <w:tcPr>
            <w:tcW w:w="2835" w:type="dxa"/>
            <w:vAlign w:val="center"/>
          </w:tcPr>
          <w:p>
            <w:pPr>
              <w:pStyle w:val="14"/>
            </w:pPr>
            <w:r>
              <w:t>防汛抗旱物资使用满意度</w:t>
            </w:r>
          </w:p>
        </w:tc>
        <w:tc>
          <w:tcPr>
            <w:tcW w:w="2551" w:type="dxa"/>
            <w:vAlign w:val="center"/>
          </w:tcPr>
          <w:p>
            <w:pPr>
              <w:pStyle w:val="14"/>
            </w:pPr>
            <w:r>
              <w:t>≥99</w:t>
            </w:r>
          </w:p>
        </w:tc>
        <w:tc>
          <w:tcPr>
            <w:tcW w:w="2268" w:type="dxa"/>
            <w:vAlign w:val="center"/>
          </w:tcPr>
          <w:p>
            <w:pPr>
              <w:pStyle w:val="14"/>
            </w:pPr>
            <w:r>
              <w:t>邢汛【2016】59号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4、防灾减灾工作经费绩效目标表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1.加强应急值守，全面落实工作责任，细化预案措施，提升灾情快速处置能力。</w:t>
            </w:r>
          </w:p>
          <w:p>
            <w:pPr>
              <w:pStyle w:val="14"/>
            </w:pPr>
            <w:r>
              <w:t>2.加强气象、洪涝、地质灾害监测预警，紧盯各类重点隐患区域，开展拉网式排查，严防各类灾害和次生灾害发生。</w:t>
            </w:r>
          </w:p>
          <w:p>
            <w:pPr>
              <w:pStyle w:val="14"/>
            </w:pPr>
            <w:r>
              <w:t>3.妥善安排好受灾群众生活，最大程度降低灾害损失。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开展自然灾害联合排查次数</w:t>
            </w:r>
          </w:p>
        </w:tc>
        <w:tc>
          <w:tcPr>
            <w:tcW w:w="2835" w:type="dxa"/>
            <w:vAlign w:val="center"/>
          </w:tcPr>
          <w:p>
            <w:pPr>
              <w:pStyle w:val="14"/>
            </w:pPr>
            <w:r>
              <w:t>开展自然灾害联合排查次数</w:t>
            </w:r>
          </w:p>
        </w:tc>
        <w:tc>
          <w:tcPr>
            <w:tcW w:w="2551" w:type="dxa"/>
            <w:vAlign w:val="center"/>
          </w:tcPr>
          <w:p>
            <w:pPr>
              <w:pStyle w:val="14"/>
            </w:pPr>
            <w:r>
              <w:t>≥6</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受灾群众统计</w:t>
            </w:r>
          </w:p>
        </w:tc>
        <w:tc>
          <w:tcPr>
            <w:tcW w:w="2835" w:type="dxa"/>
            <w:vAlign w:val="center"/>
          </w:tcPr>
          <w:p>
            <w:pPr>
              <w:pStyle w:val="14"/>
            </w:pPr>
            <w:r>
              <w:t>受灾群众统计</w:t>
            </w:r>
          </w:p>
        </w:tc>
        <w:tc>
          <w:tcPr>
            <w:tcW w:w="2551" w:type="dxa"/>
            <w:vAlign w:val="center"/>
          </w:tcPr>
          <w:p>
            <w:pPr>
              <w:pStyle w:val="14"/>
            </w:pPr>
            <w:r>
              <w:t>≥100</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自然灾害排查完成情况</w:t>
            </w:r>
          </w:p>
        </w:tc>
        <w:tc>
          <w:tcPr>
            <w:tcW w:w="2835" w:type="dxa"/>
            <w:vAlign w:val="center"/>
          </w:tcPr>
          <w:p>
            <w:pPr>
              <w:pStyle w:val="14"/>
            </w:pPr>
            <w:r>
              <w:t>自然灾害排查完成情况</w:t>
            </w:r>
          </w:p>
        </w:tc>
        <w:tc>
          <w:tcPr>
            <w:tcW w:w="2551" w:type="dxa"/>
            <w:vAlign w:val="center"/>
          </w:tcPr>
          <w:p>
            <w:pPr>
              <w:pStyle w:val="14"/>
            </w:pPr>
            <w:r>
              <w:t>12月底</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5万元</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全民自然灾害防护和处置水平</w:t>
            </w:r>
          </w:p>
        </w:tc>
        <w:tc>
          <w:tcPr>
            <w:tcW w:w="2835" w:type="dxa"/>
            <w:vAlign w:val="center"/>
          </w:tcPr>
          <w:p>
            <w:pPr>
              <w:pStyle w:val="14"/>
            </w:pPr>
            <w:r>
              <w:t>全民自然灾害防护和处置水平</w:t>
            </w:r>
          </w:p>
        </w:tc>
        <w:tc>
          <w:tcPr>
            <w:tcW w:w="2551" w:type="dxa"/>
            <w:vAlign w:val="center"/>
          </w:tcPr>
          <w:p>
            <w:pPr>
              <w:pStyle w:val="14"/>
            </w:pPr>
            <w:r>
              <w:t>全民自然灾害防护和处置水平</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响应指标</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受灾群众满意率</w:t>
            </w:r>
          </w:p>
        </w:tc>
        <w:tc>
          <w:tcPr>
            <w:tcW w:w="2835" w:type="dxa"/>
            <w:vAlign w:val="center"/>
          </w:tcPr>
          <w:p>
            <w:pPr>
              <w:pStyle w:val="14"/>
            </w:pPr>
            <w:r>
              <w:t>受灾群众满意率</w:t>
            </w:r>
          </w:p>
        </w:tc>
        <w:tc>
          <w:tcPr>
            <w:tcW w:w="2551" w:type="dxa"/>
            <w:vAlign w:val="center"/>
          </w:tcPr>
          <w:p>
            <w:pPr>
              <w:pStyle w:val="14"/>
            </w:pPr>
            <w:r>
              <w:t>≥99</w:t>
            </w:r>
          </w:p>
        </w:tc>
        <w:tc>
          <w:tcPr>
            <w:tcW w:w="2268" w:type="dxa"/>
            <w:vAlign w:val="center"/>
          </w:tcPr>
          <w:p>
            <w:pPr>
              <w:pStyle w:val="14"/>
            </w:pPr>
            <w:r>
              <w:t>威办字【2019】6号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5、冀财建/2021/171号应急通信系统经费绩效目标表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1.保障应急通信能正常使用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购买应急通信数量</w:t>
            </w:r>
          </w:p>
        </w:tc>
        <w:tc>
          <w:tcPr>
            <w:tcW w:w="2835" w:type="dxa"/>
            <w:vAlign w:val="center"/>
          </w:tcPr>
          <w:p>
            <w:pPr>
              <w:pStyle w:val="14"/>
            </w:pPr>
            <w:r>
              <w:t>购买应急通信数量</w:t>
            </w:r>
          </w:p>
        </w:tc>
        <w:tc>
          <w:tcPr>
            <w:tcW w:w="2551" w:type="dxa"/>
            <w:vAlign w:val="center"/>
          </w:tcPr>
          <w:p>
            <w:pPr>
              <w:pStyle w:val="14"/>
            </w:pPr>
            <w:r>
              <w:t>购买应急通信数量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符合上级要求</w:t>
            </w:r>
          </w:p>
        </w:tc>
        <w:tc>
          <w:tcPr>
            <w:tcW w:w="2835" w:type="dxa"/>
            <w:vAlign w:val="center"/>
          </w:tcPr>
          <w:p>
            <w:pPr>
              <w:pStyle w:val="14"/>
            </w:pPr>
            <w:r>
              <w:t>符合上级要求</w:t>
            </w:r>
          </w:p>
        </w:tc>
        <w:tc>
          <w:tcPr>
            <w:tcW w:w="2551" w:type="dxa"/>
            <w:vAlign w:val="center"/>
          </w:tcPr>
          <w:p>
            <w:pPr>
              <w:pStyle w:val="14"/>
            </w:pPr>
            <w:r>
              <w:t>符合上级要求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12月份完成</w:t>
            </w:r>
          </w:p>
        </w:tc>
        <w:tc>
          <w:tcPr>
            <w:tcW w:w="2835" w:type="dxa"/>
            <w:vAlign w:val="center"/>
          </w:tcPr>
          <w:p>
            <w:pPr>
              <w:pStyle w:val="14"/>
            </w:pPr>
            <w:r>
              <w:t>12月份完成</w:t>
            </w:r>
          </w:p>
        </w:tc>
        <w:tc>
          <w:tcPr>
            <w:tcW w:w="2551" w:type="dxa"/>
            <w:vAlign w:val="center"/>
          </w:tcPr>
          <w:p>
            <w:pPr>
              <w:pStyle w:val="14"/>
            </w:pPr>
            <w:r>
              <w:t>12月份完成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减少经济损失</w:t>
            </w:r>
          </w:p>
        </w:tc>
        <w:tc>
          <w:tcPr>
            <w:tcW w:w="2835" w:type="dxa"/>
            <w:vAlign w:val="center"/>
          </w:tcPr>
          <w:p>
            <w:pPr>
              <w:pStyle w:val="14"/>
            </w:pPr>
            <w:r>
              <w:t>减少经济损失</w:t>
            </w:r>
          </w:p>
        </w:tc>
        <w:tc>
          <w:tcPr>
            <w:tcW w:w="2551" w:type="dxa"/>
            <w:vAlign w:val="center"/>
          </w:tcPr>
          <w:p>
            <w:pPr>
              <w:pStyle w:val="14"/>
            </w:pPr>
            <w:r>
              <w:t>减少经济损失</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稳定社会发展</w:t>
            </w:r>
          </w:p>
        </w:tc>
        <w:tc>
          <w:tcPr>
            <w:tcW w:w="2835" w:type="dxa"/>
            <w:vAlign w:val="center"/>
          </w:tcPr>
          <w:p>
            <w:pPr>
              <w:pStyle w:val="14"/>
            </w:pPr>
            <w:r>
              <w:t>稳定社会发展</w:t>
            </w:r>
          </w:p>
        </w:tc>
        <w:tc>
          <w:tcPr>
            <w:tcW w:w="2551" w:type="dxa"/>
            <w:vAlign w:val="center"/>
          </w:tcPr>
          <w:p>
            <w:pPr>
              <w:pStyle w:val="14"/>
            </w:pPr>
            <w:r>
              <w:t>稳定社会发展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保护生态平衡</w:t>
            </w:r>
          </w:p>
        </w:tc>
        <w:tc>
          <w:tcPr>
            <w:tcW w:w="2835" w:type="dxa"/>
            <w:vAlign w:val="center"/>
          </w:tcPr>
          <w:p>
            <w:pPr>
              <w:pStyle w:val="14"/>
            </w:pPr>
            <w:r>
              <w:t>保护生态平衡</w:t>
            </w:r>
          </w:p>
        </w:tc>
        <w:tc>
          <w:tcPr>
            <w:tcW w:w="2551" w:type="dxa"/>
            <w:vAlign w:val="center"/>
          </w:tcPr>
          <w:p>
            <w:pPr>
              <w:pStyle w:val="14"/>
            </w:pPr>
            <w:r>
              <w:t>保护生态平衡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持续影响</w:t>
            </w:r>
          </w:p>
        </w:tc>
        <w:tc>
          <w:tcPr>
            <w:tcW w:w="2835" w:type="dxa"/>
            <w:vAlign w:val="center"/>
          </w:tcPr>
          <w:p>
            <w:pPr>
              <w:pStyle w:val="14"/>
            </w:pPr>
            <w:r>
              <w:t>持续影响</w:t>
            </w:r>
          </w:p>
        </w:tc>
        <w:tc>
          <w:tcPr>
            <w:tcW w:w="2551" w:type="dxa"/>
            <w:vAlign w:val="center"/>
          </w:tcPr>
          <w:p>
            <w:pPr>
              <w:pStyle w:val="14"/>
            </w:pPr>
            <w:r>
              <w:t>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使用人满意度</w:t>
            </w:r>
          </w:p>
        </w:tc>
        <w:tc>
          <w:tcPr>
            <w:tcW w:w="2835" w:type="dxa"/>
            <w:vAlign w:val="center"/>
          </w:tcPr>
          <w:p>
            <w:pPr>
              <w:pStyle w:val="14"/>
            </w:pPr>
            <w:r>
              <w:t>使用人满意度</w:t>
            </w:r>
          </w:p>
        </w:tc>
        <w:tc>
          <w:tcPr>
            <w:tcW w:w="2551" w:type="dxa"/>
            <w:vAlign w:val="center"/>
          </w:tcPr>
          <w:p>
            <w:pPr>
              <w:pStyle w:val="14"/>
            </w:pPr>
            <w:r>
              <w:t>使用人满意度</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6、冀财建/2021/202号自然灾害救灾资金绩效目标表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1.做好救灾工作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救灾150人</w:t>
            </w:r>
          </w:p>
        </w:tc>
        <w:tc>
          <w:tcPr>
            <w:tcW w:w="2835" w:type="dxa"/>
            <w:vAlign w:val="center"/>
          </w:tcPr>
          <w:p>
            <w:pPr>
              <w:pStyle w:val="14"/>
            </w:pPr>
            <w:r>
              <w:t>救灾150人</w:t>
            </w:r>
          </w:p>
        </w:tc>
        <w:tc>
          <w:tcPr>
            <w:tcW w:w="2551" w:type="dxa"/>
            <w:vAlign w:val="center"/>
          </w:tcPr>
          <w:p>
            <w:pPr>
              <w:pStyle w:val="14"/>
            </w:pPr>
            <w:r>
              <w:t>150</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按标准发放</w:t>
            </w:r>
          </w:p>
        </w:tc>
        <w:tc>
          <w:tcPr>
            <w:tcW w:w="2835" w:type="dxa"/>
            <w:vAlign w:val="center"/>
          </w:tcPr>
          <w:p>
            <w:pPr>
              <w:pStyle w:val="14"/>
            </w:pPr>
            <w:r>
              <w:t>按标准发放</w:t>
            </w:r>
          </w:p>
        </w:tc>
        <w:tc>
          <w:tcPr>
            <w:tcW w:w="2551" w:type="dxa"/>
            <w:vAlign w:val="center"/>
          </w:tcPr>
          <w:p>
            <w:pPr>
              <w:pStyle w:val="14"/>
            </w:pPr>
            <w:r>
              <w:t>按标准发放</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按时发放到位</w:t>
            </w:r>
          </w:p>
        </w:tc>
        <w:tc>
          <w:tcPr>
            <w:tcW w:w="2835" w:type="dxa"/>
            <w:vAlign w:val="center"/>
          </w:tcPr>
          <w:p>
            <w:pPr>
              <w:pStyle w:val="14"/>
            </w:pPr>
            <w:r>
              <w:t>按时发放到位</w:t>
            </w:r>
          </w:p>
        </w:tc>
        <w:tc>
          <w:tcPr>
            <w:tcW w:w="2551" w:type="dxa"/>
            <w:vAlign w:val="center"/>
          </w:tcPr>
          <w:p>
            <w:pPr>
              <w:pStyle w:val="14"/>
            </w:pPr>
            <w:r>
              <w:t>按时发放到位</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救灾资金3万元</w:t>
            </w:r>
          </w:p>
        </w:tc>
        <w:tc>
          <w:tcPr>
            <w:tcW w:w="2835" w:type="dxa"/>
            <w:vAlign w:val="center"/>
          </w:tcPr>
          <w:p>
            <w:pPr>
              <w:pStyle w:val="14"/>
            </w:pPr>
            <w:r>
              <w:t>救灾资金3万元</w:t>
            </w:r>
          </w:p>
        </w:tc>
        <w:tc>
          <w:tcPr>
            <w:tcW w:w="2551" w:type="dxa"/>
            <w:vAlign w:val="center"/>
          </w:tcPr>
          <w:p>
            <w:pPr>
              <w:pStyle w:val="14"/>
            </w:pPr>
            <w:r>
              <w:t>救灾资金3万元</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减少财产损失</w:t>
            </w:r>
          </w:p>
        </w:tc>
        <w:tc>
          <w:tcPr>
            <w:tcW w:w="2835" w:type="dxa"/>
            <w:vAlign w:val="center"/>
          </w:tcPr>
          <w:p>
            <w:pPr>
              <w:pStyle w:val="14"/>
            </w:pPr>
            <w:r>
              <w:t>减少财产损失</w:t>
            </w:r>
          </w:p>
        </w:tc>
        <w:tc>
          <w:tcPr>
            <w:tcW w:w="2551" w:type="dxa"/>
            <w:vAlign w:val="center"/>
          </w:tcPr>
          <w:p>
            <w:pPr>
              <w:pStyle w:val="14"/>
            </w:pPr>
            <w:r>
              <w:t>减少财产损失</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稳定社会发展</w:t>
            </w:r>
          </w:p>
        </w:tc>
        <w:tc>
          <w:tcPr>
            <w:tcW w:w="2835" w:type="dxa"/>
            <w:vAlign w:val="center"/>
          </w:tcPr>
          <w:p>
            <w:pPr>
              <w:pStyle w:val="14"/>
            </w:pPr>
            <w:r>
              <w:t>稳定社会发展</w:t>
            </w:r>
          </w:p>
        </w:tc>
        <w:tc>
          <w:tcPr>
            <w:tcW w:w="2551" w:type="dxa"/>
            <w:vAlign w:val="center"/>
          </w:tcPr>
          <w:p>
            <w:pPr>
              <w:pStyle w:val="14"/>
            </w:pPr>
            <w:r>
              <w:t>稳定社会发展</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维护生态平衡</w:t>
            </w:r>
          </w:p>
        </w:tc>
        <w:tc>
          <w:tcPr>
            <w:tcW w:w="2835" w:type="dxa"/>
            <w:vAlign w:val="center"/>
          </w:tcPr>
          <w:p>
            <w:pPr>
              <w:pStyle w:val="14"/>
            </w:pPr>
            <w:r>
              <w:t>维护生态平衡</w:t>
            </w:r>
          </w:p>
        </w:tc>
        <w:tc>
          <w:tcPr>
            <w:tcW w:w="2551" w:type="dxa"/>
            <w:vAlign w:val="center"/>
          </w:tcPr>
          <w:p>
            <w:pPr>
              <w:pStyle w:val="14"/>
            </w:pPr>
            <w:r>
              <w:t>维护生态平衡</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长期影响</w:t>
            </w:r>
          </w:p>
        </w:tc>
        <w:tc>
          <w:tcPr>
            <w:tcW w:w="2835" w:type="dxa"/>
            <w:vAlign w:val="center"/>
          </w:tcPr>
          <w:p>
            <w:pPr>
              <w:pStyle w:val="14"/>
            </w:pPr>
            <w:r>
              <w:t>长期影响</w:t>
            </w:r>
          </w:p>
        </w:tc>
        <w:tc>
          <w:tcPr>
            <w:tcW w:w="2551" w:type="dxa"/>
            <w:vAlign w:val="center"/>
          </w:tcPr>
          <w:p>
            <w:pPr>
              <w:pStyle w:val="14"/>
            </w:pPr>
            <w:r>
              <w:t>长期影响</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受灾群众满意度</w:t>
            </w:r>
          </w:p>
        </w:tc>
        <w:tc>
          <w:tcPr>
            <w:tcW w:w="2835" w:type="dxa"/>
            <w:vAlign w:val="center"/>
          </w:tcPr>
          <w:p>
            <w:pPr>
              <w:pStyle w:val="14"/>
            </w:pPr>
            <w:r>
              <w:t>受灾群众满意度</w:t>
            </w:r>
          </w:p>
        </w:tc>
        <w:tc>
          <w:tcPr>
            <w:tcW w:w="2551" w:type="dxa"/>
            <w:vAlign w:val="center"/>
          </w:tcPr>
          <w:p>
            <w:pPr>
              <w:pStyle w:val="14"/>
            </w:pPr>
            <w:r>
              <w:t>≥99</w:t>
            </w:r>
          </w:p>
        </w:tc>
        <w:tc>
          <w:tcPr>
            <w:tcW w:w="2268" w:type="dxa"/>
            <w:vAlign w:val="center"/>
          </w:tcPr>
          <w:p>
            <w:pPr>
              <w:pStyle w:val="14"/>
            </w:pPr>
            <w:r>
              <w:t>冀财建/2021/202号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7、冀财建2021/235/号2022年自然灾害救助专项资金绩效目标表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1."所有在保房屋在受到自然灾害（主要包括火灾、爆炸、飞行物体及空中运行物体坠落等意外事故，雷击、暴雨、洪水、风雹、暴雪、地质塌陷等自然灾害）造成的农村住房倒塌或损坏时予以赔偿。</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全县农房</w:t>
            </w:r>
          </w:p>
        </w:tc>
        <w:tc>
          <w:tcPr>
            <w:tcW w:w="2835" w:type="dxa"/>
            <w:vAlign w:val="center"/>
          </w:tcPr>
          <w:p>
            <w:pPr>
              <w:pStyle w:val="14"/>
            </w:pPr>
            <w:r>
              <w:t>全县农房</w:t>
            </w:r>
          </w:p>
        </w:tc>
        <w:tc>
          <w:tcPr>
            <w:tcW w:w="2551" w:type="dxa"/>
            <w:vAlign w:val="center"/>
          </w:tcPr>
          <w:p>
            <w:pPr>
              <w:pStyle w:val="14"/>
            </w:pPr>
            <w:r>
              <w:t>全县农房</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农房保险参保</w:t>
            </w:r>
          </w:p>
        </w:tc>
        <w:tc>
          <w:tcPr>
            <w:tcW w:w="2835" w:type="dxa"/>
            <w:vAlign w:val="center"/>
          </w:tcPr>
          <w:p>
            <w:pPr>
              <w:pStyle w:val="14"/>
            </w:pPr>
            <w:r>
              <w:t>农房保险参保</w:t>
            </w:r>
          </w:p>
        </w:tc>
        <w:tc>
          <w:tcPr>
            <w:tcW w:w="2551" w:type="dxa"/>
            <w:vAlign w:val="center"/>
          </w:tcPr>
          <w:p>
            <w:pPr>
              <w:pStyle w:val="14"/>
            </w:pPr>
            <w:r>
              <w:t>农房保险参保</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年内参加农房保险覆盖率</w:t>
            </w:r>
          </w:p>
        </w:tc>
        <w:tc>
          <w:tcPr>
            <w:tcW w:w="2835" w:type="dxa"/>
            <w:vAlign w:val="center"/>
          </w:tcPr>
          <w:p>
            <w:pPr>
              <w:pStyle w:val="14"/>
            </w:pPr>
            <w:r>
              <w:t>按规定年内完成农房参保数量</w:t>
            </w:r>
          </w:p>
        </w:tc>
        <w:tc>
          <w:tcPr>
            <w:tcW w:w="2551" w:type="dxa"/>
            <w:vAlign w:val="center"/>
          </w:tcPr>
          <w:p>
            <w:pPr>
              <w:pStyle w:val="14"/>
            </w:pPr>
            <w:r>
              <w:t>≥95</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减少受灾人民经济损失</w:t>
            </w:r>
          </w:p>
        </w:tc>
        <w:tc>
          <w:tcPr>
            <w:tcW w:w="2835" w:type="dxa"/>
            <w:vAlign w:val="center"/>
          </w:tcPr>
          <w:p>
            <w:pPr>
              <w:pStyle w:val="14"/>
            </w:pPr>
            <w:r>
              <w:t>减少受灾人民经济损失</w:t>
            </w:r>
          </w:p>
        </w:tc>
        <w:tc>
          <w:tcPr>
            <w:tcW w:w="2551" w:type="dxa"/>
            <w:vAlign w:val="center"/>
          </w:tcPr>
          <w:p>
            <w:pPr>
              <w:pStyle w:val="14"/>
            </w:pPr>
            <w:r>
              <w:t>减少受灾人民经济损失</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参保农房因自然灾害损坏、倒塌等后予以一定赔偿</w:t>
            </w:r>
          </w:p>
        </w:tc>
        <w:tc>
          <w:tcPr>
            <w:tcW w:w="2835" w:type="dxa"/>
            <w:vAlign w:val="center"/>
          </w:tcPr>
          <w:p>
            <w:pPr>
              <w:pStyle w:val="14"/>
            </w:pPr>
            <w:r>
              <w:t>完成受灾农房赔偿率</w:t>
            </w:r>
          </w:p>
        </w:tc>
        <w:tc>
          <w:tcPr>
            <w:tcW w:w="2551" w:type="dxa"/>
            <w:vAlign w:val="center"/>
          </w:tcPr>
          <w:p>
            <w:pPr>
              <w:pStyle w:val="14"/>
            </w:pPr>
            <w:r>
              <w:t>≥100</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农村住房得到有效保障</w:t>
            </w:r>
          </w:p>
        </w:tc>
        <w:tc>
          <w:tcPr>
            <w:tcW w:w="2835" w:type="dxa"/>
            <w:vAlign w:val="center"/>
          </w:tcPr>
          <w:p>
            <w:pPr>
              <w:pStyle w:val="14"/>
            </w:pPr>
            <w:r>
              <w:t>农村住房得到有效保障</w:t>
            </w:r>
          </w:p>
        </w:tc>
        <w:tc>
          <w:tcPr>
            <w:tcW w:w="2551" w:type="dxa"/>
            <w:vAlign w:val="center"/>
          </w:tcPr>
          <w:p>
            <w:pPr>
              <w:pStyle w:val="14"/>
            </w:pPr>
            <w:r>
              <w:t>长期</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≥99</w:t>
            </w:r>
          </w:p>
        </w:tc>
        <w:tc>
          <w:tcPr>
            <w:tcW w:w="2268" w:type="dxa"/>
            <w:vAlign w:val="center"/>
          </w:tcPr>
          <w:p>
            <w:pPr>
              <w:pStyle w:val="14"/>
            </w:pPr>
            <w:r>
              <w:t>冀财建【2021】235号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8、冀财建【2021】139号全国自然灾害综合风险普查经费绩效目标表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1.目标内容1：进行普查清查，摸清普查对象的数量、分布和规模，准确界定普查对象的普查方式及填报单位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普查任务完成率</w:t>
            </w:r>
          </w:p>
        </w:tc>
        <w:tc>
          <w:tcPr>
            <w:tcW w:w="2835" w:type="dxa"/>
            <w:vAlign w:val="center"/>
          </w:tcPr>
          <w:p>
            <w:pPr>
              <w:pStyle w:val="14"/>
            </w:pPr>
            <w:r>
              <w:t>普查任务完成率</w:t>
            </w:r>
          </w:p>
        </w:tc>
        <w:tc>
          <w:tcPr>
            <w:tcW w:w="2551" w:type="dxa"/>
            <w:vAlign w:val="center"/>
          </w:tcPr>
          <w:p>
            <w:pPr>
              <w:pStyle w:val="14"/>
            </w:pPr>
            <w:r>
              <w:t>100</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县级普查数据成果质检核查通过率</w:t>
            </w:r>
          </w:p>
        </w:tc>
        <w:tc>
          <w:tcPr>
            <w:tcW w:w="2835" w:type="dxa"/>
            <w:vAlign w:val="center"/>
          </w:tcPr>
          <w:p>
            <w:pPr>
              <w:pStyle w:val="14"/>
            </w:pPr>
            <w:r>
              <w:t>县级普查数据成果质检核查通过率</w:t>
            </w:r>
          </w:p>
        </w:tc>
        <w:tc>
          <w:tcPr>
            <w:tcW w:w="2551" w:type="dxa"/>
            <w:vAlign w:val="center"/>
          </w:tcPr>
          <w:p>
            <w:pPr>
              <w:pStyle w:val="14"/>
            </w:pPr>
            <w:r>
              <w:t>≥95</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进度偏差率</w:t>
            </w:r>
          </w:p>
        </w:tc>
        <w:tc>
          <w:tcPr>
            <w:tcW w:w="2835" w:type="dxa"/>
            <w:vAlign w:val="center"/>
          </w:tcPr>
          <w:p>
            <w:pPr>
              <w:pStyle w:val="14"/>
            </w:pPr>
            <w:r>
              <w:t>进度偏差率</w:t>
            </w:r>
          </w:p>
        </w:tc>
        <w:tc>
          <w:tcPr>
            <w:tcW w:w="2551" w:type="dxa"/>
            <w:vAlign w:val="center"/>
          </w:tcPr>
          <w:p>
            <w:pPr>
              <w:pStyle w:val="14"/>
            </w:pPr>
            <w:r>
              <w:t>&lt;1偏差1个月以内</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普查成果为自然灾害防治、应急管理等工作提供科学依据，减轻灾害损失</w:t>
            </w:r>
          </w:p>
        </w:tc>
        <w:tc>
          <w:tcPr>
            <w:tcW w:w="2835" w:type="dxa"/>
            <w:vAlign w:val="center"/>
          </w:tcPr>
          <w:p>
            <w:pPr>
              <w:pStyle w:val="14"/>
            </w:pPr>
            <w:r>
              <w:t>普查成果为自然灾害防治、应急管理等工作提供科学依据，减轻灾害损失</w:t>
            </w:r>
          </w:p>
        </w:tc>
        <w:tc>
          <w:tcPr>
            <w:tcW w:w="2551" w:type="dxa"/>
            <w:vAlign w:val="center"/>
          </w:tcPr>
          <w:p>
            <w:pPr>
              <w:pStyle w:val="14"/>
            </w:pPr>
            <w:r>
              <w:t>100效果显著</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数据共享涉及部门数量</w:t>
            </w:r>
          </w:p>
        </w:tc>
        <w:tc>
          <w:tcPr>
            <w:tcW w:w="2835" w:type="dxa"/>
            <w:vAlign w:val="center"/>
          </w:tcPr>
          <w:p>
            <w:pPr>
              <w:pStyle w:val="14"/>
            </w:pPr>
            <w:r>
              <w:t>数据共享涉及部门数量</w:t>
            </w:r>
          </w:p>
        </w:tc>
        <w:tc>
          <w:tcPr>
            <w:tcW w:w="2551" w:type="dxa"/>
            <w:vAlign w:val="center"/>
          </w:tcPr>
          <w:p>
            <w:pPr>
              <w:pStyle w:val="14"/>
            </w:pPr>
            <w:r>
              <w:t>&gt;6不少于6个</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普查工作对提升基层自然灾害防治能力的作用</w:t>
            </w:r>
          </w:p>
        </w:tc>
        <w:tc>
          <w:tcPr>
            <w:tcW w:w="2835" w:type="dxa"/>
            <w:vAlign w:val="center"/>
          </w:tcPr>
          <w:p>
            <w:pPr>
              <w:pStyle w:val="14"/>
            </w:pPr>
            <w:r>
              <w:t>普查工作对提升基层自然灾害防治能力的作用</w:t>
            </w:r>
          </w:p>
        </w:tc>
        <w:tc>
          <w:tcPr>
            <w:tcW w:w="2551" w:type="dxa"/>
            <w:vAlign w:val="center"/>
          </w:tcPr>
          <w:p>
            <w:pPr>
              <w:pStyle w:val="14"/>
            </w:pPr>
            <w:r>
              <w:t>100效果显著</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普查行业部门及调查覆盖单位满意度</w:t>
            </w:r>
          </w:p>
        </w:tc>
        <w:tc>
          <w:tcPr>
            <w:tcW w:w="2835" w:type="dxa"/>
            <w:vAlign w:val="center"/>
          </w:tcPr>
          <w:p>
            <w:pPr>
              <w:pStyle w:val="14"/>
            </w:pPr>
            <w:r>
              <w:t>普查行业部门及调查覆盖单位满意度</w:t>
            </w:r>
          </w:p>
        </w:tc>
        <w:tc>
          <w:tcPr>
            <w:tcW w:w="2551" w:type="dxa"/>
            <w:vAlign w:val="center"/>
          </w:tcPr>
          <w:p>
            <w:pPr>
              <w:pStyle w:val="14"/>
            </w:pPr>
            <w:r>
              <w:t>≥90</w:t>
            </w:r>
          </w:p>
        </w:tc>
        <w:tc>
          <w:tcPr>
            <w:tcW w:w="2268" w:type="dxa"/>
            <w:vAlign w:val="center"/>
          </w:tcPr>
          <w:p>
            <w:pPr>
              <w:pStyle w:val="14"/>
            </w:pPr>
            <w:r>
              <w:t>冀灾险普发【2020】1号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9、隐患排查服务费绩效目标表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1.聘请专家对13家重点监管企业，42家危险化学品企业（含加油站）隐患排查。</w:t>
            </w:r>
          </w:p>
          <w:p>
            <w:pPr>
              <w:pStyle w:val="14"/>
            </w:pPr>
            <w:r>
              <w:t>2.聘请专家对89家规上企业开展隐患排查。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聘请专家对重点监管企业，67家危险化学品企业（含加油站）隐患排查。</w:t>
            </w:r>
          </w:p>
        </w:tc>
        <w:tc>
          <w:tcPr>
            <w:tcW w:w="2835" w:type="dxa"/>
            <w:vAlign w:val="center"/>
          </w:tcPr>
          <w:p>
            <w:pPr>
              <w:pStyle w:val="14"/>
            </w:pPr>
            <w:r>
              <w:t>聘请专家对重点监管企业，67家危险化学品企业（含加油站）隐患排查。</w:t>
            </w:r>
          </w:p>
        </w:tc>
        <w:tc>
          <w:tcPr>
            <w:tcW w:w="2551" w:type="dxa"/>
            <w:vAlign w:val="center"/>
          </w:tcPr>
          <w:p>
            <w:pPr>
              <w:pStyle w:val="14"/>
            </w:pPr>
            <w:r>
              <w:t>≥100</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聘请专家对87家规上企业开展隐患排查。</w:t>
            </w:r>
          </w:p>
        </w:tc>
        <w:tc>
          <w:tcPr>
            <w:tcW w:w="2835" w:type="dxa"/>
            <w:vAlign w:val="center"/>
          </w:tcPr>
          <w:p>
            <w:pPr>
              <w:pStyle w:val="14"/>
            </w:pPr>
            <w:r>
              <w:t>聘请专家对87家规上企业开展隐患排查。</w:t>
            </w:r>
          </w:p>
        </w:tc>
        <w:tc>
          <w:tcPr>
            <w:tcW w:w="2551" w:type="dxa"/>
            <w:vAlign w:val="center"/>
          </w:tcPr>
          <w:p>
            <w:pPr>
              <w:pStyle w:val="14"/>
            </w:pPr>
            <w:r>
              <w:t>≥100</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年内完成154家企业的隐患排查治理</w:t>
            </w:r>
          </w:p>
        </w:tc>
        <w:tc>
          <w:tcPr>
            <w:tcW w:w="2835" w:type="dxa"/>
            <w:vAlign w:val="center"/>
          </w:tcPr>
          <w:p>
            <w:pPr>
              <w:pStyle w:val="14"/>
            </w:pPr>
            <w:r>
              <w:t>年内完成154家企业的隐患排查治理</w:t>
            </w:r>
          </w:p>
        </w:tc>
        <w:tc>
          <w:tcPr>
            <w:tcW w:w="2551" w:type="dxa"/>
            <w:vAlign w:val="center"/>
          </w:tcPr>
          <w:p>
            <w:pPr>
              <w:pStyle w:val="14"/>
            </w:pPr>
            <w:r>
              <w:t>≥100</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成本指标</w:t>
            </w:r>
          </w:p>
        </w:tc>
        <w:tc>
          <w:tcPr>
            <w:tcW w:w="2551" w:type="dxa"/>
            <w:vAlign w:val="center"/>
          </w:tcPr>
          <w:p>
            <w:pPr>
              <w:pStyle w:val="14"/>
            </w:pPr>
            <w:r>
              <w:t>成本指标</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彻底排查问题隐患，确保重点行业领域稳定</w:t>
            </w:r>
          </w:p>
        </w:tc>
        <w:tc>
          <w:tcPr>
            <w:tcW w:w="2835" w:type="dxa"/>
            <w:vAlign w:val="center"/>
          </w:tcPr>
          <w:p>
            <w:pPr>
              <w:pStyle w:val="14"/>
            </w:pPr>
            <w:r>
              <w:t>彻底排查问题隐患，确保重点行业领域稳定</w:t>
            </w:r>
          </w:p>
        </w:tc>
        <w:tc>
          <w:tcPr>
            <w:tcW w:w="2551" w:type="dxa"/>
            <w:vAlign w:val="center"/>
          </w:tcPr>
          <w:p>
            <w:pPr>
              <w:pStyle w:val="14"/>
            </w:pPr>
            <w:r>
              <w:t>中长期</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≥100响应指标</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帮助企业排查隐患企业满意度</w:t>
            </w:r>
          </w:p>
        </w:tc>
        <w:tc>
          <w:tcPr>
            <w:tcW w:w="2835" w:type="dxa"/>
            <w:vAlign w:val="center"/>
          </w:tcPr>
          <w:p>
            <w:pPr>
              <w:pStyle w:val="14"/>
            </w:pPr>
            <w:r>
              <w:t>帮助企业排查隐患企业满意度</w:t>
            </w:r>
          </w:p>
        </w:tc>
        <w:tc>
          <w:tcPr>
            <w:tcW w:w="2551" w:type="dxa"/>
            <w:vAlign w:val="center"/>
          </w:tcPr>
          <w:p>
            <w:pPr>
              <w:pStyle w:val="14"/>
            </w:pPr>
            <w:r>
              <w:t>≥99</w:t>
            </w:r>
          </w:p>
        </w:tc>
        <w:tc>
          <w:tcPr>
            <w:tcW w:w="2268" w:type="dxa"/>
            <w:vAlign w:val="center"/>
          </w:tcPr>
          <w:p>
            <w:pPr>
              <w:pStyle w:val="14"/>
            </w:pPr>
            <w:r>
              <w:t>邢办字【2019】34号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10、政策性农房保险资金绩效目标表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1.所有在保房屋在受到自然灾害（主要包括火灾、爆炸、飞行物体及空中运行物体坠落等意外事故，雷击、暴雨、洪水、风雹、暴雪、地质塌陷等自然灾害）造成的农村住房倒塌或损坏时予以赔偿。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全县农房</w:t>
            </w:r>
          </w:p>
        </w:tc>
        <w:tc>
          <w:tcPr>
            <w:tcW w:w="2835" w:type="dxa"/>
            <w:vAlign w:val="center"/>
          </w:tcPr>
          <w:p>
            <w:pPr>
              <w:pStyle w:val="14"/>
            </w:pPr>
            <w:r>
              <w:t>全县农房</w:t>
            </w:r>
          </w:p>
        </w:tc>
        <w:tc>
          <w:tcPr>
            <w:tcW w:w="2551" w:type="dxa"/>
            <w:vAlign w:val="center"/>
          </w:tcPr>
          <w:p>
            <w:pPr>
              <w:pStyle w:val="14"/>
            </w:pPr>
            <w:r>
              <w:t>全县农房</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农房保险参保</w:t>
            </w:r>
          </w:p>
        </w:tc>
        <w:tc>
          <w:tcPr>
            <w:tcW w:w="2835" w:type="dxa"/>
            <w:vAlign w:val="center"/>
          </w:tcPr>
          <w:p>
            <w:pPr>
              <w:pStyle w:val="14"/>
            </w:pPr>
            <w:r>
              <w:t>农房保险参保</w:t>
            </w:r>
          </w:p>
        </w:tc>
        <w:tc>
          <w:tcPr>
            <w:tcW w:w="2551" w:type="dxa"/>
            <w:vAlign w:val="center"/>
          </w:tcPr>
          <w:p>
            <w:pPr>
              <w:pStyle w:val="14"/>
            </w:pPr>
            <w:r>
              <w:t>农房保险参保</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年内参加农房保险覆盖率</w:t>
            </w:r>
          </w:p>
        </w:tc>
        <w:tc>
          <w:tcPr>
            <w:tcW w:w="2835" w:type="dxa"/>
            <w:vAlign w:val="center"/>
          </w:tcPr>
          <w:p>
            <w:pPr>
              <w:pStyle w:val="14"/>
            </w:pPr>
            <w:r>
              <w:t>按规定年内完成农房参保数量</w:t>
            </w:r>
          </w:p>
        </w:tc>
        <w:tc>
          <w:tcPr>
            <w:tcW w:w="2551" w:type="dxa"/>
            <w:vAlign w:val="center"/>
          </w:tcPr>
          <w:p>
            <w:pPr>
              <w:pStyle w:val="14"/>
            </w:pPr>
            <w:r>
              <w:t>≥95</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减少受灾人民经济损失</w:t>
            </w:r>
          </w:p>
        </w:tc>
        <w:tc>
          <w:tcPr>
            <w:tcW w:w="2835" w:type="dxa"/>
            <w:vAlign w:val="center"/>
          </w:tcPr>
          <w:p>
            <w:pPr>
              <w:pStyle w:val="14"/>
            </w:pPr>
            <w:r>
              <w:t>减少受灾人民经济损失</w:t>
            </w:r>
          </w:p>
        </w:tc>
        <w:tc>
          <w:tcPr>
            <w:tcW w:w="2551" w:type="dxa"/>
            <w:vAlign w:val="center"/>
          </w:tcPr>
          <w:p>
            <w:pPr>
              <w:pStyle w:val="14"/>
            </w:pPr>
            <w:r>
              <w:t>减少受灾人民经济损失</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参保农房因自然灾害损坏、倒塌等后予以一定赔偿</w:t>
            </w:r>
          </w:p>
        </w:tc>
        <w:tc>
          <w:tcPr>
            <w:tcW w:w="2835" w:type="dxa"/>
            <w:vAlign w:val="center"/>
          </w:tcPr>
          <w:p>
            <w:pPr>
              <w:pStyle w:val="14"/>
            </w:pPr>
            <w:r>
              <w:t>完成受灾农房赔偿率</w:t>
            </w:r>
          </w:p>
        </w:tc>
        <w:tc>
          <w:tcPr>
            <w:tcW w:w="2551" w:type="dxa"/>
            <w:vAlign w:val="center"/>
          </w:tcPr>
          <w:p>
            <w:pPr>
              <w:pStyle w:val="14"/>
            </w:pPr>
            <w:r>
              <w:t>≥100</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农村住房得到有效保障</w:t>
            </w:r>
          </w:p>
        </w:tc>
        <w:tc>
          <w:tcPr>
            <w:tcW w:w="2835" w:type="dxa"/>
            <w:vAlign w:val="center"/>
          </w:tcPr>
          <w:p>
            <w:pPr>
              <w:pStyle w:val="14"/>
            </w:pPr>
            <w:r>
              <w:t>农村住房得到有效保障</w:t>
            </w:r>
          </w:p>
        </w:tc>
        <w:tc>
          <w:tcPr>
            <w:tcW w:w="2551" w:type="dxa"/>
            <w:vAlign w:val="center"/>
          </w:tcPr>
          <w:p>
            <w:pPr>
              <w:pStyle w:val="14"/>
            </w:pPr>
            <w:r>
              <w:t>长期</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≥99</w:t>
            </w:r>
          </w:p>
        </w:tc>
        <w:tc>
          <w:tcPr>
            <w:tcW w:w="2268" w:type="dxa"/>
            <w:vAlign w:val="center"/>
          </w:tcPr>
          <w:p>
            <w:pPr>
              <w:pStyle w:val="14"/>
            </w:pPr>
            <w:r>
              <w:t>冀应急【2020】24号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11、自然灾害风险普查资金绩效目标表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1.形成17个乡镇行政区所有公共服务设施单体（及行政单元）调查数据及空间信息图层。</w:t>
            </w:r>
          </w:p>
          <w:p>
            <w:pPr>
              <w:pStyle w:val="14"/>
            </w:pPr>
            <w:r>
              <w:t>2.完成17个乡镇行政区年度自然灾害调查数据集、历史灾害事件调查数据集；</w:t>
            </w:r>
          </w:p>
          <w:p>
            <w:pPr>
              <w:pStyle w:val="14"/>
            </w:pPr>
            <w:r>
              <w:t xml:space="preserve">3.完成17个乡镇综合减灾资源（能力）调查数据及空间信息图层。 </w:t>
            </w:r>
          </w:p>
          <w:p>
            <w:pPr>
              <w:pStyle w:val="14"/>
            </w:pPr>
            <w:r>
              <w:t>4.自然灾害次生危险化学品事故、次生非煤炭矿山重点隐患调查与评估形成数据集、图集及报告 等成果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对全县17个乡镇行政区风险普查</w:t>
            </w:r>
          </w:p>
        </w:tc>
        <w:tc>
          <w:tcPr>
            <w:tcW w:w="2835" w:type="dxa"/>
            <w:vAlign w:val="center"/>
          </w:tcPr>
          <w:p>
            <w:pPr>
              <w:pStyle w:val="14"/>
            </w:pPr>
            <w:r>
              <w:t>对全县17个乡镇行政区风险普查</w:t>
            </w:r>
          </w:p>
        </w:tc>
        <w:tc>
          <w:tcPr>
            <w:tcW w:w="2551" w:type="dxa"/>
            <w:vAlign w:val="center"/>
          </w:tcPr>
          <w:p>
            <w:pPr>
              <w:pStyle w:val="14"/>
            </w:pPr>
            <w:r>
              <w:t>对全县17个乡镇行政区风险普查</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建立空间信息图</w:t>
            </w:r>
          </w:p>
        </w:tc>
        <w:tc>
          <w:tcPr>
            <w:tcW w:w="2835" w:type="dxa"/>
            <w:vAlign w:val="center"/>
          </w:tcPr>
          <w:p>
            <w:pPr>
              <w:pStyle w:val="14"/>
            </w:pPr>
            <w:r>
              <w:t>建立空间信息图</w:t>
            </w:r>
          </w:p>
        </w:tc>
        <w:tc>
          <w:tcPr>
            <w:tcW w:w="2551" w:type="dxa"/>
            <w:vAlign w:val="center"/>
          </w:tcPr>
          <w:p>
            <w:pPr>
              <w:pStyle w:val="14"/>
            </w:pPr>
            <w:r>
              <w:t>建立空间信息图</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全县灾害风险隐患摸排完成率</w:t>
            </w:r>
          </w:p>
        </w:tc>
        <w:tc>
          <w:tcPr>
            <w:tcW w:w="2835" w:type="dxa"/>
            <w:vAlign w:val="center"/>
          </w:tcPr>
          <w:p>
            <w:pPr>
              <w:pStyle w:val="14"/>
            </w:pPr>
            <w:r>
              <w:t>各项灾害排查工作在计划内完成的比例</w:t>
            </w:r>
          </w:p>
        </w:tc>
        <w:tc>
          <w:tcPr>
            <w:tcW w:w="2551" w:type="dxa"/>
            <w:vAlign w:val="center"/>
          </w:tcPr>
          <w:p>
            <w:pPr>
              <w:pStyle w:val="14"/>
            </w:pPr>
            <w:r>
              <w:t>≥95</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聘请专家成本</w:t>
            </w:r>
          </w:p>
        </w:tc>
        <w:tc>
          <w:tcPr>
            <w:tcW w:w="2835" w:type="dxa"/>
            <w:vAlign w:val="center"/>
          </w:tcPr>
          <w:p>
            <w:pPr>
              <w:pStyle w:val="14"/>
            </w:pPr>
            <w:r>
              <w:t>聘请专家排查风险隐患的成本</w:t>
            </w:r>
          </w:p>
        </w:tc>
        <w:tc>
          <w:tcPr>
            <w:tcW w:w="2551" w:type="dxa"/>
            <w:vAlign w:val="center"/>
          </w:tcPr>
          <w:p>
            <w:pPr>
              <w:pStyle w:val="14"/>
            </w:pPr>
            <w:r>
              <w:t>300000</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人为自然灾害发生数</w:t>
            </w:r>
          </w:p>
        </w:tc>
        <w:tc>
          <w:tcPr>
            <w:tcW w:w="2835" w:type="dxa"/>
            <w:vAlign w:val="center"/>
          </w:tcPr>
          <w:p>
            <w:pPr>
              <w:pStyle w:val="14"/>
            </w:pPr>
            <w:r>
              <w:t>人为自然灾害发生数</w:t>
            </w:r>
          </w:p>
        </w:tc>
        <w:tc>
          <w:tcPr>
            <w:tcW w:w="2551" w:type="dxa"/>
            <w:vAlign w:val="center"/>
          </w:tcPr>
          <w:p>
            <w:pPr>
              <w:pStyle w:val="14"/>
            </w:pPr>
            <w:r>
              <w:t>&lt;1</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≥100</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群众对自然灾害管控的的满意度</w:t>
            </w:r>
          </w:p>
        </w:tc>
        <w:tc>
          <w:tcPr>
            <w:tcW w:w="2551" w:type="dxa"/>
            <w:vAlign w:val="center"/>
          </w:tcPr>
          <w:p>
            <w:pPr>
              <w:pStyle w:val="14"/>
            </w:pPr>
            <w:r>
              <w:t>≥99</w:t>
            </w:r>
          </w:p>
        </w:tc>
        <w:tc>
          <w:tcPr>
            <w:tcW w:w="2268" w:type="dxa"/>
            <w:vAlign w:val="center"/>
          </w:tcPr>
          <w:p>
            <w:pPr>
              <w:pStyle w:val="14"/>
            </w:pPr>
            <w:r>
              <w:t>国灾险普办发【2020】5号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2022年，威县应急管理局安排政府采购预算</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426威县应急管理局</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sz w:val="21"/>
                <w:szCs w:val="21"/>
              </w:rPr>
              <w:t>安全生产执法经费（非税）</w:t>
            </w:r>
          </w:p>
        </w:tc>
        <w:tc>
          <w:tcPr>
            <w:tcW w:w="924" w:type="dxa"/>
            <w:vAlign w:val="center"/>
          </w:tcPr>
          <w:p>
            <w:pPr>
              <w:spacing w:line="300" w:lineRule="exact"/>
              <w:jc w:val="right"/>
            </w:pPr>
            <w:r>
              <w:rPr>
                <w:rFonts w:ascii="方正书宋_GBK" w:eastAsia="方正书宋_GBK"/>
                <w:sz w:val="21"/>
                <w:szCs w:val="21"/>
              </w:rPr>
              <w:t>100000.00</w:t>
            </w:r>
          </w:p>
        </w:tc>
        <w:tc>
          <w:tcPr>
            <w:tcW w:w="924" w:type="dxa"/>
            <w:vAlign w:val="center"/>
          </w:tcPr>
          <w:p>
            <w:pPr>
              <w:pStyle w:val="14"/>
              <w:rPr>
                <w:rFonts w:hint="eastAsia" w:eastAsia="方正书宋_GBK"/>
                <w:lang w:eastAsia="zh-CN"/>
              </w:rPr>
            </w:pPr>
            <w:r>
              <w:rPr>
                <w:rFonts w:hint="eastAsia"/>
                <w:lang w:eastAsia="zh-CN"/>
              </w:rPr>
              <w:t>台式计算机</w:t>
            </w:r>
          </w:p>
        </w:tc>
        <w:tc>
          <w:tcPr>
            <w:tcW w:w="924" w:type="dxa"/>
            <w:vAlign w:val="center"/>
          </w:tcPr>
          <w:p>
            <w:pPr>
              <w:pStyle w:val="14"/>
              <w:rPr>
                <w:rFonts w:hint="default" w:eastAsia="方正书宋_GBK"/>
                <w:lang w:val="en-US" w:eastAsia="zh-CN"/>
              </w:rPr>
            </w:pPr>
            <w:r>
              <w:rPr>
                <w:rFonts w:hint="eastAsia"/>
                <w:lang w:val="en-US" w:eastAsia="zh-CN"/>
              </w:rPr>
              <w:t>A02010104</w:t>
            </w:r>
          </w:p>
        </w:tc>
        <w:tc>
          <w:tcPr>
            <w:tcW w:w="924" w:type="dxa"/>
            <w:vAlign w:val="center"/>
          </w:tcPr>
          <w:p>
            <w:pPr>
              <w:pStyle w:val="15"/>
              <w:rPr>
                <w:rFonts w:hint="default" w:eastAsia="方正书宋_GBK"/>
                <w:lang w:val="en-US" w:eastAsia="zh-CN"/>
              </w:rPr>
            </w:pPr>
            <w:r>
              <w:rPr>
                <w:rFonts w:hint="eastAsia"/>
                <w:lang w:val="en-US" w:eastAsia="zh-CN"/>
              </w:rPr>
              <w:t>台</w:t>
            </w:r>
          </w:p>
        </w:tc>
        <w:tc>
          <w:tcPr>
            <w:tcW w:w="924" w:type="dxa"/>
            <w:vAlign w:val="center"/>
          </w:tcPr>
          <w:p>
            <w:pPr>
              <w:pStyle w:val="13"/>
              <w:rPr>
                <w:rFonts w:hint="eastAsia" w:eastAsia="方正书宋_GBK"/>
                <w:lang w:val="en-US" w:eastAsia="zh-CN"/>
              </w:rPr>
            </w:pPr>
            <w:r>
              <w:rPr>
                <w:rFonts w:hint="eastAsia"/>
                <w:lang w:val="en-US" w:eastAsia="zh-CN"/>
              </w:rPr>
              <w:t>3</w:t>
            </w:r>
          </w:p>
        </w:tc>
        <w:tc>
          <w:tcPr>
            <w:tcW w:w="924" w:type="dxa"/>
            <w:vAlign w:val="center"/>
          </w:tcPr>
          <w:p>
            <w:pPr>
              <w:pStyle w:val="13"/>
              <w:rPr>
                <w:rFonts w:hint="default" w:eastAsia="方正书宋_GBK"/>
                <w:lang w:val="en-US" w:eastAsia="zh-CN"/>
              </w:rPr>
            </w:pPr>
            <w:r>
              <w:rPr>
                <w:rFonts w:hint="eastAsia"/>
                <w:lang w:val="en-US" w:eastAsia="zh-CN"/>
              </w:rPr>
              <w:t>3500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10500</w:t>
            </w:r>
          </w:p>
        </w:tc>
        <w:tc>
          <w:tcPr>
            <w:tcW w:w="924" w:type="dxa"/>
            <w:vAlign w:val="center"/>
          </w:tcPr>
          <w:p>
            <w:pPr>
              <w:pStyle w:val="13"/>
              <w:rPr>
                <w:rFonts w:hint="default" w:eastAsia="方正书宋_GBK"/>
                <w:lang w:val="en-US" w:eastAsia="zh-CN"/>
              </w:rPr>
            </w:pPr>
            <w:r>
              <w:rPr>
                <w:rFonts w:hint="eastAsia"/>
                <w:lang w:val="en-US" w:eastAsia="zh-CN"/>
              </w:rPr>
              <w:t>10500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sz w:val="21"/>
                <w:szCs w:val="21"/>
              </w:rPr>
              <w:t>安全生产执法经费（非税）</w:t>
            </w:r>
          </w:p>
        </w:tc>
        <w:tc>
          <w:tcPr>
            <w:tcW w:w="924" w:type="dxa"/>
            <w:vAlign w:val="center"/>
          </w:tcPr>
          <w:p>
            <w:pPr>
              <w:spacing w:line="300" w:lineRule="exact"/>
              <w:jc w:val="right"/>
            </w:pPr>
            <w:r>
              <w:rPr>
                <w:rFonts w:ascii="方正书宋_GBK" w:eastAsia="方正书宋_GBK"/>
                <w:sz w:val="21"/>
                <w:szCs w:val="21"/>
              </w:rPr>
              <w:t>100000.00</w:t>
            </w:r>
          </w:p>
        </w:tc>
        <w:tc>
          <w:tcPr>
            <w:tcW w:w="924" w:type="dxa"/>
            <w:vAlign w:val="center"/>
          </w:tcPr>
          <w:p>
            <w:pPr>
              <w:pStyle w:val="14"/>
              <w:rPr>
                <w:rFonts w:hint="eastAsia" w:eastAsia="方正书宋_GBK"/>
                <w:lang w:eastAsia="zh-CN"/>
              </w:rPr>
            </w:pPr>
            <w:r>
              <w:rPr>
                <w:rFonts w:hint="eastAsia"/>
                <w:lang w:eastAsia="zh-CN"/>
              </w:rPr>
              <w:t>其他台、桌类</w:t>
            </w:r>
          </w:p>
        </w:tc>
        <w:tc>
          <w:tcPr>
            <w:tcW w:w="924" w:type="dxa"/>
            <w:vAlign w:val="center"/>
          </w:tcPr>
          <w:p>
            <w:pPr>
              <w:pStyle w:val="14"/>
              <w:rPr>
                <w:rFonts w:hint="default" w:eastAsia="方正书宋_GBK"/>
                <w:lang w:val="en-US" w:eastAsia="zh-CN"/>
              </w:rPr>
            </w:pPr>
            <w:r>
              <w:rPr>
                <w:rFonts w:hint="eastAsia"/>
                <w:lang w:val="en-US" w:eastAsia="zh-CN"/>
              </w:rPr>
              <w:t>A060299</w:t>
            </w:r>
          </w:p>
        </w:tc>
        <w:tc>
          <w:tcPr>
            <w:tcW w:w="924" w:type="dxa"/>
            <w:vAlign w:val="center"/>
          </w:tcPr>
          <w:p>
            <w:pPr>
              <w:pStyle w:val="15"/>
              <w:rPr>
                <w:rFonts w:hint="eastAsia" w:eastAsia="方正书宋_GBK"/>
                <w:lang w:eastAsia="zh-CN"/>
              </w:rPr>
            </w:pPr>
            <w:r>
              <w:rPr>
                <w:rFonts w:hint="eastAsia"/>
                <w:lang w:eastAsia="zh-CN"/>
              </w:rPr>
              <w:t>张</w:t>
            </w:r>
          </w:p>
        </w:tc>
        <w:tc>
          <w:tcPr>
            <w:tcW w:w="924" w:type="dxa"/>
            <w:vAlign w:val="center"/>
          </w:tcPr>
          <w:p>
            <w:pPr>
              <w:pStyle w:val="13"/>
              <w:rPr>
                <w:rFonts w:hint="eastAsia" w:eastAsia="方正书宋_GBK"/>
                <w:lang w:val="en-US" w:eastAsia="zh-CN"/>
              </w:rPr>
            </w:pPr>
            <w:r>
              <w:rPr>
                <w:rFonts w:hint="eastAsia"/>
                <w:lang w:val="en-US" w:eastAsia="zh-CN"/>
              </w:rPr>
              <w:t>3</w:t>
            </w:r>
          </w:p>
        </w:tc>
        <w:tc>
          <w:tcPr>
            <w:tcW w:w="924" w:type="dxa"/>
            <w:vAlign w:val="center"/>
          </w:tcPr>
          <w:p>
            <w:pPr>
              <w:pStyle w:val="13"/>
              <w:rPr>
                <w:rFonts w:hint="default" w:eastAsia="方正书宋_GBK"/>
                <w:lang w:val="en-US" w:eastAsia="zh-CN"/>
              </w:rPr>
            </w:pPr>
            <w:r>
              <w:rPr>
                <w:rFonts w:hint="eastAsia"/>
                <w:lang w:val="en-US" w:eastAsia="zh-CN"/>
              </w:rPr>
              <w:t>1000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w:t>
            </w:r>
          </w:p>
        </w:tc>
        <w:tc>
          <w:tcPr>
            <w:tcW w:w="924" w:type="dxa"/>
            <w:vAlign w:val="center"/>
          </w:tcPr>
          <w:p>
            <w:pPr>
              <w:pStyle w:val="13"/>
              <w:rPr>
                <w:rFonts w:hint="default" w:eastAsia="方正书宋_GBK"/>
                <w:lang w:val="en-US" w:eastAsia="zh-CN"/>
              </w:rPr>
            </w:pPr>
            <w:r>
              <w:rPr>
                <w:rFonts w:hint="eastAsia"/>
                <w:lang w:val="en-US" w:eastAsia="zh-CN"/>
              </w:rPr>
              <w:t>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sz w:val="21"/>
                <w:szCs w:val="21"/>
              </w:rPr>
              <w:t>安全生产执法经费（非税）</w:t>
            </w:r>
          </w:p>
        </w:tc>
        <w:tc>
          <w:tcPr>
            <w:tcW w:w="924" w:type="dxa"/>
            <w:vAlign w:val="center"/>
          </w:tcPr>
          <w:p>
            <w:pPr>
              <w:spacing w:line="300" w:lineRule="exact"/>
              <w:jc w:val="right"/>
            </w:pPr>
            <w:r>
              <w:rPr>
                <w:rFonts w:ascii="方正书宋_GBK" w:eastAsia="方正书宋_GBK"/>
                <w:sz w:val="21"/>
                <w:szCs w:val="21"/>
              </w:rPr>
              <w:t>100000.00</w:t>
            </w:r>
          </w:p>
        </w:tc>
        <w:tc>
          <w:tcPr>
            <w:tcW w:w="924" w:type="dxa"/>
            <w:vAlign w:val="center"/>
          </w:tcPr>
          <w:p>
            <w:pPr>
              <w:pStyle w:val="14"/>
              <w:rPr>
                <w:rFonts w:hint="eastAsia" w:eastAsia="方正书宋_GBK"/>
                <w:lang w:eastAsia="zh-CN"/>
              </w:rPr>
            </w:pPr>
            <w:r>
              <w:rPr>
                <w:rFonts w:hint="eastAsia"/>
                <w:lang w:eastAsia="zh-CN"/>
              </w:rPr>
              <w:t>其他椅凳类</w:t>
            </w:r>
          </w:p>
        </w:tc>
        <w:tc>
          <w:tcPr>
            <w:tcW w:w="924" w:type="dxa"/>
            <w:vAlign w:val="center"/>
          </w:tcPr>
          <w:p>
            <w:pPr>
              <w:pStyle w:val="14"/>
              <w:rPr>
                <w:rFonts w:hint="default" w:eastAsia="方正书宋_GBK"/>
                <w:lang w:val="en-US" w:eastAsia="zh-CN"/>
              </w:rPr>
            </w:pPr>
            <w:r>
              <w:rPr>
                <w:rFonts w:hint="eastAsia"/>
                <w:lang w:val="en-US" w:eastAsia="zh-CN"/>
              </w:rPr>
              <w:t>A060399</w:t>
            </w:r>
          </w:p>
        </w:tc>
        <w:tc>
          <w:tcPr>
            <w:tcW w:w="924" w:type="dxa"/>
            <w:vAlign w:val="center"/>
          </w:tcPr>
          <w:p>
            <w:pPr>
              <w:pStyle w:val="15"/>
              <w:rPr>
                <w:rFonts w:hint="eastAsia" w:eastAsia="方正书宋_GBK"/>
                <w:lang w:eastAsia="zh-CN"/>
              </w:rPr>
            </w:pPr>
            <w:r>
              <w:rPr>
                <w:rFonts w:hint="eastAsia"/>
                <w:lang w:eastAsia="zh-CN"/>
              </w:rPr>
              <w:t>吧</w:t>
            </w:r>
          </w:p>
        </w:tc>
        <w:tc>
          <w:tcPr>
            <w:tcW w:w="924" w:type="dxa"/>
            <w:vAlign w:val="center"/>
          </w:tcPr>
          <w:p>
            <w:pPr>
              <w:pStyle w:val="13"/>
              <w:rPr>
                <w:rFonts w:hint="eastAsia" w:eastAsia="方正书宋_GBK"/>
                <w:lang w:val="en-US" w:eastAsia="zh-CN"/>
              </w:rPr>
            </w:pPr>
            <w:r>
              <w:rPr>
                <w:rFonts w:hint="eastAsia"/>
                <w:lang w:val="en-US" w:eastAsia="zh-CN"/>
              </w:rPr>
              <w:t>3</w:t>
            </w:r>
          </w:p>
        </w:tc>
        <w:tc>
          <w:tcPr>
            <w:tcW w:w="924" w:type="dxa"/>
            <w:vAlign w:val="center"/>
          </w:tcPr>
          <w:p>
            <w:pPr>
              <w:pStyle w:val="13"/>
              <w:rPr>
                <w:rFonts w:hint="default" w:eastAsia="方正书宋_GBK"/>
                <w:lang w:val="en-US" w:eastAsia="zh-CN"/>
              </w:rPr>
            </w:pPr>
            <w:r>
              <w:rPr>
                <w:rFonts w:hint="eastAsia"/>
                <w:lang w:val="en-US" w:eastAsia="zh-CN"/>
              </w:rPr>
              <w:t>500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w:t>
            </w:r>
          </w:p>
        </w:tc>
        <w:tc>
          <w:tcPr>
            <w:tcW w:w="924" w:type="dxa"/>
            <w:vAlign w:val="center"/>
          </w:tcPr>
          <w:p>
            <w:pPr>
              <w:pStyle w:val="13"/>
              <w:rPr>
                <w:rFonts w:hint="default" w:eastAsia="方正书宋_GBK"/>
                <w:lang w:val="en-US" w:eastAsia="zh-CN"/>
              </w:rPr>
            </w:pPr>
            <w:r>
              <w:rPr>
                <w:rFonts w:hint="eastAsia"/>
                <w:lang w:val="en-US" w:eastAsia="zh-CN"/>
              </w:rPr>
              <w:t>1500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威县应急管理局（含所属单位）上年末固定资产金额为</w:t>
      </w:r>
      <w:r>
        <w:rPr>
          <w:rFonts w:hint="eastAsia" w:eastAsia="方正仿宋_GBK" w:cs="Times New Roman"/>
          <w:b w:val="0"/>
          <w:color w:val="auto"/>
          <w:sz w:val="28"/>
          <w:lang w:val="en-US" w:eastAsia="zh-CN"/>
        </w:rPr>
        <w:t>118.83</w:t>
      </w:r>
      <w:r>
        <w:rPr>
          <w:rFonts w:ascii="Times New Roman" w:hAnsi="Times New Roman" w:eastAsia="方正仿宋_GBK" w:cs="Times New Roman"/>
          <w:b w:val="0"/>
          <w:color w:val="auto"/>
          <w:sz w:val="28"/>
        </w:rPr>
        <w:t>万元（详见下表）。本年度拟购置固定资产总额为</w:t>
      </w:r>
      <w:r>
        <w:rPr>
          <w:rFonts w:hint="eastAsia" w:eastAsia="方正仿宋_GBK" w:cs="Times New Roman"/>
          <w:b w:val="0"/>
          <w:color w:val="auto"/>
          <w:sz w:val="28"/>
          <w:lang w:val="en-US" w:eastAsia="zh-CN"/>
        </w:rPr>
        <w:t>1.5</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color w:val="auto"/>
              </w:rPr>
            </w:pPr>
            <w:r>
              <w:rPr>
                <w:color w:val="auto"/>
              </w:rPr>
              <w:t>426威县应急管理局</w:t>
            </w:r>
          </w:p>
        </w:tc>
        <w:tc>
          <w:tcPr>
            <w:tcW w:w="5669"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color w:val="auto"/>
              </w:rPr>
            </w:pPr>
            <w:r>
              <w:rPr>
                <w:color w:val="auto"/>
              </w:rPr>
              <w:t>项   目</w:t>
            </w:r>
          </w:p>
        </w:tc>
        <w:tc>
          <w:tcPr>
            <w:tcW w:w="2835" w:type="dxa"/>
            <w:vAlign w:val="center"/>
          </w:tcPr>
          <w:p>
            <w:pPr>
              <w:pStyle w:val="12"/>
              <w:rPr>
                <w:color w:val="auto"/>
              </w:rPr>
            </w:pPr>
            <w:r>
              <w:rPr>
                <w:color w:val="auto"/>
              </w:rPr>
              <w:t>数量</w:t>
            </w:r>
          </w:p>
        </w:tc>
        <w:tc>
          <w:tcPr>
            <w:tcW w:w="2835" w:type="dxa"/>
            <w:vAlign w:val="center"/>
          </w:tcPr>
          <w:p>
            <w:pPr>
              <w:pStyle w:val="12"/>
              <w:rPr>
                <w:color w:val="auto"/>
              </w:rPr>
            </w:pPr>
            <w:r>
              <w:rPr>
                <w:color w:val="auto"/>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color w:val="auto"/>
                <w:lang w:eastAsia="zh-CN"/>
              </w:rPr>
            </w:pPr>
            <w:r>
              <w:rPr>
                <w:rFonts w:hint="eastAsia"/>
                <w:color w:val="auto"/>
                <w:lang w:eastAsia="zh-CN"/>
              </w:rPr>
              <w:t>通用设备</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111</w:t>
            </w:r>
          </w:p>
        </w:tc>
        <w:tc>
          <w:tcPr>
            <w:tcW w:w="2835" w:type="dxa"/>
            <w:vAlign w:val="center"/>
          </w:tcPr>
          <w:p>
            <w:pPr>
              <w:pStyle w:val="13"/>
              <w:rPr>
                <w:rFonts w:hint="default" w:eastAsia="方正书宋_GBK"/>
                <w:color w:val="auto"/>
                <w:lang w:val="en-US" w:eastAsia="zh-CN"/>
              </w:rPr>
            </w:pPr>
            <w:r>
              <w:rPr>
                <w:rFonts w:hint="eastAsia"/>
                <w:color w:val="auto"/>
                <w:lang w:val="en-US" w:eastAsia="zh-CN"/>
              </w:rPr>
              <w:t>583118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color w:val="auto"/>
                <w:lang w:eastAsia="zh-CN"/>
              </w:rPr>
            </w:pPr>
            <w:r>
              <w:rPr>
                <w:rFonts w:hint="eastAsia"/>
                <w:color w:val="auto"/>
                <w:lang w:eastAsia="zh-CN"/>
              </w:rPr>
              <w:t>专用设备</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49</w:t>
            </w:r>
          </w:p>
        </w:tc>
        <w:tc>
          <w:tcPr>
            <w:tcW w:w="2835" w:type="dxa"/>
            <w:vAlign w:val="center"/>
          </w:tcPr>
          <w:p>
            <w:pPr>
              <w:pStyle w:val="13"/>
              <w:rPr>
                <w:rFonts w:hint="default" w:eastAsia="方正书宋_GBK"/>
                <w:color w:val="auto"/>
                <w:lang w:val="en-US" w:eastAsia="zh-CN"/>
              </w:rPr>
            </w:pPr>
            <w:r>
              <w:rPr>
                <w:rFonts w:hint="eastAsia"/>
                <w:color w:val="auto"/>
                <w:lang w:val="en-US" w:eastAsia="zh-CN"/>
              </w:rPr>
              <w:t>315436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color w:val="auto"/>
                <w:lang w:eastAsia="zh-CN"/>
              </w:rPr>
            </w:pPr>
            <w:r>
              <w:rPr>
                <w:rFonts w:hint="eastAsia"/>
                <w:color w:val="auto"/>
                <w:lang w:eastAsia="zh-CN"/>
              </w:rPr>
              <w:t>车辆</w:t>
            </w:r>
          </w:p>
        </w:tc>
        <w:tc>
          <w:tcPr>
            <w:tcW w:w="2835" w:type="dxa"/>
            <w:vAlign w:val="center"/>
          </w:tcPr>
          <w:p>
            <w:pPr>
              <w:pStyle w:val="15"/>
              <w:rPr>
                <w:rFonts w:hint="eastAsia" w:eastAsia="方正书宋_GBK"/>
                <w:color w:val="auto"/>
                <w:lang w:val="en-US" w:eastAsia="zh-CN"/>
              </w:rPr>
            </w:pPr>
            <w:r>
              <w:rPr>
                <w:rFonts w:hint="eastAsia"/>
                <w:color w:val="auto"/>
                <w:lang w:val="en-US" w:eastAsia="zh-CN"/>
              </w:rPr>
              <w:t>2</w:t>
            </w:r>
          </w:p>
        </w:tc>
        <w:tc>
          <w:tcPr>
            <w:tcW w:w="2835" w:type="dxa"/>
            <w:vAlign w:val="center"/>
          </w:tcPr>
          <w:p>
            <w:pPr>
              <w:pStyle w:val="13"/>
              <w:rPr>
                <w:rFonts w:hint="default" w:eastAsia="方正书宋_GBK"/>
                <w:color w:val="auto"/>
                <w:lang w:val="en-US" w:eastAsia="zh-CN"/>
              </w:rPr>
            </w:pPr>
            <w:r>
              <w:rPr>
                <w:rFonts w:hint="eastAsia"/>
                <w:color w:val="auto"/>
                <w:lang w:val="en-US" w:eastAsia="zh-CN"/>
              </w:rPr>
              <w:t>100808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color w:val="auto"/>
                <w:lang w:eastAsia="zh-CN"/>
              </w:rPr>
            </w:pPr>
            <w:r>
              <w:rPr>
                <w:rFonts w:hint="eastAsia"/>
                <w:color w:val="auto"/>
                <w:lang w:eastAsia="zh-CN"/>
              </w:rPr>
              <w:t>家具用具</w:t>
            </w:r>
          </w:p>
        </w:tc>
        <w:tc>
          <w:tcPr>
            <w:tcW w:w="2835" w:type="dxa"/>
            <w:vAlign w:val="center"/>
          </w:tcPr>
          <w:p>
            <w:pPr>
              <w:pStyle w:val="15"/>
              <w:rPr>
                <w:rFonts w:hint="default"/>
                <w:color w:val="auto"/>
                <w:lang w:val="en-US" w:eastAsia="zh-CN"/>
              </w:rPr>
            </w:pPr>
            <w:r>
              <w:rPr>
                <w:rFonts w:hint="eastAsia"/>
                <w:color w:val="auto"/>
                <w:lang w:val="en-US" w:eastAsia="zh-CN"/>
              </w:rPr>
              <w:t>168</w:t>
            </w:r>
          </w:p>
        </w:tc>
        <w:tc>
          <w:tcPr>
            <w:tcW w:w="2835" w:type="dxa"/>
            <w:vAlign w:val="center"/>
          </w:tcPr>
          <w:p>
            <w:pPr>
              <w:pStyle w:val="13"/>
              <w:rPr>
                <w:rFonts w:hint="default"/>
                <w:color w:val="auto"/>
                <w:lang w:val="en-US" w:eastAsia="zh-CN"/>
              </w:rPr>
            </w:pPr>
            <w:r>
              <w:rPr>
                <w:rFonts w:hint="eastAsia"/>
                <w:color w:val="auto"/>
                <w:lang w:val="en-US" w:eastAsia="zh-CN"/>
              </w:rPr>
              <w:t>182010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color w:val="auto"/>
                <w:lang w:eastAsia="zh-CN"/>
              </w:rPr>
            </w:pPr>
            <w:r>
              <w:rPr>
                <w:rFonts w:hint="eastAsia"/>
                <w:color w:val="auto"/>
                <w:lang w:eastAsia="zh-CN"/>
              </w:rPr>
              <w:t>图书档案</w:t>
            </w:r>
          </w:p>
        </w:tc>
        <w:tc>
          <w:tcPr>
            <w:tcW w:w="2835" w:type="dxa"/>
            <w:vAlign w:val="center"/>
          </w:tcPr>
          <w:p>
            <w:pPr>
              <w:pStyle w:val="15"/>
              <w:rPr>
                <w:rFonts w:hint="default"/>
                <w:color w:val="auto"/>
                <w:lang w:val="en-US" w:eastAsia="zh-CN"/>
              </w:rPr>
            </w:pPr>
            <w:r>
              <w:rPr>
                <w:rFonts w:hint="eastAsia"/>
                <w:color w:val="auto"/>
                <w:lang w:val="en-US" w:eastAsia="zh-CN"/>
              </w:rPr>
              <w:t>102</w:t>
            </w:r>
          </w:p>
        </w:tc>
        <w:tc>
          <w:tcPr>
            <w:tcW w:w="2835" w:type="dxa"/>
            <w:vAlign w:val="center"/>
          </w:tcPr>
          <w:p>
            <w:pPr>
              <w:pStyle w:val="13"/>
              <w:rPr>
                <w:rFonts w:hint="default"/>
                <w:color w:val="auto"/>
                <w:lang w:val="en-US" w:eastAsia="zh-CN"/>
              </w:rPr>
            </w:pPr>
            <w:r>
              <w:rPr>
                <w:rFonts w:hint="eastAsia"/>
                <w:color w:val="auto"/>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color w:val="auto"/>
                <w:lang w:eastAsia="zh-CN"/>
              </w:rPr>
            </w:pPr>
            <w:r>
              <w:rPr>
                <w:rFonts w:hint="eastAsia"/>
                <w:color w:val="auto"/>
                <w:lang w:eastAsia="zh-CN"/>
              </w:rPr>
              <w:t>被服装具</w:t>
            </w:r>
          </w:p>
        </w:tc>
        <w:tc>
          <w:tcPr>
            <w:tcW w:w="2835" w:type="dxa"/>
            <w:vAlign w:val="center"/>
          </w:tcPr>
          <w:p>
            <w:pPr>
              <w:pStyle w:val="15"/>
              <w:rPr>
                <w:rFonts w:hint="default"/>
                <w:color w:val="auto"/>
                <w:lang w:val="en-US" w:eastAsia="zh-CN"/>
              </w:rPr>
            </w:pPr>
            <w:r>
              <w:rPr>
                <w:rFonts w:hint="eastAsia"/>
                <w:color w:val="auto"/>
                <w:lang w:val="en-US" w:eastAsia="zh-CN"/>
              </w:rPr>
              <w:t>3</w:t>
            </w:r>
          </w:p>
        </w:tc>
        <w:tc>
          <w:tcPr>
            <w:tcW w:w="2835" w:type="dxa"/>
            <w:vAlign w:val="center"/>
          </w:tcPr>
          <w:p>
            <w:pPr>
              <w:pStyle w:val="13"/>
              <w:rPr>
                <w:rFonts w:hint="default"/>
                <w:color w:val="auto"/>
                <w:lang w:val="en-US" w:eastAsia="zh-CN"/>
              </w:rPr>
            </w:pPr>
            <w:r>
              <w:rPr>
                <w:rFonts w:hint="eastAsia"/>
                <w:color w:val="auto"/>
                <w:lang w:val="en-US" w:eastAsia="zh-CN"/>
              </w:rPr>
              <w:t>3010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一、威县应急管理局（本级）收支预算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426001威县应急管理局（本级）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5945359.08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6185529.08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5945359.08</w:t>
            </w:r>
          </w:p>
        </w:tc>
        <w:tc>
          <w:tcPr>
            <w:tcW w:w="4535" w:type="dxa"/>
            <w:vAlign w:val="center"/>
          </w:tcPr>
          <w:p>
            <w:pPr>
              <w:pStyle w:val="16"/>
            </w:pPr>
            <w:r>
              <w:t>本年支出合计</w:t>
            </w:r>
          </w:p>
        </w:tc>
        <w:tc>
          <w:tcPr>
            <w:tcW w:w="2126" w:type="dxa"/>
            <w:vAlign w:val="center"/>
          </w:tcPr>
          <w:p>
            <w:pPr>
              <w:pStyle w:val="17"/>
            </w:pPr>
            <w:r>
              <w:t>6185529.08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r>
              <w:t>240170.00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6185529.08</w:t>
            </w:r>
          </w:p>
        </w:tc>
        <w:tc>
          <w:tcPr>
            <w:tcW w:w="4535" w:type="dxa"/>
            <w:vAlign w:val="center"/>
          </w:tcPr>
          <w:p>
            <w:pPr>
              <w:pStyle w:val="16"/>
            </w:pPr>
            <w:r>
              <w:t>支出总计</w:t>
            </w:r>
          </w:p>
        </w:tc>
        <w:tc>
          <w:tcPr>
            <w:tcW w:w="2126" w:type="dxa"/>
            <w:vAlign w:val="center"/>
          </w:tcPr>
          <w:p>
            <w:pPr>
              <w:pStyle w:val="17"/>
            </w:pPr>
            <w:r>
              <w:t>6185529.08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426001威县应急管理局（本级）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6185529.08</w:t>
            </w:r>
          </w:p>
        </w:tc>
        <w:tc>
          <w:tcPr>
            <w:tcW w:w="1134" w:type="dxa"/>
            <w:vAlign w:val="center"/>
          </w:tcPr>
          <w:p>
            <w:pPr>
              <w:pStyle w:val="17"/>
            </w:pPr>
            <w:r>
              <w:t>5945359.08</w:t>
            </w:r>
          </w:p>
        </w:tc>
        <w:tc>
          <w:tcPr>
            <w:tcW w:w="1134" w:type="dxa"/>
            <w:vAlign w:val="center"/>
          </w:tcPr>
          <w:p>
            <w:pPr>
              <w:pStyle w:val="17"/>
            </w:pPr>
            <w:r>
              <w:t>5945359.08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240170.00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6185529.08</w:t>
            </w:r>
          </w:p>
        </w:tc>
        <w:tc>
          <w:tcPr>
            <w:tcW w:w="1134" w:type="dxa"/>
            <w:vAlign w:val="center"/>
          </w:tcPr>
          <w:p>
            <w:pPr>
              <w:pStyle w:val="13"/>
            </w:pPr>
            <w:r>
              <w:t>5945359.08</w:t>
            </w:r>
          </w:p>
        </w:tc>
        <w:tc>
          <w:tcPr>
            <w:tcW w:w="1134" w:type="dxa"/>
            <w:vAlign w:val="center"/>
          </w:tcPr>
          <w:p>
            <w:pPr>
              <w:pStyle w:val="13"/>
            </w:pPr>
            <w:r>
              <w:t>5945359.08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240170.00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5413084.08</w:t>
            </w:r>
          </w:p>
        </w:tc>
        <w:tc>
          <w:tcPr>
            <w:tcW w:w="1134" w:type="dxa"/>
            <w:vAlign w:val="center"/>
          </w:tcPr>
          <w:p>
            <w:pPr>
              <w:pStyle w:val="13"/>
            </w:pPr>
            <w:r>
              <w:t>5202914.08</w:t>
            </w:r>
          </w:p>
        </w:tc>
        <w:tc>
          <w:tcPr>
            <w:tcW w:w="1134" w:type="dxa"/>
            <w:vAlign w:val="center"/>
          </w:tcPr>
          <w:p>
            <w:pPr>
              <w:pStyle w:val="13"/>
            </w:pPr>
            <w:r>
              <w:t>5202914.08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210170.00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195920.00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195920.00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2240106</w:t>
            </w:r>
          </w:p>
        </w:tc>
        <w:tc>
          <w:tcPr>
            <w:tcW w:w="1559" w:type="dxa"/>
            <w:vAlign w:val="center"/>
          </w:tcPr>
          <w:p>
            <w:pPr>
              <w:pStyle w:val="14"/>
            </w:pPr>
            <w:r>
              <w:t>安全监管</w:t>
            </w:r>
          </w:p>
        </w:tc>
        <w:tc>
          <w:tcPr>
            <w:tcW w:w="1134" w:type="dxa"/>
            <w:vAlign w:val="center"/>
          </w:tcPr>
          <w:p>
            <w:pPr>
              <w:pStyle w:val="13"/>
            </w:pPr>
            <w:r>
              <w:t>5202914.08</w:t>
            </w:r>
          </w:p>
        </w:tc>
        <w:tc>
          <w:tcPr>
            <w:tcW w:w="1134" w:type="dxa"/>
            <w:vAlign w:val="center"/>
          </w:tcPr>
          <w:p>
            <w:pPr>
              <w:pStyle w:val="13"/>
            </w:pPr>
            <w:r>
              <w:t>5202914.08</w:t>
            </w:r>
          </w:p>
        </w:tc>
        <w:tc>
          <w:tcPr>
            <w:tcW w:w="1134" w:type="dxa"/>
            <w:vAlign w:val="center"/>
          </w:tcPr>
          <w:p>
            <w:pPr>
              <w:pStyle w:val="13"/>
            </w:pPr>
            <w:r>
              <w:t>5202914.08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2240109</w:t>
            </w:r>
          </w:p>
        </w:tc>
        <w:tc>
          <w:tcPr>
            <w:tcW w:w="1559" w:type="dxa"/>
            <w:vAlign w:val="center"/>
          </w:tcPr>
          <w:p>
            <w:pPr>
              <w:pStyle w:val="14"/>
            </w:pPr>
            <w:r>
              <w:t>应急管理</w:t>
            </w:r>
          </w:p>
        </w:tc>
        <w:tc>
          <w:tcPr>
            <w:tcW w:w="1134" w:type="dxa"/>
            <w:vAlign w:val="center"/>
          </w:tcPr>
          <w:p>
            <w:pPr>
              <w:pStyle w:val="13"/>
            </w:pPr>
            <w:r>
              <w:t>14250.00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22407</w:t>
            </w:r>
          </w:p>
        </w:tc>
        <w:tc>
          <w:tcPr>
            <w:tcW w:w="1559" w:type="dxa"/>
            <w:vAlign w:val="center"/>
          </w:tcPr>
          <w:p>
            <w:pPr>
              <w:pStyle w:val="14"/>
            </w:pPr>
            <w:r>
              <w:t>自然灾害救灾及恢复重建支出</w:t>
            </w:r>
          </w:p>
        </w:tc>
        <w:tc>
          <w:tcPr>
            <w:tcW w:w="1134" w:type="dxa"/>
            <w:vAlign w:val="center"/>
          </w:tcPr>
          <w:p>
            <w:pPr>
              <w:pStyle w:val="13"/>
            </w:pPr>
            <w:r>
              <w:t>772445.00</w:t>
            </w:r>
          </w:p>
        </w:tc>
        <w:tc>
          <w:tcPr>
            <w:tcW w:w="1134" w:type="dxa"/>
            <w:vAlign w:val="center"/>
          </w:tcPr>
          <w:p>
            <w:pPr>
              <w:pStyle w:val="13"/>
            </w:pPr>
            <w:r>
              <w:t>742445.00</w:t>
            </w:r>
          </w:p>
        </w:tc>
        <w:tc>
          <w:tcPr>
            <w:tcW w:w="1134" w:type="dxa"/>
            <w:vAlign w:val="center"/>
          </w:tcPr>
          <w:p>
            <w:pPr>
              <w:pStyle w:val="13"/>
            </w:pPr>
            <w:r>
              <w:t>742445.00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2240703</w:t>
            </w:r>
          </w:p>
        </w:tc>
        <w:tc>
          <w:tcPr>
            <w:tcW w:w="1559" w:type="dxa"/>
            <w:vAlign w:val="center"/>
          </w:tcPr>
          <w:p>
            <w:pPr>
              <w:pStyle w:val="14"/>
            </w:pPr>
            <w:r>
              <w:t>自然灾害救灾补助</w:t>
            </w:r>
          </w:p>
        </w:tc>
        <w:tc>
          <w:tcPr>
            <w:tcW w:w="1134" w:type="dxa"/>
            <w:vAlign w:val="center"/>
          </w:tcPr>
          <w:p>
            <w:pPr>
              <w:pStyle w:val="13"/>
            </w:pPr>
            <w:r>
              <w:t>772445.00</w:t>
            </w:r>
          </w:p>
        </w:tc>
        <w:tc>
          <w:tcPr>
            <w:tcW w:w="1134" w:type="dxa"/>
            <w:vAlign w:val="center"/>
          </w:tcPr>
          <w:p>
            <w:pPr>
              <w:pStyle w:val="13"/>
            </w:pPr>
            <w:r>
              <w:t>742445.00</w:t>
            </w:r>
          </w:p>
        </w:tc>
        <w:tc>
          <w:tcPr>
            <w:tcW w:w="1134" w:type="dxa"/>
            <w:vAlign w:val="center"/>
          </w:tcPr>
          <w:p>
            <w:pPr>
              <w:pStyle w:val="13"/>
            </w:pPr>
            <w:r>
              <w:t>742445.00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6185529.08</w:t>
            </w:r>
          </w:p>
        </w:tc>
        <w:tc>
          <w:tcPr>
            <w:tcW w:w="1361" w:type="dxa"/>
            <w:vAlign w:val="center"/>
          </w:tcPr>
          <w:p>
            <w:pPr>
              <w:pStyle w:val="17"/>
            </w:pPr>
            <w:r>
              <w:t>4292914.08</w:t>
            </w:r>
          </w:p>
        </w:tc>
        <w:tc>
          <w:tcPr>
            <w:tcW w:w="1361" w:type="dxa"/>
            <w:vAlign w:val="center"/>
          </w:tcPr>
          <w:p>
            <w:pPr>
              <w:pStyle w:val="17"/>
            </w:pPr>
            <w:r>
              <w:t>1892615.00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6185529.08</w:t>
            </w:r>
          </w:p>
        </w:tc>
        <w:tc>
          <w:tcPr>
            <w:tcW w:w="1361" w:type="dxa"/>
            <w:vAlign w:val="center"/>
          </w:tcPr>
          <w:p>
            <w:pPr>
              <w:pStyle w:val="13"/>
            </w:pPr>
            <w:r>
              <w:t>4292914.08</w:t>
            </w:r>
          </w:p>
        </w:tc>
        <w:tc>
          <w:tcPr>
            <w:tcW w:w="1361" w:type="dxa"/>
            <w:vAlign w:val="center"/>
          </w:tcPr>
          <w:p>
            <w:pPr>
              <w:pStyle w:val="13"/>
            </w:pPr>
            <w:r>
              <w:t>1892615.00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5413084.08</w:t>
            </w:r>
          </w:p>
        </w:tc>
        <w:tc>
          <w:tcPr>
            <w:tcW w:w="1361" w:type="dxa"/>
            <w:vAlign w:val="center"/>
          </w:tcPr>
          <w:p>
            <w:pPr>
              <w:pStyle w:val="13"/>
            </w:pPr>
            <w:r>
              <w:t>4292914.08</w:t>
            </w:r>
          </w:p>
        </w:tc>
        <w:tc>
          <w:tcPr>
            <w:tcW w:w="1361" w:type="dxa"/>
            <w:vAlign w:val="center"/>
          </w:tcPr>
          <w:p>
            <w:pPr>
              <w:pStyle w:val="13"/>
            </w:pPr>
            <w:r>
              <w:t>1120170.00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195920.00</w:t>
            </w:r>
          </w:p>
        </w:tc>
        <w:tc>
          <w:tcPr>
            <w:tcW w:w="1361" w:type="dxa"/>
            <w:vAlign w:val="center"/>
          </w:tcPr>
          <w:p>
            <w:pPr>
              <w:pStyle w:val="13"/>
            </w:pPr>
          </w:p>
        </w:tc>
        <w:tc>
          <w:tcPr>
            <w:tcW w:w="1361" w:type="dxa"/>
            <w:vAlign w:val="center"/>
          </w:tcPr>
          <w:p>
            <w:pPr>
              <w:pStyle w:val="13"/>
            </w:pPr>
            <w:r>
              <w:t>195920.00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2240106</w:t>
            </w:r>
          </w:p>
        </w:tc>
        <w:tc>
          <w:tcPr>
            <w:tcW w:w="4535" w:type="dxa"/>
            <w:vAlign w:val="center"/>
          </w:tcPr>
          <w:p>
            <w:pPr>
              <w:pStyle w:val="14"/>
            </w:pPr>
            <w:r>
              <w:t>安全监管</w:t>
            </w:r>
          </w:p>
        </w:tc>
        <w:tc>
          <w:tcPr>
            <w:tcW w:w="1361" w:type="dxa"/>
            <w:vAlign w:val="center"/>
          </w:tcPr>
          <w:p>
            <w:pPr>
              <w:pStyle w:val="13"/>
            </w:pPr>
            <w:r>
              <w:t>5202914.08</w:t>
            </w:r>
          </w:p>
        </w:tc>
        <w:tc>
          <w:tcPr>
            <w:tcW w:w="1361" w:type="dxa"/>
            <w:vAlign w:val="center"/>
          </w:tcPr>
          <w:p>
            <w:pPr>
              <w:pStyle w:val="13"/>
            </w:pPr>
            <w:r>
              <w:t>4292914.08</w:t>
            </w:r>
          </w:p>
        </w:tc>
        <w:tc>
          <w:tcPr>
            <w:tcW w:w="1361" w:type="dxa"/>
            <w:vAlign w:val="center"/>
          </w:tcPr>
          <w:p>
            <w:pPr>
              <w:pStyle w:val="13"/>
            </w:pPr>
            <w:r>
              <w:t>910000.00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2240109</w:t>
            </w:r>
          </w:p>
        </w:tc>
        <w:tc>
          <w:tcPr>
            <w:tcW w:w="4535" w:type="dxa"/>
            <w:vAlign w:val="center"/>
          </w:tcPr>
          <w:p>
            <w:pPr>
              <w:pStyle w:val="14"/>
            </w:pPr>
            <w:r>
              <w:t>应急管理</w:t>
            </w:r>
          </w:p>
        </w:tc>
        <w:tc>
          <w:tcPr>
            <w:tcW w:w="1361" w:type="dxa"/>
            <w:vAlign w:val="center"/>
          </w:tcPr>
          <w:p>
            <w:pPr>
              <w:pStyle w:val="13"/>
            </w:pPr>
            <w:r>
              <w:t>14250.00</w:t>
            </w:r>
          </w:p>
        </w:tc>
        <w:tc>
          <w:tcPr>
            <w:tcW w:w="1361" w:type="dxa"/>
            <w:vAlign w:val="center"/>
          </w:tcPr>
          <w:p>
            <w:pPr>
              <w:pStyle w:val="13"/>
            </w:pPr>
          </w:p>
        </w:tc>
        <w:tc>
          <w:tcPr>
            <w:tcW w:w="1361" w:type="dxa"/>
            <w:vAlign w:val="center"/>
          </w:tcPr>
          <w:p>
            <w:pPr>
              <w:pStyle w:val="13"/>
            </w:pPr>
            <w:r>
              <w:t>14250.00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22407</w:t>
            </w:r>
          </w:p>
        </w:tc>
        <w:tc>
          <w:tcPr>
            <w:tcW w:w="4535" w:type="dxa"/>
            <w:vAlign w:val="center"/>
          </w:tcPr>
          <w:p>
            <w:pPr>
              <w:pStyle w:val="14"/>
            </w:pPr>
            <w:r>
              <w:t>自然灾害救灾及恢复重建支出</w:t>
            </w:r>
          </w:p>
        </w:tc>
        <w:tc>
          <w:tcPr>
            <w:tcW w:w="1361" w:type="dxa"/>
            <w:vAlign w:val="center"/>
          </w:tcPr>
          <w:p>
            <w:pPr>
              <w:pStyle w:val="13"/>
            </w:pPr>
            <w:r>
              <w:t>772445.00</w:t>
            </w:r>
          </w:p>
        </w:tc>
        <w:tc>
          <w:tcPr>
            <w:tcW w:w="1361" w:type="dxa"/>
            <w:vAlign w:val="center"/>
          </w:tcPr>
          <w:p>
            <w:pPr>
              <w:pStyle w:val="13"/>
            </w:pPr>
          </w:p>
        </w:tc>
        <w:tc>
          <w:tcPr>
            <w:tcW w:w="1361" w:type="dxa"/>
            <w:vAlign w:val="center"/>
          </w:tcPr>
          <w:p>
            <w:pPr>
              <w:pStyle w:val="13"/>
            </w:pPr>
            <w:r>
              <w:t>772445.00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2240703</w:t>
            </w:r>
          </w:p>
        </w:tc>
        <w:tc>
          <w:tcPr>
            <w:tcW w:w="4535" w:type="dxa"/>
            <w:vAlign w:val="center"/>
          </w:tcPr>
          <w:p>
            <w:pPr>
              <w:pStyle w:val="14"/>
            </w:pPr>
            <w:r>
              <w:t>自然灾害救灾补助</w:t>
            </w:r>
          </w:p>
        </w:tc>
        <w:tc>
          <w:tcPr>
            <w:tcW w:w="1361" w:type="dxa"/>
            <w:vAlign w:val="center"/>
          </w:tcPr>
          <w:p>
            <w:pPr>
              <w:pStyle w:val="13"/>
            </w:pPr>
            <w:r>
              <w:t>772445.00</w:t>
            </w:r>
          </w:p>
        </w:tc>
        <w:tc>
          <w:tcPr>
            <w:tcW w:w="1361" w:type="dxa"/>
            <w:vAlign w:val="center"/>
          </w:tcPr>
          <w:p>
            <w:pPr>
              <w:pStyle w:val="13"/>
            </w:pPr>
          </w:p>
        </w:tc>
        <w:tc>
          <w:tcPr>
            <w:tcW w:w="1361" w:type="dxa"/>
            <w:vAlign w:val="center"/>
          </w:tcPr>
          <w:p>
            <w:pPr>
              <w:pStyle w:val="13"/>
            </w:pPr>
            <w:r>
              <w:t>772445.00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rPr>
          <w:color w:val="0000FF"/>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5945359.08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6185529.08</w:t>
            </w:r>
          </w:p>
        </w:tc>
        <w:tc>
          <w:tcPr>
            <w:tcW w:w="1474" w:type="dxa"/>
            <w:vAlign w:val="center"/>
          </w:tcPr>
          <w:p>
            <w:pPr>
              <w:pStyle w:val="13"/>
            </w:pPr>
            <w:r>
              <w:t>6185529.08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5945359.08</w:t>
            </w:r>
          </w:p>
        </w:tc>
        <w:tc>
          <w:tcPr>
            <w:tcW w:w="3402" w:type="dxa"/>
            <w:vAlign w:val="center"/>
          </w:tcPr>
          <w:p>
            <w:pPr>
              <w:pStyle w:val="16"/>
            </w:pPr>
            <w:r>
              <w:t>本年支出合计</w:t>
            </w:r>
          </w:p>
        </w:tc>
        <w:tc>
          <w:tcPr>
            <w:tcW w:w="1474" w:type="dxa"/>
            <w:vAlign w:val="center"/>
          </w:tcPr>
          <w:p>
            <w:pPr>
              <w:pStyle w:val="17"/>
            </w:pPr>
            <w:r>
              <w:t>6185529.08</w:t>
            </w:r>
          </w:p>
        </w:tc>
        <w:tc>
          <w:tcPr>
            <w:tcW w:w="1474" w:type="dxa"/>
            <w:vAlign w:val="center"/>
          </w:tcPr>
          <w:p>
            <w:pPr>
              <w:pStyle w:val="17"/>
            </w:pPr>
            <w:r>
              <w:t>6185529.08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240170.00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240170.00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6185529.08</w:t>
            </w:r>
          </w:p>
        </w:tc>
        <w:tc>
          <w:tcPr>
            <w:tcW w:w="3402" w:type="dxa"/>
            <w:vAlign w:val="center"/>
          </w:tcPr>
          <w:p>
            <w:pPr>
              <w:pStyle w:val="16"/>
            </w:pPr>
            <w:r>
              <w:t>支出总计</w:t>
            </w:r>
          </w:p>
        </w:tc>
        <w:tc>
          <w:tcPr>
            <w:tcW w:w="1474" w:type="dxa"/>
            <w:vAlign w:val="center"/>
          </w:tcPr>
          <w:p>
            <w:pPr>
              <w:pStyle w:val="17"/>
            </w:pPr>
            <w:r>
              <w:t>6185529.08</w:t>
            </w:r>
          </w:p>
        </w:tc>
        <w:tc>
          <w:tcPr>
            <w:tcW w:w="1474" w:type="dxa"/>
            <w:vAlign w:val="center"/>
          </w:tcPr>
          <w:p>
            <w:pPr>
              <w:pStyle w:val="17"/>
            </w:pPr>
            <w:r>
              <w:t>6185529.08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6185529.08</w:t>
            </w:r>
          </w:p>
        </w:tc>
        <w:tc>
          <w:tcPr>
            <w:tcW w:w="2551" w:type="dxa"/>
            <w:vAlign w:val="center"/>
          </w:tcPr>
          <w:p>
            <w:pPr>
              <w:pStyle w:val="17"/>
            </w:pPr>
            <w:r>
              <w:t>4292914.08</w:t>
            </w:r>
          </w:p>
        </w:tc>
        <w:tc>
          <w:tcPr>
            <w:tcW w:w="2551" w:type="dxa"/>
            <w:vAlign w:val="center"/>
          </w:tcPr>
          <w:p>
            <w:pPr>
              <w:pStyle w:val="17"/>
            </w:pPr>
            <w:r>
              <w:t>1892615.00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6185529.08</w:t>
            </w:r>
          </w:p>
        </w:tc>
        <w:tc>
          <w:tcPr>
            <w:tcW w:w="2551" w:type="dxa"/>
            <w:vAlign w:val="center"/>
          </w:tcPr>
          <w:p>
            <w:pPr>
              <w:pStyle w:val="13"/>
            </w:pPr>
            <w:r>
              <w:t>4292914.08</w:t>
            </w:r>
          </w:p>
        </w:tc>
        <w:tc>
          <w:tcPr>
            <w:tcW w:w="2551" w:type="dxa"/>
            <w:vAlign w:val="center"/>
          </w:tcPr>
          <w:p>
            <w:pPr>
              <w:pStyle w:val="13"/>
            </w:pPr>
            <w:r>
              <w:t>1892615.00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5413084.08</w:t>
            </w:r>
          </w:p>
        </w:tc>
        <w:tc>
          <w:tcPr>
            <w:tcW w:w="2551" w:type="dxa"/>
            <w:vAlign w:val="center"/>
          </w:tcPr>
          <w:p>
            <w:pPr>
              <w:pStyle w:val="13"/>
            </w:pPr>
            <w:r>
              <w:t>4292914.08</w:t>
            </w:r>
          </w:p>
        </w:tc>
        <w:tc>
          <w:tcPr>
            <w:tcW w:w="2551" w:type="dxa"/>
            <w:vAlign w:val="center"/>
          </w:tcPr>
          <w:p>
            <w:pPr>
              <w:pStyle w:val="13"/>
            </w:pPr>
            <w:r>
              <w:t>1120170.00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195920.00</w:t>
            </w:r>
          </w:p>
        </w:tc>
        <w:tc>
          <w:tcPr>
            <w:tcW w:w="2551" w:type="dxa"/>
            <w:vAlign w:val="center"/>
          </w:tcPr>
          <w:p>
            <w:pPr>
              <w:pStyle w:val="13"/>
            </w:pPr>
          </w:p>
        </w:tc>
        <w:tc>
          <w:tcPr>
            <w:tcW w:w="2551" w:type="dxa"/>
            <w:vAlign w:val="center"/>
          </w:tcPr>
          <w:p>
            <w:pPr>
              <w:pStyle w:val="13"/>
            </w:pPr>
            <w:r>
              <w:t>195920.00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2240106</w:t>
            </w:r>
          </w:p>
        </w:tc>
        <w:tc>
          <w:tcPr>
            <w:tcW w:w="4535" w:type="dxa"/>
            <w:vAlign w:val="center"/>
          </w:tcPr>
          <w:p>
            <w:pPr>
              <w:pStyle w:val="14"/>
            </w:pPr>
            <w:r>
              <w:t>安全监管</w:t>
            </w:r>
          </w:p>
        </w:tc>
        <w:tc>
          <w:tcPr>
            <w:tcW w:w="2551" w:type="dxa"/>
            <w:vAlign w:val="center"/>
          </w:tcPr>
          <w:p>
            <w:pPr>
              <w:pStyle w:val="13"/>
            </w:pPr>
            <w:r>
              <w:t>5202914.08</w:t>
            </w:r>
          </w:p>
        </w:tc>
        <w:tc>
          <w:tcPr>
            <w:tcW w:w="2551" w:type="dxa"/>
            <w:vAlign w:val="center"/>
          </w:tcPr>
          <w:p>
            <w:pPr>
              <w:pStyle w:val="13"/>
            </w:pPr>
            <w:r>
              <w:t>4292914.08</w:t>
            </w:r>
          </w:p>
        </w:tc>
        <w:tc>
          <w:tcPr>
            <w:tcW w:w="2551" w:type="dxa"/>
            <w:vAlign w:val="center"/>
          </w:tcPr>
          <w:p>
            <w:pPr>
              <w:pStyle w:val="13"/>
            </w:pPr>
            <w:r>
              <w:t>910000.00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2240109</w:t>
            </w:r>
          </w:p>
        </w:tc>
        <w:tc>
          <w:tcPr>
            <w:tcW w:w="4535" w:type="dxa"/>
            <w:vAlign w:val="center"/>
          </w:tcPr>
          <w:p>
            <w:pPr>
              <w:pStyle w:val="14"/>
            </w:pPr>
            <w:r>
              <w:t>应急管理</w:t>
            </w:r>
          </w:p>
        </w:tc>
        <w:tc>
          <w:tcPr>
            <w:tcW w:w="2551" w:type="dxa"/>
            <w:vAlign w:val="center"/>
          </w:tcPr>
          <w:p>
            <w:pPr>
              <w:pStyle w:val="13"/>
            </w:pPr>
            <w:r>
              <w:t>14250.00</w:t>
            </w:r>
          </w:p>
        </w:tc>
        <w:tc>
          <w:tcPr>
            <w:tcW w:w="2551" w:type="dxa"/>
            <w:vAlign w:val="center"/>
          </w:tcPr>
          <w:p>
            <w:pPr>
              <w:pStyle w:val="13"/>
            </w:pPr>
          </w:p>
        </w:tc>
        <w:tc>
          <w:tcPr>
            <w:tcW w:w="2551" w:type="dxa"/>
            <w:vAlign w:val="center"/>
          </w:tcPr>
          <w:p>
            <w:pPr>
              <w:pStyle w:val="13"/>
            </w:pPr>
            <w:r>
              <w:t>14250.00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22407</w:t>
            </w:r>
          </w:p>
        </w:tc>
        <w:tc>
          <w:tcPr>
            <w:tcW w:w="4535" w:type="dxa"/>
            <w:vAlign w:val="center"/>
          </w:tcPr>
          <w:p>
            <w:pPr>
              <w:pStyle w:val="14"/>
            </w:pPr>
            <w:r>
              <w:t>自然灾害救灾及恢复重建支出</w:t>
            </w:r>
          </w:p>
        </w:tc>
        <w:tc>
          <w:tcPr>
            <w:tcW w:w="2551" w:type="dxa"/>
            <w:vAlign w:val="center"/>
          </w:tcPr>
          <w:p>
            <w:pPr>
              <w:pStyle w:val="13"/>
            </w:pPr>
            <w:r>
              <w:t>772445.00</w:t>
            </w:r>
          </w:p>
        </w:tc>
        <w:tc>
          <w:tcPr>
            <w:tcW w:w="2551" w:type="dxa"/>
            <w:vAlign w:val="center"/>
          </w:tcPr>
          <w:p>
            <w:pPr>
              <w:pStyle w:val="13"/>
            </w:pPr>
          </w:p>
        </w:tc>
        <w:tc>
          <w:tcPr>
            <w:tcW w:w="2551" w:type="dxa"/>
            <w:vAlign w:val="center"/>
          </w:tcPr>
          <w:p>
            <w:pPr>
              <w:pStyle w:val="13"/>
            </w:pPr>
            <w:r>
              <w:t>772445.00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2240703</w:t>
            </w:r>
          </w:p>
        </w:tc>
        <w:tc>
          <w:tcPr>
            <w:tcW w:w="4535" w:type="dxa"/>
            <w:vAlign w:val="center"/>
          </w:tcPr>
          <w:p>
            <w:pPr>
              <w:pStyle w:val="14"/>
            </w:pPr>
            <w:r>
              <w:t>自然灾害救灾补助</w:t>
            </w:r>
          </w:p>
        </w:tc>
        <w:tc>
          <w:tcPr>
            <w:tcW w:w="2551" w:type="dxa"/>
            <w:vAlign w:val="center"/>
          </w:tcPr>
          <w:p>
            <w:pPr>
              <w:pStyle w:val="13"/>
            </w:pPr>
            <w:r>
              <w:t>772445.00</w:t>
            </w:r>
          </w:p>
        </w:tc>
        <w:tc>
          <w:tcPr>
            <w:tcW w:w="2551" w:type="dxa"/>
            <w:vAlign w:val="center"/>
          </w:tcPr>
          <w:p>
            <w:pPr>
              <w:pStyle w:val="13"/>
            </w:pPr>
          </w:p>
        </w:tc>
        <w:tc>
          <w:tcPr>
            <w:tcW w:w="2551" w:type="dxa"/>
            <w:vAlign w:val="center"/>
          </w:tcPr>
          <w:p>
            <w:pPr>
              <w:pStyle w:val="13"/>
            </w:pPr>
            <w:r>
              <w:t>772445.00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rPr>
          <w:color w:val="0000FF"/>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426001威县应急管理局（本级）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426001威县应急管理局（本级）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eastAsia" w:eastAsia="方正书宋_GBK"/>
                <w:lang w:val="en-US" w:eastAsia="zh-CN"/>
              </w:rPr>
            </w:pPr>
            <w:r>
              <w:rPr>
                <w:rFonts w:hint="eastAsia"/>
                <w:lang w:val="en-US" w:eastAsia="zh-CN"/>
              </w:rPr>
              <w:t>1</w:t>
            </w:r>
          </w:p>
        </w:tc>
        <w:tc>
          <w:tcPr>
            <w:tcW w:w="1643" w:type="dxa"/>
            <w:vAlign w:val="center"/>
          </w:tcPr>
          <w:p>
            <w:pPr>
              <w:pStyle w:val="14"/>
              <w:jc w:val="center"/>
              <w:rPr>
                <w:rFonts w:hint="eastAsia" w:eastAsia="方正书宋_GBK"/>
                <w:lang w:eastAsia="zh-CN"/>
              </w:rPr>
            </w:pPr>
            <w:r>
              <w:rPr>
                <w:rFonts w:hint="eastAsia"/>
                <w:lang w:eastAsia="zh-CN"/>
              </w:rPr>
              <w:t>合计</w:t>
            </w:r>
          </w:p>
        </w:tc>
        <w:tc>
          <w:tcPr>
            <w:tcW w:w="1643" w:type="dxa"/>
            <w:vAlign w:val="center"/>
          </w:tcPr>
          <w:p>
            <w:pPr>
              <w:pStyle w:val="13"/>
              <w:rPr>
                <w:rFonts w:hint="default" w:eastAsia="方正书宋_GBK"/>
                <w:lang w:val="en-US" w:eastAsia="zh-CN"/>
              </w:rPr>
            </w:pPr>
            <w:r>
              <w:rPr>
                <w:rFonts w:hint="eastAsia"/>
                <w:lang w:val="en-US" w:eastAsia="zh-CN"/>
              </w:rPr>
              <w:t>35000</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2</w:t>
            </w:r>
          </w:p>
        </w:tc>
        <w:tc>
          <w:tcPr>
            <w:tcW w:w="1643" w:type="dxa"/>
            <w:vAlign w:val="center"/>
          </w:tcPr>
          <w:p>
            <w:pPr>
              <w:pStyle w:val="14"/>
              <w:rPr>
                <w:rFonts w:hint="eastAsia" w:eastAsia="方正书宋_GBK"/>
                <w:lang w:eastAsia="zh-CN"/>
              </w:rPr>
            </w:pPr>
            <w:r>
              <w:rPr>
                <w:rFonts w:hint="eastAsia"/>
                <w:lang w:eastAsia="zh-CN"/>
              </w:rP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3</w:t>
            </w:r>
          </w:p>
        </w:tc>
        <w:tc>
          <w:tcPr>
            <w:tcW w:w="1643" w:type="dxa"/>
            <w:vAlign w:val="center"/>
          </w:tcPr>
          <w:p>
            <w:pPr>
              <w:pStyle w:val="14"/>
              <w:rPr>
                <w:rFonts w:hint="eastAsia" w:eastAsia="方正书宋_GBK"/>
                <w:lang w:eastAsia="zh-CN"/>
              </w:rPr>
            </w:pPr>
            <w:r>
              <w:rPr>
                <w:rFonts w:hint="eastAsia"/>
                <w:lang w:eastAsia="zh-CN"/>
              </w:rP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4</w:t>
            </w:r>
          </w:p>
        </w:tc>
        <w:tc>
          <w:tcPr>
            <w:tcW w:w="1643" w:type="dxa"/>
            <w:vAlign w:val="center"/>
          </w:tcPr>
          <w:p>
            <w:pPr>
              <w:pStyle w:val="14"/>
              <w:rPr>
                <w:rFonts w:hint="default" w:eastAsia="方正书宋_GBK"/>
                <w:lang w:val="en-US" w:eastAsia="zh-CN"/>
              </w:rPr>
            </w:pPr>
            <w:r>
              <w:rPr>
                <w:rFonts w:hint="eastAsia"/>
                <w:lang w:val="en-US" w:eastAsia="zh-CN"/>
              </w:rP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5</w:t>
            </w:r>
          </w:p>
        </w:tc>
        <w:tc>
          <w:tcPr>
            <w:tcW w:w="1643" w:type="dxa"/>
            <w:vAlign w:val="center"/>
          </w:tcPr>
          <w:p>
            <w:pPr>
              <w:pStyle w:val="14"/>
              <w:rPr>
                <w:rFonts w:hint="eastAsia" w:eastAsia="方正书宋_GBK"/>
                <w:lang w:eastAsia="zh-CN"/>
              </w:rPr>
            </w:pPr>
            <w:r>
              <w:rPr>
                <w:rFonts w:hint="eastAsia"/>
                <w:lang w:eastAsia="zh-CN"/>
              </w:rPr>
              <w:t>公务用车运行维护费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1643" w:type="dxa"/>
            <w:vAlign w:val="center"/>
          </w:tcPr>
          <w:p>
            <w:pPr>
              <w:pStyle w:val="13"/>
              <w:rPr>
                <w:rFonts w:hint="default" w:eastAsia="方正书宋_GBK"/>
                <w:lang w:val="en-US" w:eastAsia="zh-CN"/>
              </w:rPr>
            </w:pPr>
            <w:r>
              <w:rPr>
                <w:rFonts w:hint="eastAsia"/>
                <w:lang w:val="en-US" w:eastAsia="zh-CN"/>
              </w:rPr>
              <w:t>23000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6</w:t>
            </w:r>
          </w:p>
        </w:tc>
        <w:tc>
          <w:tcPr>
            <w:tcW w:w="1643" w:type="dxa"/>
            <w:vAlign w:val="center"/>
          </w:tcPr>
          <w:p>
            <w:pPr>
              <w:pStyle w:val="14"/>
              <w:rPr>
                <w:rFonts w:hint="eastAsia" w:eastAsia="方正书宋_GBK"/>
                <w:lang w:eastAsia="zh-CN"/>
              </w:rPr>
            </w:pPr>
            <w:r>
              <w:rPr>
                <w:rFonts w:hint="eastAsia"/>
                <w:lang w:eastAsia="zh-CN"/>
              </w:rPr>
              <w:t>三、公务接待费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w:t>
            </w:r>
          </w:p>
        </w:tc>
        <w:tc>
          <w:tcPr>
            <w:tcW w:w="1643" w:type="dxa"/>
            <w:vAlign w:val="center"/>
          </w:tcPr>
          <w:p>
            <w:pPr>
              <w:pStyle w:val="13"/>
              <w:rPr>
                <w:rFonts w:hint="default" w:eastAsia="方正书宋_GBK"/>
                <w:lang w:val="en-US" w:eastAsia="zh-CN"/>
              </w:rPr>
            </w:pPr>
            <w:r>
              <w:rPr>
                <w:rFonts w:hint="eastAsia"/>
                <w:lang w:val="en-US" w:eastAsia="zh-CN"/>
              </w:rPr>
              <w:t>12000</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威县应急管理局（本级）2022年单位预算信息公开情况说明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按照《预算法》、《地方预决算公开操作规程》和《关于进一步推进预算公开工作的实施意见》规定，现将威县应急管理局（本级）2022年单位预算公开如下：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eastAsia="方正仿宋_GBK"/>
          <w:sz w:val="28"/>
        </w:rPr>
      </w:pPr>
      <w:r>
        <w:rPr>
          <w:rFonts w:eastAsia="方正仿宋_GBK"/>
          <w:sz w:val="28"/>
        </w:rPr>
        <w:t>（一）负责应急管理工作，指导各级各部门应对安全生产类、自然灾害类等突发事件和综合防灾减灾救灾工作。负责安全生产综合监督管理和工商贸行业安全生产监督管理工作。</w:t>
      </w:r>
    </w:p>
    <w:p>
      <w:pPr>
        <w:spacing w:line="500" w:lineRule="exact"/>
        <w:ind w:firstLine="560" w:firstLineChars="200"/>
        <w:jc w:val="left"/>
        <w:rPr>
          <w:rFonts w:eastAsia="方正仿宋_GBK"/>
          <w:sz w:val="28"/>
        </w:rPr>
      </w:pPr>
      <w:r>
        <w:rPr>
          <w:rFonts w:eastAsia="方正仿宋_GBK"/>
          <w:sz w:val="28"/>
        </w:rPr>
        <w:t>（二）拟订应急管理、安全生产等政策规定，组织编制县应急体系建设、安全生产和综合防灾减灾规划，贯彻执行国家和省、市有关法律，法规、规章、规程和标准。</w:t>
      </w:r>
    </w:p>
    <w:p>
      <w:pPr>
        <w:spacing w:line="500" w:lineRule="exact"/>
        <w:ind w:firstLine="560" w:firstLineChars="200"/>
        <w:jc w:val="left"/>
        <w:rPr>
          <w:rFonts w:eastAsia="方正仿宋_GBK"/>
          <w:sz w:val="28"/>
        </w:rPr>
      </w:pPr>
      <w:r>
        <w:rPr>
          <w:rFonts w:eastAsia="方正仿宋_GBK"/>
          <w:sz w:val="28"/>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500" w:lineRule="exact"/>
        <w:ind w:firstLine="560" w:firstLineChars="200"/>
        <w:jc w:val="left"/>
        <w:rPr>
          <w:rFonts w:eastAsia="方正仿宋_GBK"/>
          <w:sz w:val="28"/>
        </w:rPr>
      </w:pPr>
      <w:r>
        <w:rPr>
          <w:rFonts w:eastAsia="方正仿宋_GBK"/>
          <w:sz w:val="28"/>
        </w:rPr>
        <w:t>（四）牵头建立统一的全县应急管理信息系统，负责信息传输渠道的规划和布局，建立监测预警和灾情报告制度，健全自然灾害信息资源获取和共享机制，依法统一发布灾情。</w:t>
      </w:r>
    </w:p>
    <w:p>
      <w:pPr>
        <w:spacing w:line="500" w:lineRule="exact"/>
        <w:ind w:firstLine="560" w:firstLineChars="200"/>
        <w:jc w:val="left"/>
        <w:rPr>
          <w:rFonts w:eastAsia="方正仿宋_GBK"/>
          <w:sz w:val="28"/>
        </w:rPr>
      </w:pPr>
      <w:r>
        <w:rPr>
          <w:rFonts w:eastAsia="方正仿宋_GBK"/>
          <w:sz w:val="28"/>
        </w:rPr>
        <w:t>（五）组织指导协调安全生产类、自然灾害类等突发事件应急救援，承担县应对重大灾害指挥部工作，综合研判突发事件发展态势并提出应对建议，协助县委、县政府指定的负责同志组织重大灾害应急处置工作。</w:t>
      </w:r>
    </w:p>
    <w:p>
      <w:pPr>
        <w:spacing w:line="500" w:lineRule="exact"/>
        <w:ind w:firstLine="560" w:firstLineChars="200"/>
        <w:jc w:val="left"/>
        <w:rPr>
          <w:rFonts w:eastAsia="方正仿宋_GBK"/>
          <w:sz w:val="28"/>
        </w:rPr>
      </w:pPr>
      <w:r>
        <w:rPr>
          <w:rFonts w:eastAsia="方正仿宋_GBK"/>
          <w:sz w:val="28"/>
        </w:rPr>
        <w:t>（六）统一协调指挥各类应急专业队伍，建立应急协调联动机制，推进指挥平台对接，衔接解放军和武警部队参与应急救援工作。</w:t>
      </w:r>
    </w:p>
    <w:p>
      <w:pPr>
        <w:spacing w:line="500" w:lineRule="exact"/>
        <w:ind w:firstLine="560" w:firstLineChars="200"/>
        <w:jc w:val="left"/>
        <w:rPr>
          <w:rFonts w:eastAsia="方正仿宋_GBK"/>
          <w:sz w:val="28"/>
        </w:rPr>
      </w:pPr>
      <w:r>
        <w:rPr>
          <w:rFonts w:eastAsia="方正仿宋_GBK"/>
          <w:sz w:val="28"/>
        </w:rPr>
        <w:t>（七）统筹应急救援力量建设，负责消防、森林和草原火灾扑救、抗洪抢险、地震和地质灾害救援、生产安全事故救援等专业应急救援力量建设，管理县综合性应急救援队伍，指导全县应急救援力量建设。</w:t>
      </w:r>
    </w:p>
    <w:p>
      <w:pPr>
        <w:spacing w:line="500" w:lineRule="exact"/>
        <w:ind w:firstLine="560" w:firstLineChars="200"/>
        <w:jc w:val="left"/>
        <w:rPr>
          <w:rFonts w:eastAsia="方正仿宋_GBK"/>
          <w:sz w:val="28"/>
        </w:rPr>
      </w:pPr>
      <w:r>
        <w:rPr>
          <w:rFonts w:eastAsia="方正仿宋_GBK"/>
          <w:sz w:val="28"/>
        </w:rPr>
        <w:t>（八）组织协调消防工作，负责全县消防监督、火灾预防、火灾扑救等工作。</w:t>
      </w:r>
    </w:p>
    <w:p>
      <w:pPr>
        <w:spacing w:line="500" w:lineRule="exact"/>
        <w:ind w:firstLine="560" w:firstLineChars="200"/>
        <w:jc w:val="left"/>
        <w:rPr>
          <w:rFonts w:eastAsia="方正仿宋_GBK"/>
          <w:sz w:val="28"/>
        </w:rPr>
      </w:pPr>
      <w:r>
        <w:rPr>
          <w:rFonts w:eastAsia="方正仿宋_GBK"/>
          <w:sz w:val="28"/>
        </w:rPr>
        <w:t>（九）指导协调森林和草原火灾、水旱灾害、地质灾害等防治工作，负责自然灾害综合监测预警工作，指导开展自然灾害综合风险评估工作。</w:t>
      </w:r>
    </w:p>
    <w:p>
      <w:pPr>
        <w:spacing w:line="500" w:lineRule="exact"/>
        <w:ind w:firstLine="560" w:firstLineChars="200"/>
        <w:jc w:val="left"/>
        <w:rPr>
          <w:rFonts w:eastAsia="方正仿宋_GBK"/>
          <w:sz w:val="28"/>
        </w:rPr>
      </w:pPr>
      <w:r>
        <w:rPr>
          <w:rFonts w:eastAsia="方正仿宋_GBK"/>
          <w:sz w:val="28"/>
        </w:rPr>
        <w:t>（十）组织协调灾害救助工作，组织指导灾情核查、损失评估、救灾捐赠工作，管理、分配县救灾款物并监督使用。</w:t>
      </w:r>
    </w:p>
    <w:p>
      <w:pPr>
        <w:spacing w:line="500" w:lineRule="exact"/>
        <w:ind w:firstLine="560" w:firstLineChars="200"/>
        <w:jc w:val="left"/>
        <w:rPr>
          <w:rFonts w:eastAsia="方正仿宋_GBK"/>
          <w:sz w:val="28"/>
        </w:rPr>
      </w:pPr>
      <w:r>
        <w:rPr>
          <w:rFonts w:eastAsia="方正仿宋_GBK"/>
          <w:sz w:val="28"/>
        </w:rPr>
        <w:t>（十一）依法行使县安全生产综合监督管理职权，指导协调、监督检查县有关部门和各镇政府、开发区安全生产工作，组织开展安全生产巡查、考核工作。</w:t>
      </w:r>
    </w:p>
    <w:p>
      <w:pPr>
        <w:spacing w:line="500" w:lineRule="exact"/>
        <w:ind w:firstLine="560" w:firstLineChars="200"/>
        <w:jc w:val="left"/>
        <w:rPr>
          <w:rFonts w:eastAsia="方正仿宋_GBK"/>
          <w:sz w:val="28"/>
        </w:rPr>
      </w:pPr>
      <w:r>
        <w:rPr>
          <w:rFonts w:eastAsia="方正仿宋_GBK"/>
          <w:sz w:val="28"/>
        </w:rPr>
        <w:t>（十二）按照分级、属地原则，依法监督检查工商贸生产经营单位贯彻执行安全生产法律法规情况，及其安全生产条件和有关设备（特种设备除外）、材料、劳动防护用品的安全生产管理工作。负责监督管理工商贸行业县属企业和驻县中央、省属、市属、县属企业的安全生产工作。负责危险化学品安全监督管理综合工作和烟花爆竹安全生产监督管理工作。</w:t>
      </w:r>
    </w:p>
    <w:p>
      <w:pPr>
        <w:spacing w:line="500" w:lineRule="exact"/>
        <w:ind w:firstLine="560" w:firstLineChars="200"/>
        <w:jc w:val="left"/>
        <w:rPr>
          <w:rFonts w:eastAsia="方正仿宋_GBK"/>
          <w:sz w:val="28"/>
        </w:rPr>
      </w:pPr>
      <w:r>
        <w:rPr>
          <w:rFonts w:eastAsia="方正仿宋_GBK"/>
          <w:sz w:val="28"/>
        </w:rPr>
        <w:t>（十三）依法组织指导生产安全事故调查处理，监督事故查处和责任追究落实情况。组织开展自然灾害类突发事件的调查评估工作。</w:t>
      </w:r>
    </w:p>
    <w:p>
      <w:pPr>
        <w:spacing w:line="500" w:lineRule="exact"/>
        <w:ind w:firstLine="560" w:firstLineChars="200"/>
        <w:jc w:val="left"/>
        <w:rPr>
          <w:rFonts w:eastAsia="方正仿宋_GBK"/>
          <w:sz w:val="28"/>
        </w:rPr>
      </w:pPr>
      <w:r>
        <w:rPr>
          <w:rFonts w:eastAsia="方正仿宋_GBK"/>
          <w:sz w:val="28"/>
        </w:rPr>
        <w:t>（十四）制定应急物资储备和应急救援装备规划并组织实施，会同县发展和改革局（县粮食和物资储备局）等部门建立健全应急物资信息平台和调拨制度，在救灾时统一调度。</w:t>
      </w:r>
    </w:p>
    <w:p>
      <w:pPr>
        <w:spacing w:line="500" w:lineRule="exact"/>
        <w:ind w:firstLine="560" w:firstLineChars="200"/>
        <w:jc w:val="left"/>
        <w:rPr>
          <w:rFonts w:eastAsia="方正仿宋_GBK"/>
          <w:sz w:val="28"/>
        </w:rPr>
      </w:pPr>
      <w:r>
        <w:rPr>
          <w:rFonts w:eastAsia="方正仿宋_GBK"/>
          <w:sz w:val="28"/>
        </w:rPr>
        <w:t>（十五）负责应急管理、安全生产宣传教育和培训工作，组织指导应急管理、安全生产的科学技术研究、推广应用和信息化建设工作。</w:t>
      </w:r>
    </w:p>
    <w:p>
      <w:pPr>
        <w:spacing w:line="500" w:lineRule="exact"/>
        <w:ind w:firstLine="560" w:firstLineChars="200"/>
        <w:jc w:val="left"/>
        <w:rPr>
          <w:rFonts w:eastAsia="方正仿宋_GBK"/>
          <w:sz w:val="28"/>
        </w:rPr>
      </w:pPr>
      <w:r>
        <w:rPr>
          <w:rFonts w:eastAsia="方正仿宋_GBK"/>
          <w:sz w:val="28"/>
        </w:rPr>
        <w:t>（十六）负责组织指导协调和监督全县安全生产行政执法工作，组织开展对县属企业及驻县中央、省属、市属企业的执法检查，组织开展对安全生产重点企业的执法检查。</w:t>
      </w:r>
    </w:p>
    <w:p>
      <w:pPr>
        <w:spacing w:line="500" w:lineRule="exact"/>
        <w:ind w:firstLine="560" w:firstLineChars="200"/>
        <w:jc w:val="left"/>
        <w:rPr>
          <w:rFonts w:eastAsia="方正仿宋_GBK"/>
          <w:sz w:val="28"/>
        </w:rPr>
      </w:pPr>
      <w:r>
        <w:rPr>
          <w:rFonts w:eastAsia="方正仿宋_GBK"/>
          <w:sz w:val="28"/>
        </w:rPr>
        <w:t>（十七）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镇、开发区地震台网（站）；负责地震科技信息工作，管理地震科技档案；负责辖区内地震监测设施和地震观测环境依法保护工作。</w:t>
      </w:r>
    </w:p>
    <w:p>
      <w:pPr>
        <w:spacing w:line="500" w:lineRule="exact"/>
        <w:ind w:firstLine="560" w:firstLineChars="200"/>
        <w:jc w:val="left"/>
        <w:rPr>
          <w:rFonts w:eastAsia="方正仿宋_GBK"/>
          <w:sz w:val="28"/>
        </w:rPr>
      </w:pPr>
      <w:r>
        <w:rPr>
          <w:rFonts w:eastAsia="方正仿宋_GBK"/>
          <w:sz w:val="28"/>
        </w:rPr>
        <w:t>（十八）负责并组织开展辖区内地震灾害预防工作。负责地震灾害的调查、评估、预测工作；会同有关部门推动建筑物、构筑物地震安全工作；负责推进地震小区划工作；负责监督管理辖区内建设工程的抗震设防要求确定和地震安全性评价工作；负责辖区内地震行政执法工作。</w:t>
      </w:r>
    </w:p>
    <w:p>
      <w:pPr>
        <w:spacing w:line="500" w:lineRule="exact"/>
        <w:ind w:firstLine="560" w:firstLineChars="200"/>
        <w:jc w:val="left"/>
        <w:rPr>
          <w:rFonts w:eastAsia="方正仿宋_GBK"/>
          <w:sz w:val="28"/>
        </w:rPr>
      </w:pPr>
      <w:r>
        <w:rPr>
          <w:rFonts w:eastAsia="方正仿宋_GBK"/>
          <w:sz w:val="28"/>
        </w:rPr>
        <w:t>（十九）负责并组织开展辖区内地震应急与救援工作。负责组织制订全县地震应急预案和地震救援方案，经县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pPr>
        <w:spacing w:line="500" w:lineRule="exact"/>
        <w:ind w:firstLine="560" w:firstLineChars="200"/>
        <w:jc w:val="left"/>
        <w:rPr>
          <w:rFonts w:eastAsia="方正仿宋_GBK"/>
          <w:sz w:val="28"/>
        </w:rPr>
      </w:pPr>
      <w:r>
        <w:rPr>
          <w:rFonts w:eastAsia="方正仿宋_GBK"/>
          <w:sz w:val="28"/>
        </w:rPr>
        <w:t>（二十）负责管理辖区内地震群测群防“三网一员”网络体系，推进地震宏观异常测报、地震灾情速报、防震减灾科普宣传网络体系建设，组织开展社区地震应急和乡镇民居抗震设防指导和培训。</w:t>
      </w:r>
    </w:p>
    <w:p>
      <w:pPr>
        <w:spacing w:line="500" w:lineRule="exact"/>
        <w:ind w:firstLine="560" w:firstLineChars="200"/>
        <w:jc w:val="left"/>
        <w:rPr>
          <w:rFonts w:eastAsia="方正仿宋_GBK"/>
          <w:sz w:val="28"/>
        </w:rPr>
      </w:pPr>
      <w:r>
        <w:rPr>
          <w:rFonts w:eastAsia="方正仿宋_GBK"/>
          <w:sz w:val="28"/>
        </w:rPr>
        <w:t>（二十一）组织开展应急管理方面的国际交流与合作。</w:t>
      </w:r>
    </w:p>
    <w:p>
      <w:pPr>
        <w:spacing w:line="500" w:lineRule="exact"/>
        <w:ind w:firstLine="560" w:firstLineChars="200"/>
        <w:jc w:val="left"/>
        <w:rPr>
          <w:rFonts w:eastAsia="方正仿宋_GBK"/>
          <w:sz w:val="28"/>
        </w:rPr>
      </w:pPr>
      <w:r>
        <w:rPr>
          <w:rFonts w:eastAsia="方正仿宋_GBK"/>
          <w:sz w:val="28"/>
        </w:rPr>
        <w:t>（二十二）完成县委、县政府交办的其他任务。</w:t>
      </w:r>
    </w:p>
    <w:p>
      <w:pPr>
        <w:spacing w:line="500" w:lineRule="exact"/>
        <w:ind w:firstLine="560" w:firstLineChars="200"/>
        <w:jc w:val="left"/>
        <w:rPr>
          <w:rFonts w:eastAsia="方正仿宋_GBK"/>
          <w:sz w:val="28"/>
        </w:rPr>
      </w:pPr>
      <w:r>
        <w:rPr>
          <w:rFonts w:eastAsia="方正仿宋_GBK"/>
          <w:sz w:val="28"/>
        </w:rPr>
        <w:t>第四条  转变职能。县应急管理局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spacing w:line="500" w:lineRule="exact"/>
        <w:ind w:firstLine="560" w:firstLineChars="200"/>
        <w:jc w:val="left"/>
        <w:rPr>
          <w:rFonts w:eastAsia="方正仿宋_GBK"/>
          <w:sz w:val="28"/>
        </w:rPr>
      </w:pPr>
      <w:r>
        <w:rPr>
          <w:rFonts w:eastAsia="方正仿宋_GBK"/>
          <w:sz w:val="28"/>
        </w:rPr>
        <w:t>第五条  有关职责分工：</w:t>
      </w:r>
    </w:p>
    <w:p>
      <w:pPr>
        <w:spacing w:line="500" w:lineRule="exact"/>
        <w:ind w:firstLine="560" w:firstLineChars="200"/>
        <w:jc w:val="left"/>
        <w:rPr>
          <w:rFonts w:eastAsia="方正仿宋_GBK"/>
          <w:sz w:val="28"/>
        </w:rPr>
      </w:pPr>
      <w:r>
        <w:rPr>
          <w:rFonts w:eastAsia="方正仿宋_GBK"/>
          <w:sz w:val="28"/>
        </w:rPr>
        <w:t>（一）与县自然资源和规划局（县林业局）、县水务局等部门在自然灾害防救方面的职责分工。</w:t>
      </w:r>
    </w:p>
    <w:p>
      <w:pPr>
        <w:spacing w:line="500" w:lineRule="exact"/>
        <w:ind w:firstLine="560" w:firstLineChars="200"/>
        <w:jc w:val="left"/>
        <w:rPr>
          <w:rFonts w:eastAsia="方正仿宋_GBK"/>
          <w:sz w:val="28"/>
        </w:rPr>
      </w:pPr>
      <w:r>
        <w:rPr>
          <w:rFonts w:eastAsia="方正仿宋_GBK"/>
          <w:sz w:val="28"/>
        </w:rPr>
        <w:t>1．县应急管理局负责组织编制全县总体应急预案和安全生产类、自然灾害类专项预案，综合协调应急预案衔接工作，组织开展预演练；按照分级负责的原则，指导自然灾害类应急救援；组织协调重大灾害应急救援工作，并按权限作出决定；承担县应对重大灾害指挥部工作，协助县委、县政府指定的负责同志组织重大灾害应急处置工作；组织编制全县综合防灾减灾规划。指导协调相关部门森林和草原火灾、水旱灾害、地质灾害等防治工作；会同县自然资源和规划局（县林业局）、县水务局、县气象局等有关部门建立统一的应急管理信息平合，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spacing w:line="500" w:lineRule="exact"/>
        <w:ind w:firstLine="560" w:firstLineChars="200"/>
        <w:jc w:val="left"/>
        <w:rPr>
          <w:rFonts w:eastAsia="方正仿宋_GBK"/>
          <w:sz w:val="28"/>
        </w:rPr>
      </w:pPr>
      <w:r>
        <w:rPr>
          <w:rFonts w:eastAsia="方正仿宋_GBK"/>
          <w:sz w:val="28"/>
        </w:rPr>
        <w:t>2．县自然资源和规划局（县林业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spacing w:line="500" w:lineRule="exact"/>
        <w:ind w:firstLine="560" w:firstLineChars="200"/>
        <w:jc w:val="left"/>
        <w:rPr>
          <w:rFonts w:eastAsia="方正仿宋_GBK"/>
          <w:sz w:val="28"/>
        </w:rPr>
      </w:pPr>
      <w:r>
        <w:rPr>
          <w:rFonts w:eastAsia="方正仿宋_GBK"/>
          <w:sz w:val="28"/>
        </w:rPr>
        <w:t>3．县水务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spacing w:line="500" w:lineRule="exact"/>
        <w:ind w:firstLine="560" w:firstLineChars="200"/>
        <w:jc w:val="left"/>
        <w:rPr>
          <w:rFonts w:eastAsia="方正仿宋_GBK"/>
          <w:sz w:val="28"/>
        </w:rPr>
      </w:pPr>
      <w:r>
        <w:rPr>
          <w:rFonts w:eastAsia="方正仿宋_GBK"/>
          <w:sz w:val="28"/>
        </w:rPr>
        <w:t>4．县自然资源和规划局（县林业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spacing w:line="500" w:lineRule="exact"/>
        <w:ind w:firstLine="560" w:firstLineChars="200"/>
        <w:jc w:val="left"/>
        <w:rPr>
          <w:rFonts w:eastAsia="方正仿宋_GBK"/>
          <w:sz w:val="28"/>
        </w:rPr>
      </w:pPr>
      <w:r>
        <w:rPr>
          <w:rFonts w:eastAsia="方正仿宋_GBK"/>
          <w:sz w:val="28"/>
        </w:rPr>
        <w:t>5．必要时，县自然资源和规划局（县林业局）、县水务局等部门可以提请县应急管理局，以县应急指挥机构名义部署相关防治工作。</w:t>
      </w:r>
    </w:p>
    <w:p>
      <w:pPr>
        <w:spacing w:line="500" w:lineRule="exact"/>
        <w:ind w:firstLine="560" w:firstLineChars="200"/>
        <w:jc w:val="left"/>
        <w:rPr>
          <w:rFonts w:eastAsia="方正仿宋_GBK"/>
          <w:sz w:val="28"/>
        </w:rPr>
      </w:pPr>
      <w:r>
        <w:rPr>
          <w:rFonts w:eastAsia="方正仿宋_GBK"/>
          <w:sz w:val="28"/>
        </w:rPr>
        <w:t>（二）与县发展和改革局（县粮食和物资储备局）在救灾物资储备方面的职责分工。</w:t>
      </w:r>
    </w:p>
    <w:p>
      <w:pPr>
        <w:spacing w:line="500" w:lineRule="exact"/>
        <w:ind w:firstLine="560" w:firstLineChars="200"/>
        <w:jc w:val="left"/>
        <w:rPr>
          <w:rFonts w:eastAsia="方正仿宋_GBK"/>
          <w:sz w:val="28"/>
        </w:rPr>
      </w:pPr>
      <w:r>
        <w:rPr>
          <w:rFonts w:eastAsia="方正仿宋_GBK"/>
          <w:sz w:val="28"/>
        </w:rPr>
        <w:t>县应急管理局负责提出救灾物资的储备需求和动用预案，组织编制救灾物资储备规划、品种目录和标准，确定年度购置计划，根据需要下达动员指示。县发展和改革局（县粮食和物资储备局）负责收储、轮换和管理有关应急救灾物资，按程序及时做好调出、运送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hAnsi="宋体"/>
          <w:sz w:val="28"/>
        </w:rPr>
      </w:pPr>
      <w:r>
        <w:rPr>
          <w:rFonts w:hint="eastAsia" w:eastAsia="方正仿宋_GBK"/>
          <w:sz w:val="28"/>
        </w:rPr>
        <w:t>按照预算管理有关规定，目前我省部门预算的编制实行综合预算管理，即全部收入和支出都反映在预算中。威县应急管理局机关及所属事业单位的收支包含在部门预算中。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 xml:space="preserve">    按照预算管理有关规定，目前我县部门预算的编制实行综合预算管理，即全部收入和支出都反映的预算中。威县应急管理局的收支包含在部门预算中。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w:t>
      </w:r>
      <w:r>
        <w:rPr>
          <w:rFonts w:hint="eastAsia" w:eastAsia="方正仿宋_GBK"/>
          <w:sz w:val="28"/>
          <w:lang w:val="en-US" w:eastAsia="zh-CN"/>
        </w:rPr>
        <w:t>22</w:t>
      </w:r>
      <w:r>
        <w:rPr>
          <w:rFonts w:eastAsia="方正仿宋_GBK"/>
          <w:sz w:val="28"/>
        </w:rPr>
        <w:t>年预算收入</w:t>
      </w:r>
      <w:r>
        <w:rPr>
          <w:rFonts w:hint="eastAsia" w:eastAsia="方正仿宋_GBK"/>
          <w:sz w:val="28"/>
          <w:lang w:val="en-US" w:eastAsia="zh-CN"/>
        </w:rPr>
        <w:t>618.55</w:t>
      </w:r>
      <w:r>
        <w:rPr>
          <w:rFonts w:eastAsia="方正仿宋_GBK"/>
          <w:sz w:val="28"/>
        </w:rPr>
        <w:t>万元，其中：一般公共预算收入</w:t>
      </w:r>
      <w:r>
        <w:rPr>
          <w:rFonts w:hint="eastAsia" w:eastAsia="方正仿宋_GBK"/>
          <w:sz w:val="28"/>
          <w:lang w:val="en-US" w:eastAsia="zh-CN"/>
        </w:rPr>
        <w:t>594.53</w:t>
      </w:r>
      <w:r>
        <w:rPr>
          <w:rFonts w:eastAsia="方正仿宋_GBK"/>
          <w:sz w:val="28"/>
        </w:rPr>
        <w:t>万元，基金预算收入0万元，财政专户核拨收入0万元，其他来源收入0万元。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hint="default" w:eastAsia="方正仿宋_GBK"/>
          <w:sz w:val="28"/>
          <w:lang w:val="en-US" w:eastAsia="zh-CN"/>
        </w:rPr>
      </w:pPr>
      <w:r>
        <w:rPr>
          <w:rFonts w:eastAsia="方正仿宋_GBK"/>
          <w:sz w:val="28"/>
        </w:rPr>
        <w:t>收支预算总表支出栏、基本支出表、项目支出表按经济分类和支出功能分类科目编制，反映威县应急管理局年度部门预算中支出预算的总体情况。</w:t>
      </w:r>
      <w:r>
        <w:rPr>
          <w:rFonts w:hint="eastAsia" w:eastAsia="方正仿宋_GBK"/>
          <w:sz w:val="28"/>
          <w:lang w:val="en-US" w:eastAsia="zh-CN"/>
        </w:rPr>
        <w:t>2021年部门支出预算为468.21万元，</w:t>
      </w:r>
      <w:r>
        <w:rPr>
          <w:rFonts w:eastAsia="方正仿宋_GBK"/>
          <w:sz w:val="28"/>
        </w:rPr>
        <w:t>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618.55</w:t>
      </w:r>
      <w:r>
        <w:rPr>
          <w:rFonts w:eastAsia="方正仿宋_GBK"/>
          <w:sz w:val="28"/>
        </w:rPr>
        <w:t>万元，</w:t>
      </w:r>
      <w:r>
        <w:rPr>
          <w:rFonts w:hint="eastAsia" w:eastAsia="方正仿宋_GBK"/>
          <w:sz w:val="28"/>
          <w:lang w:eastAsia="zh-CN"/>
        </w:rPr>
        <w:t>相比增加了</w:t>
      </w:r>
      <w:r>
        <w:rPr>
          <w:rFonts w:hint="eastAsia" w:eastAsia="方正仿宋_GBK"/>
          <w:sz w:val="28"/>
          <w:lang w:val="en-US" w:eastAsia="zh-CN"/>
        </w:rPr>
        <w:t>150.34万元；原因为人员增加，增加项目。</w:t>
      </w:r>
      <w:r>
        <w:rPr>
          <w:rFonts w:eastAsia="方正仿宋_GBK"/>
          <w:sz w:val="28"/>
        </w:rPr>
        <w:t>其中</w:t>
      </w:r>
      <w:r>
        <w:rPr>
          <w:rFonts w:hint="eastAsia" w:eastAsia="方正仿宋_GBK"/>
          <w:sz w:val="28"/>
          <w:lang w:val="en-US" w:eastAsia="zh-CN"/>
        </w:rPr>
        <w:t>2022年</w:t>
      </w:r>
      <w:r>
        <w:rPr>
          <w:rFonts w:eastAsia="方正仿宋_GBK"/>
          <w:sz w:val="28"/>
        </w:rPr>
        <w:t>基本支出</w:t>
      </w:r>
      <w:r>
        <w:rPr>
          <w:rFonts w:hint="eastAsia" w:eastAsia="方正仿宋_GBK"/>
          <w:sz w:val="28"/>
          <w:lang w:val="en-US" w:eastAsia="zh-CN"/>
        </w:rPr>
        <w:t>429.29</w:t>
      </w:r>
      <w:r>
        <w:rPr>
          <w:rFonts w:eastAsia="方正仿宋_GBK"/>
          <w:sz w:val="28"/>
        </w:rPr>
        <w:t>万元，包括人员经费</w:t>
      </w:r>
      <w:r>
        <w:rPr>
          <w:rFonts w:hint="eastAsia" w:eastAsia="方正仿宋_GBK"/>
          <w:sz w:val="28"/>
          <w:lang w:val="en-US" w:eastAsia="zh-CN"/>
        </w:rPr>
        <w:t>418.23</w:t>
      </w:r>
      <w:r>
        <w:rPr>
          <w:rFonts w:eastAsia="方正仿宋_GBK"/>
          <w:sz w:val="28"/>
        </w:rPr>
        <w:t>万元和日常公用经费</w:t>
      </w:r>
      <w:r>
        <w:rPr>
          <w:rFonts w:hint="eastAsia" w:eastAsia="方正仿宋_GBK"/>
          <w:sz w:val="28"/>
          <w:lang w:val="en-US" w:eastAsia="zh-CN"/>
        </w:rPr>
        <w:t>11.06</w:t>
      </w:r>
      <w:r>
        <w:rPr>
          <w:rFonts w:eastAsia="方正仿宋_GBK"/>
          <w:sz w:val="28"/>
        </w:rPr>
        <w:t>万元；项目支出</w:t>
      </w:r>
      <w:r>
        <w:rPr>
          <w:rFonts w:hint="eastAsia" w:eastAsia="方正仿宋_GBK"/>
          <w:sz w:val="28"/>
          <w:lang w:val="en-US" w:eastAsia="zh-CN"/>
        </w:rPr>
        <w:t>189.26</w:t>
      </w:r>
      <w:r>
        <w:rPr>
          <w:rFonts w:eastAsia="方正仿宋_GBK"/>
          <w:sz w:val="28"/>
        </w:rPr>
        <w:t>万元，主要为</w:t>
      </w:r>
      <w:r>
        <w:rPr>
          <w:rFonts w:hint="eastAsia" w:eastAsia="方正仿宋_GBK"/>
          <w:sz w:val="28"/>
          <w:lang w:eastAsia="zh-CN"/>
        </w:rPr>
        <w:t>自然灾害风险普查资金</w:t>
      </w:r>
      <w:r>
        <w:rPr>
          <w:rFonts w:hint="eastAsia" w:eastAsia="方正仿宋_GBK"/>
          <w:sz w:val="28"/>
          <w:lang w:val="en-US" w:eastAsia="zh-CN"/>
        </w:rPr>
        <w:t>3万</w:t>
      </w:r>
      <w:r>
        <w:rPr>
          <w:rFonts w:eastAsia="方正仿宋_GBK"/>
          <w:sz w:val="28"/>
        </w:rPr>
        <w:t>，隐患排查服务费支出</w:t>
      </w:r>
      <w:r>
        <w:rPr>
          <w:rFonts w:hint="eastAsia" w:eastAsia="方正仿宋_GBK"/>
          <w:sz w:val="28"/>
          <w:lang w:val="en-US" w:eastAsia="zh-CN"/>
        </w:rPr>
        <w:t>30</w:t>
      </w:r>
      <w:r>
        <w:rPr>
          <w:rFonts w:eastAsia="方正仿宋_GBK"/>
          <w:sz w:val="28"/>
        </w:rPr>
        <w:t>万元，政策性农房保险资金支出30万元，安全生产执法经费支出10万元，，防汛抗旱物资库房租赁经费支出5万元，安全生产月经费支出3万元，防灾减灾工作经费支出</w:t>
      </w:r>
      <w:r>
        <w:rPr>
          <w:rFonts w:hint="eastAsia" w:eastAsia="方正仿宋_GBK"/>
          <w:sz w:val="28"/>
          <w:lang w:val="en-US" w:eastAsia="zh-CN"/>
        </w:rPr>
        <w:t>10</w:t>
      </w:r>
      <w:r>
        <w:rPr>
          <w:rFonts w:eastAsia="方正仿宋_GBK"/>
          <w:sz w:val="28"/>
        </w:rPr>
        <w:t>万元，</w:t>
      </w:r>
      <w:r>
        <w:rPr>
          <w:rFonts w:hint="eastAsia" w:eastAsia="方正仿宋_GBK"/>
          <w:sz w:val="28"/>
          <w:lang w:eastAsia="zh-CN"/>
        </w:rPr>
        <w:t>应急通信资金</w:t>
      </w:r>
      <w:r>
        <w:rPr>
          <w:rFonts w:hint="eastAsia" w:eastAsia="方正仿宋_GBK"/>
          <w:sz w:val="28"/>
          <w:lang w:val="en-US" w:eastAsia="zh-CN"/>
        </w:rPr>
        <w:t>1.425万，全国自然灾害综合风险普查经费19.592万元，自然灾害救灾资金3万元，自然灾害救助专项资金74.2445万元。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numPr>
          <w:ilvl w:val="0"/>
          <w:numId w:val="0"/>
        </w:numPr>
        <w:spacing w:before="10" w:after="10" w:line="360" w:lineRule="auto"/>
        <w:ind w:firstLine="560" w:firstLineChars="200"/>
        <w:jc w:val="left"/>
        <w:outlineLvl w:val="2"/>
      </w:pP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年，我部门机关运行经费共计安排11.52万元，主要用于保证机关正常运转的办公及印刷费、邮电费、差旅费、会议费、办公用房水电费、办公用房取暖费、日常维修费等支出。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pPr>
      <w:r>
        <w:rPr>
          <w:rFonts w:eastAsia="方正仿宋_GBK"/>
          <w:sz w:val="28"/>
        </w:rPr>
        <w:t>202</w:t>
      </w:r>
      <w:r>
        <w:rPr>
          <w:rFonts w:hint="eastAsia" w:eastAsia="方正仿宋_GBK"/>
          <w:sz w:val="28"/>
          <w:lang w:val="en-US" w:eastAsia="zh-CN"/>
        </w:rPr>
        <w:t>2</w:t>
      </w:r>
      <w:r>
        <w:rPr>
          <w:rFonts w:eastAsia="方正仿宋_GBK"/>
          <w:sz w:val="28"/>
        </w:rPr>
        <w:t>年，我部门财政拨款“三公”经费预算安排3.5万元，其中：因公出国（境）费0万元；公务用车购置及运维费2.3万元（其中：公务用车购置费0万元，公务用车运行维护费2.3万元)；公务接待费1.2万元。“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1、安全生产月绩效目标表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1.开展专家研讨活动。</w:t>
            </w:r>
          </w:p>
          <w:p>
            <w:pPr>
              <w:pStyle w:val="14"/>
            </w:pPr>
          </w:p>
          <w:p>
            <w:pPr>
              <w:pStyle w:val="14"/>
            </w:pPr>
            <w:r>
              <w:t>2.开展主题宣讲活动。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开展专家研讨活动</w:t>
            </w:r>
          </w:p>
        </w:tc>
        <w:tc>
          <w:tcPr>
            <w:tcW w:w="2835" w:type="dxa"/>
            <w:vAlign w:val="center"/>
          </w:tcPr>
          <w:p>
            <w:pPr>
              <w:pStyle w:val="14"/>
            </w:pPr>
            <w:r>
              <w:t>开展专家研讨活动</w:t>
            </w:r>
          </w:p>
        </w:tc>
        <w:tc>
          <w:tcPr>
            <w:tcW w:w="2551" w:type="dxa"/>
            <w:vAlign w:val="center"/>
          </w:tcPr>
          <w:p>
            <w:pPr>
              <w:pStyle w:val="14"/>
            </w:pPr>
            <w:r>
              <w:t>≥15</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开展主题宣讲活动</w:t>
            </w:r>
          </w:p>
        </w:tc>
        <w:tc>
          <w:tcPr>
            <w:tcW w:w="2835" w:type="dxa"/>
            <w:vAlign w:val="center"/>
          </w:tcPr>
          <w:p>
            <w:pPr>
              <w:pStyle w:val="14"/>
            </w:pPr>
            <w:r>
              <w:t>开展主题宣讲活动</w:t>
            </w:r>
          </w:p>
        </w:tc>
        <w:tc>
          <w:tcPr>
            <w:tcW w:w="2551" w:type="dxa"/>
            <w:vAlign w:val="center"/>
          </w:tcPr>
          <w:p>
            <w:pPr>
              <w:pStyle w:val="14"/>
            </w:pPr>
            <w:r>
              <w:t>≥6</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按时完成主题宣讲和专家研讨工作</w:t>
            </w:r>
          </w:p>
        </w:tc>
        <w:tc>
          <w:tcPr>
            <w:tcW w:w="2835" w:type="dxa"/>
            <w:vAlign w:val="center"/>
          </w:tcPr>
          <w:p>
            <w:pPr>
              <w:pStyle w:val="14"/>
            </w:pPr>
            <w:r>
              <w:t>按时完成主题宣讲和专家研讨工作</w:t>
            </w:r>
          </w:p>
        </w:tc>
        <w:tc>
          <w:tcPr>
            <w:tcW w:w="2551" w:type="dxa"/>
            <w:vAlign w:val="center"/>
          </w:tcPr>
          <w:p>
            <w:pPr>
              <w:pStyle w:val="14"/>
            </w:pPr>
            <w:r>
              <w:t>6月底</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成本指标</w:t>
            </w:r>
          </w:p>
        </w:tc>
        <w:tc>
          <w:tcPr>
            <w:tcW w:w="2551" w:type="dxa"/>
            <w:vAlign w:val="center"/>
          </w:tcPr>
          <w:p>
            <w:pPr>
              <w:pStyle w:val="14"/>
            </w:pPr>
            <w:r>
              <w:t>成本指标</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全社关注安全、关爱生命的浓厚氛围明显提升。</w:t>
            </w:r>
          </w:p>
        </w:tc>
        <w:tc>
          <w:tcPr>
            <w:tcW w:w="2835" w:type="dxa"/>
            <w:vAlign w:val="center"/>
          </w:tcPr>
          <w:p>
            <w:pPr>
              <w:pStyle w:val="14"/>
            </w:pPr>
            <w:r>
              <w:t>全社关注安全、关爱生命的浓厚氛围明显提升。</w:t>
            </w:r>
          </w:p>
        </w:tc>
        <w:tc>
          <w:tcPr>
            <w:tcW w:w="2551" w:type="dxa"/>
            <w:vAlign w:val="center"/>
          </w:tcPr>
          <w:p>
            <w:pPr>
              <w:pStyle w:val="14"/>
            </w:pPr>
            <w:r>
              <w:t>全社关注安全、关爱生命的浓厚氛围明显提升。</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≥100</w:t>
            </w:r>
          </w:p>
        </w:tc>
        <w:tc>
          <w:tcPr>
            <w:tcW w:w="2268" w:type="dxa"/>
            <w:vAlign w:val="center"/>
          </w:tcPr>
          <w:p>
            <w:pPr>
              <w:pStyle w:val="14"/>
            </w:pPr>
            <w:r>
              <w:t>威安办〔2020〕 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宣传日咨询群众满意度</w:t>
            </w:r>
          </w:p>
        </w:tc>
        <w:tc>
          <w:tcPr>
            <w:tcW w:w="2835" w:type="dxa"/>
            <w:vAlign w:val="center"/>
          </w:tcPr>
          <w:p>
            <w:pPr>
              <w:pStyle w:val="14"/>
            </w:pPr>
            <w:r>
              <w:t>宣传日咨询群众满意度</w:t>
            </w:r>
          </w:p>
        </w:tc>
        <w:tc>
          <w:tcPr>
            <w:tcW w:w="2551" w:type="dxa"/>
            <w:vAlign w:val="center"/>
          </w:tcPr>
          <w:p>
            <w:pPr>
              <w:pStyle w:val="14"/>
            </w:pPr>
            <w:r>
              <w:t>≥99</w:t>
            </w:r>
          </w:p>
        </w:tc>
        <w:tc>
          <w:tcPr>
            <w:tcW w:w="2268" w:type="dxa"/>
            <w:vAlign w:val="center"/>
          </w:tcPr>
          <w:p>
            <w:pPr>
              <w:pStyle w:val="14"/>
            </w:pPr>
            <w:r>
              <w:t>威安办〔2020〕 47号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2、安全生产执法经费（非税）绩效目标表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1.67家危险化学品企业开展执法检查。</w:t>
            </w:r>
          </w:p>
          <w:p>
            <w:pPr>
              <w:pStyle w:val="14"/>
            </w:pPr>
            <w:r>
              <w:t>2.92家规模以上工贸企业开展执法检查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对全县67家危险化学品企业开展执法检查</w:t>
            </w:r>
          </w:p>
        </w:tc>
        <w:tc>
          <w:tcPr>
            <w:tcW w:w="2835" w:type="dxa"/>
            <w:vAlign w:val="center"/>
          </w:tcPr>
          <w:p>
            <w:pPr>
              <w:pStyle w:val="14"/>
            </w:pPr>
            <w:r>
              <w:t>对全县68家危险化学品企业开展执法检查</w:t>
            </w:r>
          </w:p>
        </w:tc>
        <w:tc>
          <w:tcPr>
            <w:tcW w:w="2551" w:type="dxa"/>
            <w:vAlign w:val="center"/>
          </w:tcPr>
          <w:p>
            <w:pPr>
              <w:pStyle w:val="14"/>
            </w:pPr>
            <w:r>
              <w:t>≥100</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对92家规模以上工贸企业，开展执法检查</w:t>
            </w:r>
          </w:p>
        </w:tc>
        <w:tc>
          <w:tcPr>
            <w:tcW w:w="2835" w:type="dxa"/>
            <w:vAlign w:val="center"/>
          </w:tcPr>
          <w:p>
            <w:pPr>
              <w:pStyle w:val="14"/>
            </w:pPr>
            <w:r>
              <w:t>对92家规模以上工贸企业，开展执法检查</w:t>
            </w:r>
          </w:p>
        </w:tc>
        <w:tc>
          <w:tcPr>
            <w:tcW w:w="2551" w:type="dxa"/>
            <w:vAlign w:val="center"/>
          </w:tcPr>
          <w:p>
            <w:pPr>
              <w:pStyle w:val="14"/>
            </w:pPr>
            <w:r>
              <w:t>≥100</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按时完成年度执法检查工作</w:t>
            </w:r>
          </w:p>
        </w:tc>
        <w:tc>
          <w:tcPr>
            <w:tcW w:w="2835" w:type="dxa"/>
            <w:vAlign w:val="center"/>
          </w:tcPr>
          <w:p>
            <w:pPr>
              <w:pStyle w:val="14"/>
            </w:pPr>
            <w:r>
              <w:t>按时完成年度执法检查工作</w:t>
            </w:r>
          </w:p>
        </w:tc>
        <w:tc>
          <w:tcPr>
            <w:tcW w:w="2551" w:type="dxa"/>
            <w:vAlign w:val="center"/>
          </w:tcPr>
          <w:p>
            <w:pPr>
              <w:pStyle w:val="14"/>
            </w:pPr>
            <w:r>
              <w:t>12月底</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10万元</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加强各领域安全管理工作，促进全县全生产形势。</w:t>
            </w:r>
          </w:p>
        </w:tc>
        <w:tc>
          <w:tcPr>
            <w:tcW w:w="2835" w:type="dxa"/>
            <w:vAlign w:val="center"/>
          </w:tcPr>
          <w:p>
            <w:pPr>
              <w:pStyle w:val="14"/>
            </w:pPr>
            <w:r>
              <w:t>加强各领域安全管理工作，促进全县全生产形势。</w:t>
            </w:r>
          </w:p>
        </w:tc>
        <w:tc>
          <w:tcPr>
            <w:tcW w:w="2551" w:type="dxa"/>
            <w:vAlign w:val="center"/>
          </w:tcPr>
          <w:p>
            <w:pPr>
              <w:pStyle w:val="14"/>
            </w:pPr>
            <w:r>
              <w:t>加强各领域安全管理工作，促进全县全生产形势。</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响应指标</w:t>
            </w:r>
          </w:p>
        </w:tc>
        <w:tc>
          <w:tcPr>
            <w:tcW w:w="2268" w:type="dxa"/>
            <w:vAlign w:val="center"/>
          </w:tcPr>
          <w:p>
            <w:pPr>
              <w:pStyle w:val="14"/>
            </w:pPr>
            <w:r>
              <w:t>安全生产违法行为处罚办法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接受执法检查企业满意度</w:t>
            </w:r>
          </w:p>
        </w:tc>
        <w:tc>
          <w:tcPr>
            <w:tcW w:w="2835" w:type="dxa"/>
            <w:vAlign w:val="center"/>
          </w:tcPr>
          <w:p>
            <w:pPr>
              <w:pStyle w:val="14"/>
            </w:pPr>
            <w:r>
              <w:t>接受执法检查企业满意度</w:t>
            </w:r>
          </w:p>
        </w:tc>
        <w:tc>
          <w:tcPr>
            <w:tcW w:w="2551" w:type="dxa"/>
            <w:vAlign w:val="center"/>
          </w:tcPr>
          <w:p>
            <w:pPr>
              <w:pStyle w:val="14"/>
            </w:pPr>
            <w:r>
              <w:t>≥99</w:t>
            </w:r>
          </w:p>
        </w:tc>
        <w:tc>
          <w:tcPr>
            <w:tcW w:w="2268" w:type="dxa"/>
            <w:vAlign w:val="center"/>
          </w:tcPr>
          <w:p>
            <w:pPr>
              <w:pStyle w:val="14"/>
            </w:pPr>
            <w:r>
              <w:t>安全生产违法行为处罚办法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3、防汛抗旱物资库房租赁及物资维护保养更新绩效目标表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1.在汛期和旱情来临之际能立即调出防汛抗旱物资。</w:t>
            </w:r>
          </w:p>
          <w:p>
            <w:pPr>
              <w:pStyle w:val="14"/>
            </w:pPr>
            <w:r>
              <w:t>2.防汛抗旱物资随时处于良好状态以备随时使用。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汛期来临防汛物资的使用</w:t>
            </w:r>
          </w:p>
        </w:tc>
        <w:tc>
          <w:tcPr>
            <w:tcW w:w="2835" w:type="dxa"/>
            <w:vAlign w:val="center"/>
          </w:tcPr>
          <w:p>
            <w:pPr>
              <w:pStyle w:val="14"/>
            </w:pPr>
            <w:r>
              <w:t>汛期来临防汛物资的使用</w:t>
            </w:r>
          </w:p>
        </w:tc>
        <w:tc>
          <w:tcPr>
            <w:tcW w:w="2551" w:type="dxa"/>
            <w:vAlign w:val="center"/>
          </w:tcPr>
          <w:p>
            <w:pPr>
              <w:pStyle w:val="14"/>
            </w:pPr>
            <w:r>
              <w:t>≥100</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旱情来临抗旱物资的使用</w:t>
            </w:r>
          </w:p>
        </w:tc>
        <w:tc>
          <w:tcPr>
            <w:tcW w:w="2835" w:type="dxa"/>
            <w:vAlign w:val="center"/>
          </w:tcPr>
          <w:p>
            <w:pPr>
              <w:pStyle w:val="14"/>
            </w:pPr>
            <w:r>
              <w:t>旱情来临抗旱物资的使用</w:t>
            </w:r>
          </w:p>
        </w:tc>
        <w:tc>
          <w:tcPr>
            <w:tcW w:w="2551" w:type="dxa"/>
            <w:vAlign w:val="center"/>
          </w:tcPr>
          <w:p>
            <w:pPr>
              <w:pStyle w:val="14"/>
            </w:pPr>
            <w:r>
              <w:t>≥100</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长期</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成本指标</w:t>
            </w:r>
          </w:p>
        </w:tc>
        <w:tc>
          <w:tcPr>
            <w:tcW w:w="2551" w:type="dxa"/>
            <w:vAlign w:val="center"/>
          </w:tcPr>
          <w:p>
            <w:pPr>
              <w:pStyle w:val="14"/>
            </w:pPr>
            <w:r>
              <w:t>成本指标</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对防汛抗旱的处置能力和水平</w:t>
            </w:r>
          </w:p>
        </w:tc>
        <w:tc>
          <w:tcPr>
            <w:tcW w:w="2835" w:type="dxa"/>
            <w:vAlign w:val="center"/>
          </w:tcPr>
          <w:p>
            <w:pPr>
              <w:pStyle w:val="14"/>
            </w:pPr>
            <w:r>
              <w:t>对防汛抗旱的处置能力和水平</w:t>
            </w:r>
          </w:p>
        </w:tc>
        <w:tc>
          <w:tcPr>
            <w:tcW w:w="2551" w:type="dxa"/>
            <w:vAlign w:val="center"/>
          </w:tcPr>
          <w:p>
            <w:pPr>
              <w:pStyle w:val="14"/>
            </w:pPr>
            <w:r>
              <w:t>对防汛抗旱的处置能力和水平</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响应指标</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防汛抗旱物资使用满意度</w:t>
            </w:r>
          </w:p>
        </w:tc>
        <w:tc>
          <w:tcPr>
            <w:tcW w:w="2835" w:type="dxa"/>
            <w:vAlign w:val="center"/>
          </w:tcPr>
          <w:p>
            <w:pPr>
              <w:pStyle w:val="14"/>
            </w:pPr>
            <w:r>
              <w:t>防汛抗旱物资使用满意度</w:t>
            </w:r>
          </w:p>
        </w:tc>
        <w:tc>
          <w:tcPr>
            <w:tcW w:w="2551" w:type="dxa"/>
            <w:vAlign w:val="center"/>
          </w:tcPr>
          <w:p>
            <w:pPr>
              <w:pStyle w:val="14"/>
            </w:pPr>
            <w:r>
              <w:t>≥99</w:t>
            </w:r>
          </w:p>
        </w:tc>
        <w:tc>
          <w:tcPr>
            <w:tcW w:w="2268" w:type="dxa"/>
            <w:vAlign w:val="center"/>
          </w:tcPr>
          <w:p>
            <w:pPr>
              <w:pStyle w:val="14"/>
            </w:pPr>
            <w:r>
              <w:t>邢汛【2016】59号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4、防灾减灾工作经费绩效目标表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1.加强应急值守，全面落实工作责任，细化预案措施，提升灾情快速处置能力。</w:t>
            </w:r>
          </w:p>
          <w:p>
            <w:pPr>
              <w:pStyle w:val="14"/>
            </w:pPr>
            <w:r>
              <w:t>2.加强气象、洪涝、地质灾害监测预警，紧盯各类重点隐患区域，开展拉网式排查，严防各类灾害和次生灾害发生。</w:t>
            </w:r>
          </w:p>
          <w:p>
            <w:pPr>
              <w:pStyle w:val="14"/>
            </w:pPr>
            <w:r>
              <w:t>3.妥善安排好受灾群众生活，最大程度降低灾害损失。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开展自然灾害联合排查次数</w:t>
            </w:r>
          </w:p>
        </w:tc>
        <w:tc>
          <w:tcPr>
            <w:tcW w:w="2835" w:type="dxa"/>
            <w:vAlign w:val="center"/>
          </w:tcPr>
          <w:p>
            <w:pPr>
              <w:pStyle w:val="14"/>
            </w:pPr>
            <w:r>
              <w:t>开展自然灾害联合排查次数</w:t>
            </w:r>
          </w:p>
        </w:tc>
        <w:tc>
          <w:tcPr>
            <w:tcW w:w="2551" w:type="dxa"/>
            <w:vAlign w:val="center"/>
          </w:tcPr>
          <w:p>
            <w:pPr>
              <w:pStyle w:val="14"/>
            </w:pPr>
            <w:r>
              <w:t>≥6</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受灾群众统计</w:t>
            </w:r>
          </w:p>
        </w:tc>
        <w:tc>
          <w:tcPr>
            <w:tcW w:w="2835" w:type="dxa"/>
            <w:vAlign w:val="center"/>
          </w:tcPr>
          <w:p>
            <w:pPr>
              <w:pStyle w:val="14"/>
            </w:pPr>
            <w:r>
              <w:t>受灾群众统计</w:t>
            </w:r>
          </w:p>
        </w:tc>
        <w:tc>
          <w:tcPr>
            <w:tcW w:w="2551" w:type="dxa"/>
            <w:vAlign w:val="center"/>
          </w:tcPr>
          <w:p>
            <w:pPr>
              <w:pStyle w:val="14"/>
            </w:pPr>
            <w:r>
              <w:t>≥100</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自然灾害排查完成情况</w:t>
            </w:r>
          </w:p>
        </w:tc>
        <w:tc>
          <w:tcPr>
            <w:tcW w:w="2835" w:type="dxa"/>
            <w:vAlign w:val="center"/>
          </w:tcPr>
          <w:p>
            <w:pPr>
              <w:pStyle w:val="14"/>
            </w:pPr>
            <w:r>
              <w:t>自然灾害排查完成情况</w:t>
            </w:r>
          </w:p>
        </w:tc>
        <w:tc>
          <w:tcPr>
            <w:tcW w:w="2551" w:type="dxa"/>
            <w:vAlign w:val="center"/>
          </w:tcPr>
          <w:p>
            <w:pPr>
              <w:pStyle w:val="14"/>
            </w:pPr>
            <w:r>
              <w:t>12月底</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5万元</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全民自然灾害防护和处置水平</w:t>
            </w:r>
          </w:p>
        </w:tc>
        <w:tc>
          <w:tcPr>
            <w:tcW w:w="2835" w:type="dxa"/>
            <w:vAlign w:val="center"/>
          </w:tcPr>
          <w:p>
            <w:pPr>
              <w:pStyle w:val="14"/>
            </w:pPr>
            <w:r>
              <w:t>全民自然灾害防护和处置水平</w:t>
            </w:r>
          </w:p>
        </w:tc>
        <w:tc>
          <w:tcPr>
            <w:tcW w:w="2551" w:type="dxa"/>
            <w:vAlign w:val="center"/>
          </w:tcPr>
          <w:p>
            <w:pPr>
              <w:pStyle w:val="14"/>
            </w:pPr>
            <w:r>
              <w:t>全民自然灾害防护和处置水平</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响应指标</w:t>
            </w:r>
          </w:p>
        </w:tc>
        <w:tc>
          <w:tcPr>
            <w:tcW w:w="2268" w:type="dxa"/>
            <w:vAlign w:val="center"/>
          </w:tcPr>
          <w:p>
            <w:pPr>
              <w:pStyle w:val="14"/>
            </w:pPr>
            <w:r>
              <w:t>威办字【2019】6号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受灾群众满意率</w:t>
            </w:r>
          </w:p>
        </w:tc>
        <w:tc>
          <w:tcPr>
            <w:tcW w:w="2835" w:type="dxa"/>
            <w:vAlign w:val="center"/>
          </w:tcPr>
          <w:p>
            <w:pPr>
              <w:pStyle w:val="14"/>
            </w:pPr>
            <w:r>
              <w:t>受灾群众满意率</w:t>
            </w:r>
          </w:p>
        </w:tc>
        <w:tc>
          <w:tcPr>
            <w:tcW w:w="2551" w:type="dxa"/>
            <w:vAlign w:val="center"/>
          </w:tcPr>
          <w:p>
            <w:pPr>
              <w:pStyle w:val="14"/>
            </w:pPr>
            <w:r>
              <w:t>≥99</w:t>
            </w:r>
          </w:p>
        </w:tc>
        <w:tc>
          <w:tcPr>
            <w:tcW w:w="2268" w:type="dxa"/>
            <w:vAlign w:val="center"/>
          </w:tcPr>
          <w:p>
            <w:pPr>
              <w:pStyle w:val="14"/>
            </w:pPr>
            <w:r>
              <w:t>威办字【2019】6号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5、冀财建/2021/171号应急通信系统经费绩效目标表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1.保障应急通信能正常使用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购买应急通信数量</w:t>
            </w:r>
          </w:p>
        </w:tc>
        <w:tc>
          <w:tcPr>
            <w:tcW w:w="2835" w:type="dxa"/>
            <w:vAlign w:val="center"/>
          </w:tcPr>
          <w:p>
            <w:pPr>
              <w:pStyle w:val="14"/>
            </w:pPr>
            <w:r>
              <w:t>购买应急通信数量</w:t>
            </w:r>
          </w:p>
        </w:tc>
        <w:tc>
          <w:tcPr>
            <w:tcW w:w="2551" w:type="dxa"/>
            <w:vAlign w:val="center"/>
          </w:tcPr>
          <w:p>
            <w:pPr>
              <w:pStyle w:val="14"/>
            </w:pPr>
            <w:r>
              <w:t>购买应急通信数量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符合上级要求</w:t>
            </w:r>
          </w:p>
        </w:tc>
        <w:tc>
          <w:tcPr>
            <w:tcW w:w="2835" w:type="dxa"/>
            <w:vAlign w:val="center"/>
          </w:tcPr>
          <w:p>
            <w:pPr>
              <w:pStyle w:val="14"/>
            </w:pPr>
            <w:r>
              <w:t>符合上级要求</w:t>
            </w:r>
          </w:p>
        </w:tc>
        <w:tc>
          <w:tcPr>
            <w:tcW w:w="2551" w:type="dxa"/>
            <w:vAlign w:val="center"/>
          </w:tcPr>
          <w:p>
            <w:pPr>
              <w:pStyle w:val="14"/>
            </w:pPr>
            <w:r>
              <w:t>符合上级要求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12月份完成</w:t>
            </w:r>
          </w:p>
        </w:tc>
        <w:tc>
          <w:tcPr>
            <w:tcW w:w="2835" w:type="dxa"/>
            <w:vAlign w:val="center"/>
          </w:tcPr>
          <w:p>
            <w:pPr>
              <w:pStyle w:val="14"/>
            </w:pPr>
            <w:r>
              <w:t>12月份完成</w:t>
            </w:r>
          </w:p>
        </w:tc>
        <w:tc>
          <w:tcPr>
            <w:tcW w:w="2551" w:type="dxa"/>
            <w:vAlign w:val="center"/>
          </w:tcPr>
          <w:p>
            <w:pPr>
              <w:pStyle w:val="14"/>
            </w:pPr>
            <w:r>
              <w:t>12月份完成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减少经济损失</w:t>
            </w:r>
          </w:p>
        </w:tc>
        <w:tc>
          <w:tcPr>
            <w:tcW w:w="2835" w:type="dxa"/>
            <w:vAlign w:val="center"/>
          </w:tcPr>
          <w:p>
            <w:pPr>
              <w:pStyle w:val="14"/>
            </w:pPr>
            <w:r>
              <w:t>减少经济损失</w:t>
            </w:r>
          </w:p>
        </w:tc>
        <w:tc>
          <w:tcPr>
            <w:tcW w:w="2551" w:type="dxa"/>
            <w:vAlign w:val="center"/>
          </w:tcPr>
          <w:p>
            <w:pPr>
              <w:pStyle w:val="14"/>
            </w:pPr>
            <w:r>
              <w:t>减少经济损失</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稳定社会发展</w:t>
            </w:r>
          </w:p>
        </w:tc>
        <w:tc>
          <w:tcPr>
            <w:tcW w:w="2835" w:type="dxa"/>
            <w:vAlign w:val="center"/>
          </w:tcPr>
          <w:p>
            <w:pPr>
              <w:pStyle w:val="14"/>
            </w:pPr>
            <w:r>
              <w:t>稳定社会发展</w:t>
            </w:r>
          </w:p>
        </w:tc>
        <w:tc>
          <w:tcPr>
            <w:tcW w:w="2551" w:type="dxa"/>
            <w:vAlign w:val="center"/>
          </w:tcPr>
          <w:p>
            <w:pPr>
              <w:pStyle w:val="14"/>
            </w:pPr>
            <w:r>
              <w:t>稳定社会发展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保护生态平衡</w:t>
            </w:r>
          </w:p>
        </w:tc>
        <w:tc>
          <w:tcPr>
            <w:tcW w:w="2835" w:type="dxa"/>
            <w:vAlign w:val="center"/>
          </w:tcPr>
          <w:p>
            <w:pPr>
              <w:pStyle w:val="14"/>
            </w:pPr>
            <w:r>
              <w:t>保护生态平衡</w:t>
            </w:r>
          </w:p>
        </w:tc>
        <w:tc>
          <w:tcPr>
            <w:tcW w:w="2551" w:type="dxa"/>
            <w:vAlign w:val="center"/>
          </w:tcPr>
          <w:p>
            <w:pPr>
              <w:pStyle w:val="14"/>
            </w:pPr>
            <w:r>
              <w:t>保护生态平衡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持续影响</w:t>
            </w:r>
          </w:p>
        </w:tc>
        <w:tc>
          <w:tcPr>
            <w:tcW w:w="2835" w:type="dxa"/>
            <w:vAlign w:val="center"/>
          </w:tcPr>
          <w:p>
            <w:pPr>
              <w:pStyle w:val="14"/>
            </w:pPr>
            <w:r>
              <w:t>持续影响</w:t>
            </w:r>
          </w:p>
        </w:tc>
        <w:tc>
          <w:tcPr>
            <w:tcW w:w="2551" w:type="dxa"/>
            <w:vAlign w:val="center"/>
          </w:tcPr>
          <w:p>
            <w:pPr>
              <w:pStyle w:val="14"/>
            </w:pPr>
            <w:r>
              <w:t>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使用人满意度</w:t>
            </w:r>
          </w:p>
        </w:tc>
        <w:tc>
          <w:tcPr>
            <w:tcW w:w="2835" w:type="dxa"/>
            <w:vAlign w:val="center"/>
          </w:tcPr>
          <w:p>
            <w:pPr>
              <w:pStyle w:val="14"/>
            </w:pPr>
            <w:r>
              <w:t>使用人满意度</w:t>
            </w:r>
          </w:p>
        </w:tc>
        <w:tc>
          <w:tcPr>
            <w:tcW w:w="2551" w:type="dxa"/>
            <w:vAlign w:val="center"/>
          </w:tcPr>
          <w:p>
            <w:pPr>
              <w:pStyle w:val="14"/>
            </w:pPr>
            <w:r>
              <w:t>使用人满意度</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6、冀财建/2021/202号自然灾害救灾资金绩效目标表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1.做好救灾工作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救灾150人</w:t>
            </w:r>
          </w:p>
        </w:tc>
        <w:tc>
          <w:tcPr>
            <w:tcW w:w="2835" w:type="dxa"/>
            <w:vAlign w:val="center"/>
          </w:tcPr>
          <w:p>
            <w:pPr>
              <w:pStyle w:val="14"/>
            </w:pPr>
            <w:r>
              <w:t>救灾150人</w:t>
            </w:r>
          </w:p>
        </w:tc>
        <w:tc>
          <w:tcPr>
            <w:tcW w:w="2551" w:type="dxa"/>
            <w:vAlign w:val="center"/>
          </w:tcPr>
          <w:p>
            <w:pPr>
              <w:pStyle w:val="14"/>
            </w:pPr>
            <w:r>
              <w:t>150</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按标准发放</w:t>
            </w:r>
          </w:p>
        </w:tc>
        <w:tc>
          <w:tcPr>
            <w:tcW w:w="2835" w:type="dxa"/>
            <w:vAlign w:val="center"/>
          </w:tcPr>
          <w:p>
            <w:pPr>
              <w:pStyle w:val="14"/>
            </w:pPr>
            <w:r>
              <w:t>按标准发放</w:t>
            </w:r>
          </w:p>
        </w:tc>
        <w:tc>
          <w:tcPr>
            <w:tcW w:w="2551" w:type="dxa"/>
            <w:vAlign w:val="center"/>
          </w:tcPr>
          <w:p>
            <w:pPr>
              <w:pStyle w:val="14"/>
            </w:pPr>
            <w:r>
              <w:t>按标准发放</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按时发放到位</w:t>
            </w:r>
          </w:p>
        </w:tc>
        <w:tc>
          <w:tcPr>
            <w:tcW w:w="2835" w:type="dxa"/>
            <w:vAlign w:val="center"/>
          </w:tcPr>
          <w:p>
            <w:pPr>
              <w:pStyle w:val="14"/>
            </w:pPr>
            <w:r>
              <w:t>按时发放到位</w:t>
            </w:r>
          </w:p>
        </w:tc>
        <w:tc>
          <w:tcPr>
            <w:tcW w:w="2551" w:type="dxa"/>
            <w:vAlign w:val="center"/>
          </w:tcPr>
          <w:p>
            <w:pPr>
              <w:pStyle w:val="14"/>
            </w:pPr>
            <w:r>
              <w:t>按时发放到位</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救灾资金3万元</w:t>
            </w:r>
          </w:p>
        </w:tc>
        <w:tc>
          <w:tcPr>
            <w:tcW w:w="2835" w:type="dxa"/>
            <w:vAlign w:val="center"/>
          </w:tcPr>
          <w:p>
            <w:pPr>
              <w:pStyle w:val="14"/>
            </w:pPr>
            <w:r>
              <w:t>救灾资金3万元</w:t>
            </w:r>
          </w:p>
        </w:tc>
        <w:tc>
          <w:tcPr>
            <w:tcW w:w="2551" w:type="dxa"/>
            <w:vAlign w:val="center"/>
          </w:tcPr>
          <w:p>
            <w:pPr>
              <w:pStyle w:val="14"/>
            </w:pPr>
            <w:r>
              <w:t>救灾资金3万元</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减少财产损失</w:t>
            </w:r>
          </w:p>
        </w:tc>
        <w:tc>
          <w:tcPr>
            <w:tcW w:w="2835" w:type="dxa"/>
            <w:vAlign w:val="center"/>
          </w:tcPr>
          <w:p>
            <w:pPr>
              <w:pStyle w:val="14"/>
            </w:pPr>
            <w:r>
              <w:t>减少财产损失</w:t>
            </w:r>
          </w:p>
        </w:tc>
        <w:tc>
          <w:tcPr>
            <w:tcW w:w="2551" w:type="dxa"/>
            <w:vAlign w:val="center"/>
          </w:tcPr>
          <w:p>
            <w:pPr>
              <w:pStyle w:val="14"/>
            </w:pPr>
            <w:r>
              <w:t>减少财产损失</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稳定社会发展</w:t>
            </w:r>
          </w:p>
        </w:tc>
        <w:tc>
          <w:tcPr>
            <w:tcW w:w="2835" w:type="dxa"/>
            <w:vAlign w:val="center"/>
          </w:tcPr>
          <w:p>
            <w:pPr>
              <w:pStyle w:val="14"/>
            </w:pPr>
            <w:r>
              <w:t>稳定社会发展</w:t>
            </w:r>
          </w:p>
        </w:tc>
        <w:tc>
          <w:tcPr>
            <w:tcW w:w="2551" w:type="dxa"/>
            <w:vAlign w:val="center"/>
          </w:tcPr>
          <w:p>
            <w:pPr>
              <w:pStyle w:val="14"/>
            </w:pPr>
            <w:r>
              <w:t>稳定社会发展</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维护生态平衡</w:t>
            </w:r>
          </w:p>
        </w:tc>
        <w:tc>
          <w:tcPr>
            <w:tcW w:w="2835" w:type="dxa"/>
            <w:vAlign w:val="center"/>
          </w:tcPr>
          <w:p>
            <w:pPr>
              <w:pStyle w:val="14"/>
            </w:pPr>
            <w:r>
              <w:t>维护生态平衡</w:t>
            </w:r>
          </w:p>
        </w:tc>
        <w:tc>
          <w:tcPr>
            <w:tcW w:w="2551" w:type="dxa"/>
            <w:vAlign w:val="center"/>
          </w:tcPr>
          <w:p>
            <w:pPr>
              <w:pStyle w:val="14"/>
            </w:pPr>
            <w:r>
              <w:t>维护生态平衡</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长期影响</w:t>
            </w:r>
          </w:p>
        </w:tc>
        <w:tc>
          <w:tcPr>
            <w:tcW w:w="2835" w:type="dxa"/>
            <w:vAlign w:val="center"/>
          </w:tcPr>
          <w:p>
            <w:pPr>
              <w:pStyle w:val="14"/>
            </w:pPr>
            <w:r>
              <w:t>长期影响</w:t>
            </w:r>
          </w:p>
        </w:tc>
        <w:tc>
          <w:tcPr>
            <w:tcW w:w="2551" w:type="dxa"/>
            <w:vAlign w:val="center"/>
          </w:tcPr>
          <w:p>
            <w:pPr>
              <w:pStyle w:val="14"/>
            </w:pPr>
            <w:r>
              <w:t>长期影响</w:t>
            </w:r>
          </w:p>
        </w:tc>
        <w:tc>
          <w:tcPr>
            <w:tcW w:w="2268" w:type="dxa"/>
            <w:vAlign w:val="center"/>
          </w:tcPr>
          <w:p>
            <w:pPr>
              <w:pStyle w:val="14"/>
            </w:pPr>
            <w:r>
              <w:t>冀财建/2021/202号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受灾群众满意度</w:t>
            </w:r>
          </w:p>
        </w:tc>
        <w:tc>
          <w:tcPr>
            <w:tcW w:w="2835" w:type="dxa"/>
            <w:vAlign w:val="center"/>
          </w:tcPr>
          <w:p>
            <w:pPr>
              <w:pStyle w:val="14"/>
            </w:pPr>
            <w:r>
              <w:t>受灾群众满意度</w:t>
            </w:r>
          </w:p>
        </w:tc>
        <w:tc>
          <w:tcPr>
            <w:tcW w:w="2551" w:type="dxa"/>
            <w:vAlign w:val="center"/>
          </w:tcPr>
          <w:p>
            <w:pPr>
              <w:pStyle w:val="14"/>
            </w:pPr>
            <w:r>
              <w:t>≥99</w:t>
            </w:r>
          </w:p>
        </w:tc>
        <w:tc>
          <w:tcPr>
            <w:tcW w:w="2268" w:type="dxa"/>
            <w:vAlign w:val="center"/>
          </w:tcPr>
          <w:p>
            <w:pPr>
              <w:pStyle w:val="14"/>
            </w:pPr>
            <w:r>
              <w:t>冀财建/2021/202号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7、冀财建2021/235/号2022年自然灾害救助专项资金绩效目标表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1."所有在保房屋在受到自然灾害（主要包括火灾、爆炸、飞行物体及空中运行物体坠落等意外事故，雷击、暴雨、洪水、风雹、暴雪、地质塌陷等自然灾害）造成的农村住房倒塌或损坏时予以赔偿。</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全县农房</w:t>
            </w:r>
          </w:p>
        </w:tc>
        <w:tc>
          <w:tcPr>
            <w:tcW w:w="2835" w:type="dxa"/>
            <w:vAlign w:val="center"/>
          </w:tcPr>
          <w:p>
            <w:pPr>
              <w:pStyle w:val="14"/>
            </w:pPr>
            <w:r>
              <w:t>全县农房</w:t>
            </w:r>
          </w:p>
        </w:tc>
        <w:tc>
          <w:tcPr>
            <w:tcW w:w="2551" w:type="dxa"/>
            <w:vAlign w:val="center"/>
          </w:tcPr>
          <w:p>
            <w:pPr>
              <w:pStyle w:val="14"/>
            </w:pPr>
            <w:r>
              <w:t>全县农房</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农房保险参保</w:t>
            </w:r>
          </w:p>
        </w:tc>
        <w:tc>
          <w:tcPr>
            <w:tcW w:w="2835" w:type="dxa"/>
            <w:vAlign w:val="center"/>
          </w:tcPr>
          <w:p>
            <w:pPr>
              <w:pStyle w:val="14"/>
            </w:pPr>
            <w:r>
              <w:t>农房保险参保</w:t>
            </w:r>
          </w:p>
        </w:tc>
        <w:tc>
          <w:tcPr>
            <w:tcW w:w="2551" w:type="dxa"/>
            <w:vAlign w:val="center"/>
          </w:tcPr>
          <w:p>
            <w:pPr>
              <w:pStyle w:val="14"/>
            </w:pPr>
            <w:r>
              <w:t>农房保险参保</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年内参加农房保险覆盖率</w:t>
            </w:r>
          </w:p>
        </w:tc>
        <w:tc>
          <w:tcPr>
            <w:tcW w:w="2835" w:type="dxa"/>
            <w:vAlign w:val="center"/>
          </w:tcPr>
          <w:p>
            <w:pPr>
              <w:pStyle w:val="14"/>
            </w:pPr>
            <w:r>
              <w:t>按规定年内完成农房参保数量</w:t>
            </w:r>
          </w:p>
        </w:tc>
        <w:tc>
          <w:tcPr>
            <w:tcW w:w="2551" w:type="dxa"/>
            <w:vAlign w:val="center"/>
          </w:tcPr>
          <w:p>
            <w:pPr>
              <w:pStyle w:val="14"/>
            </w:pPr>
            <w:r>
              <w:t>≥95</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减少受灾人民经济损失</w:t>
            </w:r>
          </w:p>
        </w:tc>
        <w:tc>
          <w:tcPr>
            <w:tcW w:w="2835" w:type="dxa"/>
            <w:vAlign w:val="center"/>
          </w:tcPr>
          <w:p>
            <w:pPr>
              <w:pStyle w:val="14"/>
            </w:pPr>
            <w:r>
              <w:t>减少受灾人民经济损失</w:t>
            </w:r>
          </w:p>
        </w:tc>
        <w:tc>
          <w:tcPr>
            <w:tcW w:w="2551" w:type="dxa"/>
            <w:vAlign w:val="center"/>
          </w:tcPr>
          <w:p>
            <w:pPr>
              <w:pStyle w:val="14"/>
            </w:pPr>
            <w:r>
              <w:t>减少受灾人民经济损失</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参保农房因自然灾害损坏、倒塌等后予以一定赔偿</w:t>
            </w:r>
          </w:p>
        </w:tc>
        <w:tc>
          <w:tcPr>
            <w:tcW w:w="2835" w:type="dxa"/>
            <w:vAlign w:val="center"/>
          </w:tcPr>
          <w:p>
            <w:pPr>
              <w:pStyle w:val="14"/>
            </w:pPr>
            <w:r>
              <w:t>完成受灾农房赔偿率</w:t>
            </w:r>
          </w:p>
        </w:tc>
        <w:tc>
          <w:tcPr>
            <w:tcW w:w="2551" w:type="dxa"/>
            <w:vAlign w:val="center"/>
          </w:tcPr>
          <w:p>
            <w:pPr>
              <w:pStyle w:val="14"/>
            </w:pPr>
            <w:r>
              <w:t>≥100</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农村住房得到有效保障</w:t>
            </w:r>
          </w:p>
        </w:tc>
        <w:tc>
          <w:tcPr>
            <w:tcW w:w="2835" w:type="dxa"/>
            <w:vAlign w:val="center"/>
          </w:tcPr>
          <w:p>
            <w:pPr>
              <w:pStyle w:val="14"/>
            </w:pPr>
            <w:r>
              <w:t>农村住房得到有效保障</w:t>
            </w:r>
          </w:p>
        </w:tc>
        <w:tc>
          <w:tcPr>
            <w:tcW w:w="2551" w:type="dxa"/>
            <w:vAlign w:val="center"/>
          </w:tcPr>
          <w:p>
            <w:pPr>
              <w:pStyle w:val="14"/>
            </w:pPr>
            <w:r>
              <w:t>长期</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≥99</w:t>
            </w:r>
          </w:p>
        </w:tc>
        <w:tc>
          <w:tcPr>
            <w:tcW w:w="2268" w:type="dxa"/>
            <w:vAlign w:val="center"/>
          </w:tcPr>
          <w:p>
            <w:pPr>
              <w:pStyle w:val="14"/>
            </w:pPr>
            <w:r>
              <w:t>冀财建【2021】235号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8、冀财建【2021】139号全国自然灾害综合风险普查经费绩效目标表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1.目标内容1：进行普查清查，摸清普查对象的数量、分布和规模，准确界定普查对象的普查方式及填报单位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普查任务完成率</w:t>
            </w:r>
          </w:p>
        </w:tc>
        <w:tc>
          <w:tcPr>
            <w:tcW w:w="2835" w:type="dxa"/>
            <w:vAlign w:val="center"/>
          </w:tcPr>
          <w:p>
            <w:pPr>
              <w:pStyle w:val="14"/>
            </w:pPr>
            <w:r>
              <w:t>普查任务完成率</w:t>
            </w:r>
          </w:p>
        </w:tc>
        <w:tc>
          <w:tcPr>
            <w:tcW w:w="2551" w:type="dxa"/>
            <w:vAlign w:val="center"/>
          </w:tcPr>
          <w:p>
            <w:pPr>
              <w:pStyle w:val="14"/>
            </w:pPr>
            <w:r>
              <w:t>100</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县级普查数据成果质检核查通过率</w:t>
            </w:r>
          </w:p>
        </w:tc>
        <w:tc>
          <w:tcPr>
            <w:tcW w:w="2835" w:type="dxa"/>
            <w:vAlign w:val="center"/>
          </w:tcPr>
          <w:p>
            <w:pPr>
              <w:pStyle w:val="14"/>
            </w:pPr>
            <w:r>
              <w:t>县级普查数据成果质检核查通过率</w:t>
            </w:r>
          </w:p>
        </w:tc>
        <w:tc>
          <w:tcPr>
            <w:tcW w:w="2551" w:type="dxa"/>
            <w:vAlign w:val="center"/>
          </w:tcPr>
          <w:p>
            <w:pPr>
              <w:pStyle w:val="14"/>
            </w:pPr>
            <w:r>
              <w:t>≥95</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进度偏差率</w:t>
            </w:r>
          </w:p>
        </w:tc>
        <w:tc>
          <w:tcPr>
            <w:tcW w:w="2835" w:type="dxa"/>
            <w:vAlign w:val="center"/>
          </w:tcPr>
          <w:p>
            <w:pPr>
              <w:pStyle w:val="14"/>
            </w:pPr>
            <w:r>
              <w:t>进度偏差率</w:t>
            </w:r>
          </w:p>
        </w:tc>
        <w:tc>
          <w:tcPr>
            <w:tcW w:w="2551" w:type="dxa"/>
            <w:vAlign w:val="center"/>
          </w:tcPr>
          <w:p>
            <w:pPr>
              <w:pStyle w:val="14"/>
            </w:pPr>
            <w:r>
              <w:t>&lt;1偏差1个月以内</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普查成果为自然灾害防治、应急管理等工作提供科学依据，减轻灾害损失</w:t>
            </w:r>
          </w:p>
        </w:tc>
        <w:tc>
          <w:tcPr>
            <w:tcW w:w="2835" w:type="dxa"/>
            <w:vAlign w:val="center"/>
          </w:tcPr>
          <w:p>
            <w:pPr>
              <w:pStyle w:val="14"/>
            </w:pPr>
            <w:r>
              <w:t>普查成果为自然灾害防治、应急管理等工作提供科学依据，减轻灾害损失</w:t>
            </w:r>
          </w:p>
        </w:tc>
        <w:tc>
          <w:tcPr>
            <w:tcW w:w="2551" w:type="dxa"/>
            <w:vAlign w:val="center"/>
          </w:tcPr>
          <w:p>
            <w:pPr>
              <w:pStyle w:val="14"/>
            </w:pPr>
            <w:r>
              <w:t>100效果显著</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数据共享涉及部门数量</w:t>
            </w:r>
          </w:p>
        </w:tc>
        <w:tc>
          <w:tcPr>
            <w:tcW w:w="2835" w:type="dxa"/>
            <w:vAlign w:val="center"/>
          </w:tcPr>
          <w:p>
            <w:pPr>
              <w:pStyle w:val="14"/>
            </w:pPr>
            <w:r>
              <w:t>数据共享涉及部门数量</w:t>
            </w:r>
          </w:p>
        </w:tc>
        <w:tc>
          <w:tcPr>
            <w:tcW w:w="2551" w:type="dxa"/>
            <w:vAlign w:val="center"/>
          </w:tcPr>
          <w:p>
            <w:pPr>
              <w:pStyle w:val="14"/>
            </w:pPr>
            <w:r>
              <w:t>&gt;6不少于6个</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普查工作对提升基层自然灾害防治能力的作用</w:t>
            </w:r>
          </w:p>
        </w:tc>
        <w:tc>
          <w:tcPr>
            <w:tcW w:w="2835" w:type="dxa"/>
            <w:vAlign w:val="center"/>
          </w:tcPr>
          <w:p>
            <w:pPr>
              <w:pStyle w:val="14"/>
            </w:pPr>
            <w:r>
              <w:t>普查工作对提升基层自然灾害防治能力的作用</w:t>
            </w:r>
          </w:p>
        </w:tc>
        <w:tc>
          <w:tcPr>
            <w:tcW w:w="2551" w:type="dxa"/>
            <w:vAlign w:val="center"/>
          </w:tcPr>
          <w:p>
            <w:pPr>
              <w:pStyle w:val="14"/>
            </w:pPr>
            <w:r>
              <w:t>100效果显著</w:t>
            </w:r>
          </w:p>
        </w:tc>
        <w:tc>
          <w:tcPr>
            <w:tcW w:w="2268" w:type="dxa"/>
            <w:vAlign w:val="center"/>
          </w:tcPr>
          <w:p>
            <w:pPr>
              <w:pStyle w:val="14"/>
            </w:pPr>
            <w:r>
              <w:t>冀灾险普发【2020】1号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普查行业部门及调查覆盖单位满意度</w:t>
            </w:r>
          </w:p>
        </w:tc>
        <w:tc>
          <w:tcPr>
            <w:tcW w:w="2835" w:type="dxa"/>
            <w:vAlign w:val="center"/>
          </w:tcPr>
          <w:p>
            <w:pPr>
              <w:pStyle w:val="14"/>
            </w:pPr>
            <w:r>
              <w:t>普查行业部门及调查覆盖单位满意度</w:t>
            </w:r>
          </w:p>
        </w:tc>
        <w:tc>
          <w:tcPr>
            <w:tcW w:w="2551" w:type="dxa"/>
            <w:vAlign w:val="center"/>
          </w:tcPr>
          <w:p>
            <w:pPr>
              <w:pStyle w:val="14"/>
            </w:pPr>
            <w:r>
              <w:t>≥90</w:t>
            </w:r>
          </w:p>
        </w:tc>
        <w:tc>
          <w:tcPr>
            <w:tcW w:w="2268" w:type="dxa"/>
            <w:vAlign w:val="center"/>
          </w:tcPr>
          <w:p>
            <w:pPr>
              <w:pStyle w:val="14"/>
            </w:pPr>
            <w:r>
              <w:t>冀灾险普发【2020】1号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9、隐患排查服务费绩效目标表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1.聘请专家对13家重点监管企业，42家危险化学品企业（含加油站）隐患排查。</w:t>
            </w:r>
          </w:p>
          <w:p>
            <w:pPr>
              <w:pStyle w:val="14"/>
            </w:pPr>
            <w:r>
              <w:t>2.聘请专家对89家规上企业开展隐患排查。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聘请专家对重点监管企业，67家危险化学品企业（含加油站）隐患排查。</w:t>
            </w:r>
          </w:p>
        </w:tc>
        <w:tc>
          <w:tcPr>
            <w:tcW w:w="2835" w:type="dxa"/>
            <w:vAlign w:val="center"/>
          </w:tcPr>
          <w:p>
            <w:pPr>
              <w:pStyle w:val="14"/>
            </w:pPr>
            <w:r>
              <w:t>聘请专家对重点监管企业，67家危险化学品企业（含加油站）隐患排查。</w:t>
            </w:r>
          </w:p>
        </w:tc>
        <w:tc>
          <w:tcPr>
            <w:tcW w:w="2551" w:type="dxa"/>
            <w:vAlign w:val="center"/>
          </w:tcPr>
          <w:p>
            <w:pPr>
              <w:pStyle w:val="14"/>
            </w:pPr>
            <w:r>
              <w:t>≥100</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聘请专家对87家规上企业开展隐患排查。</w:t>
            </w:r>
          </w:p>
        </w:tc>
        <w:tc>
          <w:tcPr>
            <w:tcW w:w="2835" w:type="dxa"/>
            <w:vAlign w:val="center"/>
          </w:tcPr>
          <w:p>
            <w:pPr>
              <w:pStyle w:val="14"/>
            </w:pPr>
            <w:r>
              <w:t>聘请专家对87家规上企业开展隐患排查。</w:t>
            </w:r>
          </w:p>
        </w:tc>
        <w:tc>
          <w:tcPr>
            <w:tcW w:w="2551" w:type="dxa"/>
            <w:vAlign w:val="center"/>
          </w:tcPr>
          <w:p>
            <w:pPr>
              <w:pStyle w:val="14"/>
            </w:pPr>
            <w:r>
              <w:t>≥100</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年内完成154家企业的隐患排查治理</w:t>
            </w:r>
          </w:p>
        </w:tc>
        <w:tc>
          <w:tcPr>
            <w:tcW w:w="2835" w:type="dxa"/>
            <w:vAlign w:val="center"/>
          </w:tcPr>
          <w:p>
            <w:pPr>
              <w:pStyle w:val="14"/>
            </w:pPr>
            <w:r>
              <w:t>年内完成154家企业的隐患排查治理</w:t>
            </w:r>
          </w:p>
        </w:tc>
        <w:tc>
          <w:tcPr>
            <w:tcW w:w="2551" w:type="dxa"/>
            <w:vAlign w:val="center"/>
          </w:tcPr>
          <w:p>
            <w:pPr>
              <w:pStyle w:val="14"/>
            </w:pPr>
            <w:r>
              <w:t>≥100</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成本指标</w:t>
            </w:r>
          </w:p>
        </w:tc>
        <w:tc>
          <w:tcPr>
            <w:tcW w:w="2551" w:type="dxa"/>
            <w:vAlign w:val="center"/>
          </w:tcPr>
          <w:p>
            <w:pPr>
              <w:pStyle w:val="14"/>
            </w:pPr>
            <w:r>
              <w:t>成本指标</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彻底排查问题隐患，确保重点行业领域稳定</w:t>
            </w:r>
          </w:p>
        </w:tc>
        <w:tc>
          <w:tcPr>
            <w:tcW w:w="2835" w:type="dxa"/>
            <w:vAlign w:val="center"/>
          </w:tcPr>
          <w:p>
            <w:pPr>
              <w:pStyle w:val="14"/>
            </w:pPr>
            <w:r>
              <w:t>彻底排查问题隐患，确保重点行业领域稳定</w:t>
            </w:r>
          </w:p>
        </w:tc>
        <w:tc>
          <w:tcPr>
            <w:tcW w:w="2551" w:type="dxa"/>
            <w:vAlign w:val="center"/>
          </w:tcPr>
          <w:p>
            <w:pPr>
              <w:pStyle w:val="14"/>
            </w:pPr>
            <w:r>
              <w:t>中长期</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≥100响应指标</w:t>
            </w:r>
          </w:p>
        </w:tc>
        <w:tc>
          <w:tcPr>
            <w:tcW w:w="2268" w:type="dxa"/>
            <w:vAlign w:val="center"/>
          </w:tcPr>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帮助企业排查隐患企业满意度</w:t>
            </w:r>
          </w:p>
        </w:tc>
        <w:tc>
          <w:tcPr>
            <w:tcW w:w="2835" w:type="dxa"/>
            <w:vAlign w:val="center"/>
          </w:tcPr>
          <w:p>
            <w:pPr>
              <w:pStyle w:val="14"/>
            </w:pPr>
            <w:r>
              <w:t>帮助企业排查隐患企业满意度</w:t>
            </w:r>
          </w:p>
        </w:tc>
        <w:tc>
          <w:tcPr>
            <w:tcW w:w="2551" w:type="dxa"/>
            <w:vAlign w:val="center"/>
          </w:tcPr>
          <w:p>
            <w:pPr>
              <w:pStyle w:val="14"/>
            </w:pPr>
            <w:r>
              <w:t>≥99</w:t>
            </w:r>
          </w:p>
        </w:tc>
        <w:tc>
          <w:tcPr>
            <w:tcW w:w="2268" w:type="dxa"/>
            <w:vAlign w:val="center"/>
          </w:tcPr>
          <w:p>
            <w:pPr>
              <w:pStyle w:val="14"/>
            </w:pPr>
            <w:r>
              <w:t>邢办字【2019】34号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10、政策性农房保险资金绩效目标表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1.所有在保房屋在受到自然灾害（主要包括火灾、爆炸、飞行物体及空中运行物体坠落等意外事故，雷击、暴雨、洪水、风雹、暴雪、地质塌陷等自然灾害）造成的农村住房倒塌或损坏时予以赔偿。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全县农房</w:t>
            </w:r>
          </w:p>
        </w:tc>
        <w:tc>
          <w:tcPr>
            <w:tcW w:w="2835" w:type="dxa"/>
            <w:vAlign w:val="center"/>
          </w:tcPr>
          <w:p>
            <w:pPr>
              <w:pStyle w:val="14"/>
            </w:pPr>
            <w:r>
              <w:t>全县农房</w:t>
            </w:r>
          </w:p>
        </w:tc>
        <w:tc>
          <w:tcPr>
            <w:tcW w:w="2551" w:type="dxa"/>
            <w:vAlign w:val="center"/>
          </w:tcPr>
          <w:p>
            <w:pPr>
              <w:pStyle w:val="14"/>
            </w:pPr>
            <w:r>
              <w:t>全县农房</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农房保险参保</w:t>
            </w:r>
          </w:p>
        </w:tc>
        <w:tc>
          <w:tcPr>
            <w:tcW w:w="2835" w:type="dxa"/>
            <w:vAlign w:val="center"/>
          </w:tcPr>
          <w:p>
            <w:pPr>
              <w:pStyle w:val="14"/>
            </w:pPr>
            <w:r>
              <w:t>农房保险参保</w:t>
            </w:r>
          </w:p>
        </w:tc>
        <w:tc>
          <w:tcPr>
            <w:tcW w:w="2551" w:type="dxa"/>
            <w:vAlign w:val="center"/>
          </w:tcPr>
          <w:p>
            <w:pPr>
              <w:pStyle w:val="14"/>
            </w:pPr>
            <w:r>
              <w:t>农房保险参保</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年内参加农房保险覆盖率</w:t>
            </w:r>
          </w:p>
        </w:tc>
        <w:tc>
          <w:tcPr>
            <w:tcW w:w="2835" w:type="dxa"/>
            <w:vAlign w:val="center"/>
          </w:tcPr>
          <w:p>
            <w:pPr>
              <w:pStyle w:val="14"/>
            </w:pPr>
            <w:r>
              <w:t>按规定年内完成农房参保数量</w:t>
            </w:r>
          </w:p>
        </w:tc>
        <w:tc>
          <w:tcPr>
            <w:tcW w:w="2551" w:type="dxa"/>
            <w:vAlign w:val="center"/>
          </w:tcPr>
          <w:p>
            <w:pPr>
              <w:pStyle w:val="14"/>
            </w:pPr>
            <w:r>
              <w:t>≥95</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减少受灾人民经济损失</w:t>
            </w:r>
          </w:p>
        </w:tc>
        <w:tc>
          <w:tcPr>
            <w:tcW w:w="2835" w:type="dxa"/>
            <w:vAlign w:val="center"/>
          </w:tcPr>
          <w:p>
            <w:pPr>
              <w:pStyle w:val="14"/>
            </w:pPr>
            <w:r>
              <w:t>减少受灾人民经济损失</w:t>
            </w:r>
          </w:p>
        </w:tc>
        <w:tc>
          <w:tcPr>
            <w:tcW w:w="2551" w:type="dxa"/>
            <w:vAlign w:val="center"/>
          </w:tcPr>
          <w:p>
            <w:pPr>
              <w:pStyle w:val="14"/>
            </w:pPr>
            <w:r>
              <w:t>减少受灾人民经济损失</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参保农房因自然灾害损坏、倒塌等后予以一定赔偿</w:t>
            </w:r>
          </w:p>
        </w:tc>
        <w:tc>
          <w:tcPr>
            <w:tcW w:w="2835" w:type="dxa"/>
            <w:vAlign w:val="center"/>
          </w:tcPr>
          <w:p>
            <w:pPr>
              <w:pStyle w:val="14"/>
            </w:pPr>
            <w:r>
              <w:t>完成受灾农房赔偿率</w:t>
            </w:r>
          </w:p>
        </w:tc>
        <w:tc>
          <w:tcPr>
            <w:tcW w:w="2551" w:type="dxa"/>
            <w:vAlign w:val="center"/>
          </w:tcPr>
          <w:p>
            <w:pPr>
              <w:pStyle w:val="14"/>
            </w:pPr>
            <w:r>
              <w:t>≥100</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农村住房得到有效保障</w:t>
            </w:r>
          </w:p>
        </w:tc>
        <w:tc>
          <w:tcPr>
            <w:tcW w:w="2835" w:type="dxa"/>
            <w:vAlign w:val="center"/>
          </w:tcPr>
          <w:p>
            <w:pPr>
              <w:pStyle w:val="14"/>
            </w:pPr>
            <w:r>
              <w:t>农村住房得到有效保障</w:t>
            </w:r>
          </w:p>
        </w:tc>
        <w:tc>
          <w:tcPr>
            <w:tcW w:w="2551" w:type="dxa"/>
            <w:vAlign w:val="center"/>
          </w:tcPr>
          <w:p>
            <w:pPr>
              <w:pStyle w:val="14"/>
            </w:pPr>
            <w:r>
              <w:t>长期</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≥99</w:t>
            </w:r>
          </w:p>
        </w:tc>
        <w:tc>
          <w:tcPr>
            <w:tcW w:w="2268" w:type="dxa"/>
            <w:vAlign w:val="center"/>
          </w:tcPr>
          <w:p>
            <w:pPr>
              <w:pStyle w:val="14"/>
            </w:pPr>
            <w:r>
              <w:t>冀应急【2020】24号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11、自然灾害风险普查资金绩效目标表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1.形成17个乡镇行政区所有公共服务设施单体（及行政单元）调查数据及空间信息图层。</w:t>
            </w:r>
          </w:p>
          <w:p>
            <w:pPr>
              <w:pStyle w:val="14"/>
            </w:pPr>
            <w:r>
              <w:t>2.完成17个乡镇行政区年度自然灾害调查数据集、历史灾害事件调查数据集；</w:t>
            </w:r>
          </w:p>
          <w:p>
            <w:pPr>
              <w:pStyle w:val="14"/>
            </w:pPr>
            <w:r>
              <w:t xml:space="preserve">3.完成17个乡镇综合减灾资源（能力）调查数据及空间信息图层。 </w:t>
            </w:r>
          </w:p>
          <w:p>
            <w:pPr>
              <w:pStyle w:val="14"/>
            </w:pPr>
            <w:r>
              <w:t>4.自然灾害次生危险化学品事故、次生非煤炭矿山重点隐患调查与评估形成数据集、图集及报告 等成果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对全县17个乡镇行政区风险普查</w:t>
            </w:r>
          </w:p>
        </w:tc>
        <w:tc>
          <w:tcPr>
            <w:tcW w:w="2835" w:type="dxa"/>
            <w:vAlign w:val="center"/>
          </w:tcPr>
          <w:p>
            <w:pPr>
              <w:pStyle w:val="14"/>
            </w:pPr>
            <w:r>
              <w:t>对全县17个乡镇行政区风险普查</w:t>
            </w:r>
          </w:p>
        </w:tc>
        <w:tc>
          <w:tcPr>
            <w:tcW w:w="2551" w:type="dxa"/>
            <w:vAlign w:val="center"/>
          </w:tcPr>
          <w:p>
            <w:pPr>
              <w:pStyle w:val="14"/>
            </w:pPr>
            <w:r>
              <w:t>对全县17个乡镇行政区风险普查</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建立空间信息图</w:t>
            </w:r>
          </w:p>
        </w:tc>
        <w:tc>
          <w:tcPr>
            <w:tcW w:w="2835" w:type="dxa"/>
            <w:vAlign w:val="center"/>
          </w:tcPr>
          <w:p>
            <w:pPr>
              <w:pStyle w:val="14"/>
            </w:pPr>
            <w:r>
              <w:t>建立空间信息图</w:t>
            </w:r>
          </w:p>
        </w:tc>
        <w:tc>
          <w:tcPr>
            <w:tcW w:w="2551" w:type="dxa"/>
            <w:vAlign w:val="center"/>
          </w:tcPr>
          <w:p>
            <w:pPr>
              <w:pStyle w:val="14"/>
            </w:pPr>
            <w:r>
              <w:t>建立空间信息图</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全县灾害风险隐患摸排完成率</w:t>
            </w:r>
          </w:p>
        </w:tc>
        <w:tc>
          <w:tcPr>
            <w:tcW w:w="2835" w:type="dxa"/>
            <w:vAlign w:val="center"/>
          </w:tcPr>
          <w:p>
            <w:pPr>
              <w:pStyle w:val="14"/>
            </w:pPr>
            <w:r>
              <w:t>各项灾害排查工作在计划内完成的比例</w:t>
            </w:r>
          </w:p>
        </w:tc>
        <w:tc>
          <w:tcPr>
            <w:tcW w:w="2551" w:type="dxa"/>
            <w:vAlign w:val="center"/>
          </w:tcPr>
          <w:p>
            <w:pPr>
              <w:pStyle w:val="14"/>
            </w:pPr>
            <w:r>
              <w:t>≥95</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聘请专家成本</w:t>
            </w:r>
          </w:p>
        </w:tc>
        <w:tc>
          <w:tcPr>
            <w:tcW w:w="2835" w:type="dxa"/>
            <w:vAlign w:val="center"/>
          </w:tcPr>
          <w:p>
            <w:pPr>
              <w:pStyle w:val="14"/>
            </w:pPr>
            <w:r>
              <w:t>聘请专家排查风险隐患的成本</w:t>
            </w:r>
          </w:p>
        </w:tc>
        <w:tc>
          <w:tcPr>
            <w:tcW w:w="2551" w:type="dxa"/>
            <w:vAlign w:val="center"/>
          </w:tcPr>
          <w:p>
            <w:pPr>
              <w:pStyle w:val="14"/>
            </w:pPr>
            <w:r>
              <w:t>300000</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人为自然灾害发生数</w:t>
            </w:r>
          </w:p>
        </w:tc>
        <w:tc>
          <w:tcPr>
            <w:tcW w:w="2835" w:type="dxa"/>
            <w:vAlign w:val="center"/>
          </w:tcPr>
          <w:p>
            <w:pPr>
              <w:pStyle w:val="14"/>
            </w:pPr>
            <w:r>
              <w:t>人为自然灾害发生数</w:t>
            </w:r>
          </w:p>
        </w:tc>
        <w:tc>
          <w:tcPr>
            <w:tcW w:w="2551" w:type="dxa"/>
            <w:vAlign w:val="center"/>
          </w:tcPr>
          <w:p>
            <w:pPr>
              <w:pStyle w:val="14"/>
            </w:pPr>
            <w:r>
              <w:t>&lt;1</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≥100</w:t>
            </w:r>
          </w:p>
        </w:tc>
        <w:tc>
          <w:tcPr>
            <w:tcW w:w="2268" w:type="dxa"/>
            <w:vAlign w:val="center"/>
          </w:tcPr>
          <w:p>
            <w:pPr>
              <w:pStyle w:val="14"/>
            </w:pPr>
            <w:r>
              <w:t>国灾险普办发【2020】5号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群众对自然灾害管控的的满意度</w:t>
            </w:r>
          </w:p>
        </w:tc>
        <w:tc>
          <w:tcPr>
            <w:tcW w:w="2551" w:type="dxa"/>
            <w:vAlign w:val="center"/>
          </w:tcPr>
          <w:p>
            <w:pPr>
              <w:pStyle w:val="14"/>
            </w:pPr>
            <w:r>
              <w:t>≥99</w:t>
            </w:r>
          </w:p>
        </w:tc>
        <w:tc>
          <w:tcPr>
            <w:tcW w:w="2268" w:type="dxa"/>
            <w:vAlign w:val="center"/>
          </w:tcPr>
          <w:p>
            <w:pPr>
              <w:pStyle w:val="14"/>
            </w:pPr>
            <w:r>
              <w:t>国灾险普办发【2020】5号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2022年，威县应急管理局（本级）安排政府采购预算</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426威县应急管理局</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sz w:val="21"/>
                <w:szCs w:val="21"/>
              </w:rPr>
              <w:t>安全生产执法经费（非税）</w:t>
            </w:r>
          </w:p>
        </w:tc>
        <w:tc>
          <w:tcPr>
            <w:tcW w:w="924" w:type="dxa"/>
            <w:vAlign w:val="center"/>
          </w:tcPr>
          <w:p>
            <w:pPr>
              <w:spacing w:line="300" w:lineRule="exact"/>
              <w:jc w:val="right"/>
            </w:pPr>
            <w:r>
              <w:rPr>
                <w:rFonts w:ascii="方正书宋_GBK" w:eastAsia="方正书宋_GBK"/>
                <w:sz w:val="21"/>
                <w:szCs w:val="21"/>
              </w:rPr>
              <w:t>100000.00</w:t>
            </w:r>
          </w:p>
        </w:tc>
        <w:tc>
          <w:tcPr>
            <w:tcW w:w="924" w:type="dxa"/>
            <w:vAlign w:val="center"/>
          </w:tcPr>
          <w:p>
            <w:pPr>
              <w:pStyle w:val="14"/>
              <w:rPr>
                <w:rFonts w:hint="eastAsia" w:eastAsia="方正书宋_GBK"/>
                <w:lang w:eastAsia="zh-CN"/>
              </w:rPr>
            </w:pPr>
            <w:r>
              <w:rPr>
                <w:rFonts w:hint="eastAsia"/>
                <w:lang w:eastAsia="zh-CN"/>
              </w:rPr>
              <w:t>台式计算机</w:t>
            </w:r>
          </w:p>
        </w:tc>
        <w:tc>
          <w:tcPr>
            <w:tcW w:w="924" w:type="dxa"/>
            <w:vAlign w:val="center"/>
          </w:tcPr>
          <w:p>
            <w:pPr>
              <w:pStyle w:val="14"/>
              <w:rPr>
                <w:rFonts w:hint="default" w:eastAsia="方正书宋_GBK"/>
                <w:lang w:val="en-US" w:eastAsia="zh-CN"/>
              </w:rPr>
            </w:pPr>
            <w:r>
              <w:rPr>
                <w:rFonts w:hint="eastAsia"/>
                <w:lang w:val="en-US" w:eastAsia="zh-CN"/>
              </w:rPr>
              <w:t>A02010104</w:t>
            </w:r>
          </w:p>
        </w:tc>
        <w:tc>
          <w:tcPr>
            <w:tcW w:w="924" w:type="dxa"/>
            <w:vAlign w:val="center"/>
          </w:tcPr>
          <w:p>
            <w:pPr>
              <w:pStyle w:val="15"/>
              <w:rPr>
                <w:rFonts w:hint="default" w:eastAsia="方正书宋_GBK"/>
                <w:lang w:val="en-US" w:eastAsia="zh-CN"/>
              </w:rPr>
            </w:pPr>
            <w:r>
              <w:rPr>
                <w:rFonts w:hint="eastAsia"/>
                <w:lang w:val="en-US" w:eastAsia="zh-CN"/>
              </w:rPr>
              <w:t>台</w:t>
            </w:r>
          </w:p>
        </w:tc>
        <w:tc>
          <w:tcPr>
            <w:tcW w:w="924" w:type="dxa"/>
            <w:vAlign w:val="center"/>
          </w:tcPr>
          <w:p>
            <w:pPr>
              <w:pStyle w:val="13"/>
              <w:rPr>
                <w:rFonts w:hint="eastAsia" w:eastAsia="方正书宋_GBK"/>
                <w:lang w:val="en-US" w:eastAsia="zh-CN"/>
              </w:rPr>
            </w:pPr>
            <w:r>
              <w:rPr>
                <w:rFonts w:hint="eastAsia"/>
                <w:lang w:val="en-US" w:eastAsia="zh-CN"/>
              </w:rPr>
              <w:t>3</w:t>
            </w:r>
          </w:p>
        </w:tc>
        <w:tc>
          <w:tcPr>
            <w:tcW w:w="924" w:type="dxa"/>
            <w:vAlign w:val="center"/>
          </w:tcPr>
          <w:p>
            <w:pPr>
              <w:pStyle w:val="13"/>
              <w:rPr>
                <w:rFonts w:hint="default" w:eastAsia="方正书宋_GBK"/>
                <w:lang w:val="en-US" w:eastAsia="zh-CN"/>
              </w:rPr>
            </w:pPr>
            <w:r>
              <w:rPr>
                <w:rFonts w:hint="eastAsia"/>
                <w:lang w:val="en-US" w:eastAsia="zh-CN"/>
              </w:rPr>
              <w:t>3500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10500</w:t>
            </w:r>
          </w:p>
        </w:tc>
        <w:tc>
          <w:tcPr>
            <w:tcW w:w="924" w:type="dxa"/>
            <w:vAlign w:val="center"/>
          </w:tcPr>
          <w:p>
            <w:pPr>
              <w:pStyle w:val="13"/>
              <w:rPr>
                <w:rFonts w:hint="default" w:eastAsia="方正书宋_GBK"/>
                <w:lang w:val="en-US" w:eastAsia="zh-CN"/>
              </w:rPr>
            </w:pPr>
            <w:r>
              <w:rPr>
                <w:rFonts w:hint="eastAsia"/>
                <w:lang w:val="en-US" w:eastAsia="zh-CN"/>
              </w:rPr>
              <w:t>10500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sz w:val="21"/>
                <w:szCs w:val="21"/>
              </w:rPr>
              <w:t>安全生产执法经费（非税）</w:t>
            </w:r>
          </w:p>
        </w:tc>
        <w:tc>
          <w:tcPr>
            <w:tcW w:w="924" w:type="dxa"/>
            <w:vAlign w:val="center"/>
          </w:tcPr>
          <w:p>
            <w:pPr>
              <w:spacing w:line="300" w:lineRule="exact"/>
              <w:jc w:val="right"/>
            </w:pPr>
            <w:r>
              <w:rPr>
                <w:rFonts w:ascii="方正书宋_GBK" w:eastAsia="方正书宋_GBK"/>
                <w:sz w:val="21"/>
                <w:szCs w:val="21"/>
              </w:rPr>
              <w:t>100000.00</w:t>
            </w:r>
          </w:p>
        </w:tc>
        <w:tc>
          <w:tcPr>
            <w:tcW w:w="924" w:type="dxa"/>
            <w:vAlign w:val="center"/>
          </w:tcPr>
          <w:p>
            <w:pPr>
              <w:pStyle w:val="14"/>
              <w:rPr>
                <w:rFonts w:hint="eastAsia" w:eastAsia="方正书宋_GBK"/>
                <w:lang w:eastAsia="zh-CN"/>
              </w:rPr>
            </w:pPr>
            <w:r>
              <w:rPr>
                <w:rFonts w:hint="eastAsia"/>
                <w:lang w:eastAsia="zh-CN"/>
              </w:rPr>
              <w:t>其他台、桌类</w:t>
            </w:r>
          </w:p>
        </w:tc>
        <w:tc>
          <w:tcPr>
            <w:tcW w:w="924" w:type="dxa"/>
            <w:vAlign w:val="center"/>
          </w:tcPr>
          <w:p>
            <w:pPr>
              <w:pStyle w:val="14"/>
              <w:rPr>
                <w:rFonts w:hint="default" w:eastAsia="方正书宋_GBK"/>
                <w:lang w:val="en-US" w:eastAsia="zh-CN"/>
              </w:rPr>
            </w:pPr>
            <w:r>
              <w:rPr>
                <w:rFonts w:hint="eastAsia"/>
                <w:lang w:val="en-US" w:eastAsia="zh-CN"/>
              </w:rPr>
              <w:t>A060299</w:t>
            </w:r>
          </w:p>
        </w:tc>
        <w:tc>
          <w:tcPr>
            <w:tcW w:w="924" w:type="dxa"/>
            <w:vAlign w:val="center"/>
          </w:tcPr>
          <w:p>
            <w:pPr>
              <w:pStyle w:val="15"/>
              <w:rPr>
                <w:rFonts w:hint="eastAsia" w:eastAsia="方正书宋_GBK"/>
                <w:lang w:eastAsia="zh-CN"/>
              </w:rPr>
            </w:pPr>
            <w:r>
              <w:rPr>
                <w:rFonts w:hint="eastAsia"/>
                <w:lang w:eastAsia="zh-CN"/>
              </w:rPr>
              <w:t>张</w:t>
            </w:r>
          </w:p>
        </w:tc>
        <w:tc>
          <w:tcPr>
            <w:tcW w:w="924" w:type="dxa"/>
            <w:vAlign w:val="center"/>
          </w:tcPr>
          <w:p>
            <w:pPr>
              <w:pStyle w:val="13"/>
              <w:rPr>
                <w:rFonts w:hint="eastAsia" w:eastAsia="方正书宋_GBK"/>
                <w:lang w:val="en-US" w:eastAsia="zh-CN"/>
              </w:rPr>
            </w:pPr>
            <w:r>
              <w:rPr>
                <w:rFonts w:hint="eastAsia"/>
                <w:lang w:val="en-US" w:eastAsia="zh-CN"/>
              </w:rPr>
              <w:t>3</w:t>
            </w:r>
          </w:p>
        </w:tc>
        <w:tc>
          <w:tcPr>
            <w:tcW w:w="924" w:type="dxa"/>
            <w:vAlign w:val="center"/>
          </w:tcPr>
          <w:p>
            <w:pPr>
              <w:pStyle w:val="13"/>
              <w:rPr>
                <w:rFonts w:hint="default" w:eastAsia="方正书宋_GBK"/>
                <w:lang w:val="en-US" w:eastAsia="zh-CN"/>
              </w:rPr>
            </w:pPr>
            <w:r>
              <w:rPr>
                <w:rFonts w:hint="eastAsia"/>
                <w:lang w:val="en-US" w:eastAsia="zh-CN"/>
              </w:rPr>
              <w:t>1000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w:t>
            </w:r>
          </w:p>
        </w:tc>
        <w:tc>
          <w:tcPr>
            <w:tcW w:w="924" w:type="dxa"/>
            <w:vAlign w:val="center"/>
          </w:tcPr>
          <w:p>
            <w:pPr>
              <w:pStyle w:val="13"/>
              <w:rPr>
                <w:rFonts w:hint="default" w:eastAsia="方正书宋_GBK"/>
                <w:lang w:val="en-US" w:eastAsia="zh-CN"/>
              </w:rPr>
            </w:pPr>
            <w:r>
              <w:rPr>
                <w:rFonts w:hint="eastAsia"/>
                <w:lang w:val="en-US" w:eastAsia="zh-CN"/>
              </w:rPr>
              <w:t>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sz w:val="21"/>
                <w:szCs w:val="21"/>
              </w:rPr>
              <w:t>安全生产执法经费（非税）</w:t>
            </w:r>
          </w:p>
        </w:tc>
        <w:tc>
          <w:tcPr>
            <w:tcW w:w="924" w:type="dxa"/>
            <w:vAlign w:val="center"/>
          </w:tcPr>
          <w:p>
            <w:pPr>
              <w:spacing w:line="300" w:lineRule="exact"/>
              <w:jc w:val="right"/>
            </w:pPr>
            <w:r>
              <w:rPr>
                <w:rFonts w:ascii="方正书宋_GBK" w:eastAsia="方正书宋_GBK"/>
                <w:sz w:val="21"/>
                <w:szCs w:val="21"/>
              </w:rPr>
              <w:t>100000.00</w:t>
            </w:r>
          </w:p>
        </w:tc>
        <w:tc>
          <w:tcPr>
            <w:tcW w:w="924" w:type="dxa"/>
            <w:vAlign w:val="center"/>
          </w:tcPr>
          <w:p>
            <w:pPr>
              <w:pStyle w:val="14"/>
              <w:rPr>
                <w:rFonts w:hint="eastAsia" w:eastAsia="方正书宋_GBK"/>
                <w:lang w:eastAsia="zh-CN"/>
              </w:rPr>
            </w:pPr>
            <w:r>
              <w:rPr>
                <w:rFonts w:hint="eastAsia"/>
                <w:lang w:eastAsia="zh-CN"/>
              </w:rPr>
              <w:t>其他椅凳类</w:t>
            </w:r>
          </w:p>
        </w:tc>
        <w:tc>
          <w:tcPr>
            <w:tcW w:w="924" w:type="dxa"/>
            <w:vAlign w:val="center"/>
          </w:tcPr>
          <w:p>
            <w:pPr>
              <w:pStyle w:val="14"/>
              <w:rPr>
                <w:rFonts w:hint="default" w:eastAsia="方正书宋_GBK"/>
                <w:lang w:val="en-US" w:eastAsia="zh-CN"/>
              </w:rPr>
            </w:pPr>
            <w:r>
              <w:rPr>
                <w:rFonts w:hint="eastAsia"/>
                <w:lang w:val="en-US" w:eastAsia="zh-CN"/>
              </w:rPr>
              <w:t>A060399</w:t>
            </w:r>
          </w:p>
        </w:tc>
        <w:tc>
          <w:tcPr>
            <w:tcW w:w="924" w:type="dxa"/>
            <w:vAlign w:val="center"/>
          </w:tcPr>
          <w:p>
            <w:pPr>
              <w:pStyle w:val="15"/>
              <w:rPr>
                <w:rFonts w:hint="eastAsia" w:eastAsia="方正书宋_GBK"/>
                <w:lang w:eastAsia="zh-CN"/>
              </w:rPr>
            </w:pPr>
            <w:r>
              <w:rPr>
                <w:rFonts w:hint="eastAsia"/>
                <w:lang w:eastAsia="zh-CN"/>
              </w:rPr>
              <w:t>吧</w:t>
            </w:r>
          </w:p>
        </w:tc>
        <w:tc>
          <w:tcPr>
            <w:tcW w:w="924" w:type="dxa"/>
            <w:vAlign w:val="center"/>
          </w:tcPr>
          <w:p>
            <w:pPr>
              <w:pStyle w:val="13"/>
              <w:rPr>
                <w:rFonts w:hint="eastAsia" w:eastAsia="方正书宋_GBK"/>
                <w:lang w:val="en-US" w:eastAsia="zh-CN"/>
              </w:rPr>
            </w:pPr>
            <w:r>
              <w:rPr>
                <w:rFonts w:hint="eastAsia"/>
                <w:lang w:val="en-US" w:eastAsia="zh-CN"/>
              </w:rPr>
              <w:t>3</w:t>
            </w:r>
          </w:p>
        </w:tc>
        <w:tc>
          <w:tcPr>
            <w:tcW w:w="924" w:type="dxa"/>
            <w:vAlign w:val="center"/>
          </w:tcPr>
          <w:p>
            <w:pPr>
              <w:pStyle w:val="13"/>
              <w:rPr>
                <w:rFonts w:hint="default" w:eastAsia="方正书宋_GBK"/>
                <w:lang w:val="en-US" w:eastAsia="zh-CN"/>
              </w:rPr>
            </w:pPr>
            <w:r>
              <w:rPr>
                <w:rFonts w:hint="eastAsia"/>
                <w:lang w:val="en-US" w:eastAsia="zh-CN"/>
              </w:rPr>
              <w:t>500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w:t>
            </w:r>
          </w:p>
        </w:tc>
        <w:tc>
          <w:tcPr>
            <w:tcW w:w="924" w:type="dxa"/>
            <w:vAlign w:val="center"/>
          </w:tcPr>
          <w:p>
            <w:pPr>
              <w:pStyle w:val="13"/>
              <w:rPr>
                <w:rFonts w:hint="default" w:eastAsia="方正书宋_GBK"/>
                <w:lang w:val="en-US" w:eastAsia="zh-CN"/>
              </w:rPr>
            </w:pPr>
            <w:r>
              <w:rPr>
                <w:rFonts w:hint="eastAsia"/>
                <w:lang w:val="en-US" w:eastAsia="zh-CN"/>
              </w:rPr>
              <w:t>1500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威县应急管理局（本级）上年末固定资产金额为</w:t>
      </w:r>
      <w:r>
        <w:rPr>
          <w:rFonts w:hint="eastAsia" w:eastAsia="方正仿宋_GBK" w:cs="Times New Roman"/>
          <w:b w:val="0"/>
          <w:color w:val="auto"/>
          <w:sz w:val="28"/>
          <w:lang w:val="en-US" w:eastAsia="zh-CN"/>
        </w:rPr>
        <w:t>118.83</w:t>
      </w:r>
      <w:r>
        <w:rPr>
          <w:rFonts w:ascii="Times New Roman" w:hAnsi="Times New Roman" w:eastAsia="方正仿宋_GBK" w:cs="Times New Roman"/>
          <w:b w:val="0"/>
          <w:color w:val="auto"/>
          <w:sz w:val="28"/>
        </w:rPr>
        <w:t>万元（详见下表）。本年度拟购置固定资产总额为</w:t>
      </w:r>
      <w:r>
        <w:rPr>
          <w:rFonts w:hint="eastAsia" w:eastAsia="方正仿宋_GBK" w:cs="Times New Roman"/>
          <w:b w:val="0"/>
          <w:color w:val="auto"/>
          <w:sz w:val="28"/>
          <w:lang w:val="en-US" w:eastAsia="zh-CN"/>
        </w:rPr>
        <w:t>1.5</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color w:val="auto"/>
              </w:rPr>
            </w:pPr>
            <w:r>
              <w:rPr>
                <w:color w:val="auto"/>
              </w:rPr>
              <w:t>426001威县应急管理局（本级）</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color w:val="auto"/>
              </w:rPr>
            </w:pPr>
            <w:r>
              <w:rPr>
                <w:color w:val="auto"/>
              </w:rPr>
              <w:t>项   目</w:t>
            </w:r>
          </w:p>
        </w:tc>
        <w:tc>
          <w:tcPr>
            <w:tcW w:w="4933" w:type="dxa"/>
            <w:vAlign w:val="center"/>
          </w:tcPr>
          <w:p>
            <w:pPr>
              <w:pStyle w:val="12"/>
              <w:rPr>
                <w:color w:val="auto"/>
              </w:rPr>
            </w:pPr>
            <w:r>
              <w:rPr>
                <w:color w:val="auto"/>
              </w:rPr>
              <w:t>数量</w:t>
            </w:r>
          </w:p>
        </w:tc>
        <w:tc>
          <w:tcPr>
            <w:tcW w:w="4933" w:type="dxa"/>
            <w:vAlign w:val="center"/>
          </w:tcPr>
          <w:p>
            <w:pPr>
              <w:pStyle w:val="12"/>
              <w:rPr>
                <w:color w:val="auto"/>
              </w:rPr>
            </w:pPr>
            <w:r>
              <w:rPr>
                <w:color w:val="auto"/>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通用设备</w:t>
            </w:r>
          </w:p>
        </w:tc>
        <w:tc>
          <w:tcPr>
            <w:tcW w:w="493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111</w:t>
            </w:r>
          </w:p>
        </w:tc>
        <w:tc>
          <w:tcPr>
            <w:tcW w:w="4933" w:type="dxa"/>
            <w:vAlign w:val="center"/>
          </w:tcPr>
          <w:p>
            <w:pPr>
              <w:pStyle w:val="13"/>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583118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专用设备</w:t>
            </w:r>
          </w:p>
        </w:tc>
        <w:tc>
          <w:tcPr>
            <w:tcW w:w="493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49</w:t>
            </w:r>
          </w:p>
        </w:tc>
        <w:tc>
          <w:tcPr>
            <w:tcW w:w="4933" w:type="dxa"/>
            <w:vAlign w:val="center"/>
          </w:tcPr>
          <w:p>
            <w:pPr>
              <w:pStyle w:val="13"/>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315436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车辆</w:t>
            </w:r>
          </w:p>
        </w:tc>
        <w:tc>
          <w:tcPr>
            <w:tcW w:w="4933" w:type="dxa"/>
            <w:vAlign w:val="center"/>
          </w:tcPr>
          <w:p>
            <w:pPr>
              <w:pStyle w:val="15"/>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val="en-US" w:eastAsia="zh-CN"/>
              </w:rPr>
              <w:t>2</w:t>
            </w:r>
          </w:p>
        </w:tc>
        <w:tc>
          <w:tcPr>
            <w:tcW w:w="4933" w:type="dxa"/>
            <w:vAlign w:val="center"/>
          </w:tcPr>
          <w:p>
            <w:pPr>
              <w:pStyle w:val="13"/>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100808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家具用具</w:t>
            </w:r>
          </w:p>
        </w:tc>
        <w:tc>
          <w:tcPr>
            <w:tcW w:w="493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168</w:t>
            </w:r>
          </w:p>
        </w:tc>
        <w:tc>
          <w:tcPr>
            <w:tcW w:w="4933" w:type="dxa"/>
            <w:vAlign w:val="center"/>
          </w:tcPr>
          <w:p>
            <w:pPr>
              <w:pStyle w:val="13"/>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182010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图书档案</w:t>
            </w:r>
          </w:p>
        </w:tc>
        <w:tc>
          <w:tcPr>
            <w:tcW w:w="493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102</w:t>
            </w:r>
          </w:p>
        </w:tc>
        <w:tc>
          <w:tcPr>
            <w:tcW w:w="4933" w:type="dxa"/>
            <w:vAlign w:val="center"/>
          </w:tcPr>
          <w:p>
            <w:pPr>
              <w:pStyle w:val="13"/>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被服装具</w:t>
            </w:r>
          </w:p>
        </w:tc>
        <w:tc>
          <w:tcPr>
            <w:tcW w:w="493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3</w:t>
            </w:r>
          </w:p>
        </w:tc>
        <w:tc>
          <w:tcPr>
            <w:tcW w:w="4933" w:type="dxa"/>
            <w:vAlign w:val="center"/>
          </w:tcPr>
          <w:p>
            <w:pPr>
              <w:pStyle w:val="13"/>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3010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B4B34"/>
    <w:multiLevelType w:val="singleLevel"/>
    <w:tmpl w:val="329B4B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E936F5"/>
    <w:rsid w:val="0FF15FC0"/>
    <w:rsid w:val="19BE4398"/>
    <w:rsid w:val="1FE160ED"/>
    <w:rsid w:val="4847478F"/>
    <w:rsid w:val="49633D7B"/>
    <w:rsid w:val="611720C4"/>
    <w:rsid w:val="62F03E78"/>
    <w:rsid w:val="6AB85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2022-04-01T11:28:41Z</dcterms:created>
  <dcterms:modified xsi:type="dcterms:W3CDTF">2022-04-01T03:28:41Z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2022-04-01T11:28:46Z</dcterms:created>
  <dcterms:modified xsi:type="dcterms:W3CDTF">2022-04-01T03:28:46Z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2022-04-01T11:28:45Z</dcterms:created>
  <dcterms:modified xsi:type="dcterms:W3CDTF">2022-04-01T03:28:45Z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2022-04-01T11:28:45Z</dcterms:created>
  <dcterms:modified xsi:type="dcterms:W3CDTF">2022-04-01T03:28:45Z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2022-04-01T11:28:45Z</dcterms:created>
  <dcterms:modified xsi:type="dcterms:W3CDTF">2022-04-01T03:28:45Z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2022-04-01T11:28:45Z</dcterms:created>
  <dcterms:modified xsi:type="dcterms:W3CDTF">2022-04-01T03:28:45Z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2022-04-01T11:28:45Z</dcterms:created>
  <dcterms:modified xsi:type="dcterms:W3CDTF">2022-04-01T03:28:45Z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2022-04-01T11:28:45Z</dcterms:created>
  <dcterms:modified xsi:type="dcterms:W3CDTF">2022-04-01T03:28:45Z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2022-04-01T11:28:45Z</dcterms:created>
  <dcterms:modified xsi:type="dcterms:W3CDTF">2022-04-01T03:28:45Z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2022-04-01T11:28:45Z</dcterms:created>
  <dcterms:modified xsi:type="dcterms:W3CDTF">2022-04-01T03:28:45Z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2022-04-01T11:28:45Z</dcterms:created>
  <dcterms:modified xsi:type="dcterms:W3CDTF">2022-04-01T03:28:45Z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2022-04-01T11:28:41Z</dcterms:created>
  <dcterms:modified xsi:type="dcterms:W3CDTF">2022-04-01T03:28:41Z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2022-04-01T11:28:44Z</dcterms:created>
  <dcterms:modified xsi:type="dcterms:W3CDTF">2022-04-01T03:28:44Z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2022-04-01T11:28:42Z</dcterms:created>
  <dcterms:modified xsi:type="dcterms:W3CDTF">2022-04-01T03:28:42Z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2022-04-01T11:28:41Z</dcterms:created>
  <dcterms:modified xsi:type="dcterms:W3CDTF">2022-04-01T03:28:41Z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2022-04-01T11:28:46Z</dcterms:created>
  <dcterms:modified xsi:type="dcterms:W3CDTF">2022-04-01T03:28:46Z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2022-04-01T11:28:46Z</dcterms:created>
  <dcterms:modified xsi:type="dcterms:W3CDTF">2022-04-01T03:28:46Z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0f31f1-7dd6-448d-b685-4e8d9406926f}">
  <ds:schemaRefs/>
</ds:datastoreItem>
</file>

<file path=customXml/itemProps10.xml><?xml version="1.0" encoding="utf-8"?>
<ds:datastoreItem xmlns:ds="http://schemas.openxmlformats.org/officeDocument/2006/customXml" ds:itemID="{2475bcd7-75f1-4c8d-8d7e-8ef3034da6f9}">
  <ds:schemaRefs/>
</ds:datastoreItem>
</file>

<file path=customXml/itemProps11.xml><?xml version="1.0" encoding="utf-8"?>
<ds:datastoreItem xmlns:ds="http://schemas.openxmlformats.org/officeDocument/2006/customXml" ds:itemID="{6e36a120-8e25-489b-84e3-806141dfcae8}">
  <ds:schemaRefs/>
</ds:datastoreItem>
</file>

<file path=customXml/itemProps12.xml><?xml version="1.0" encoding="utf-8"?>
<ds:datastoreItem xmlns:ds="http://schemas.openxmlformats.org/officeDocument/2006/customXml" ds:itemID="{71a3e462-10c4-4e4c-9d71-7b1fcfeb6ec5}">
  <ds:schemaRefs/>
</ds:datastoreItem>
</file>

<file path=customXml/itemProps13.xml><?xml version="1.0" encoding="utf-8"?>
<ds:datastoreItem xmlns:ds="http://schemas.openxmlformats.org/officeDocument/2006/customXml" ds:itemID="{d976a696-6ac3-4f3a-93f6-0974d6c0b4f5}">
  <ds:schemaRefs/>
</ds:datastoreItem>
</file>

<file path=customXml/itemProps14.xml><?xml version="1.0" encoding="utf-8"?>
<ds:datastoreItem xmlns:ds="http://schemas.openxmlformats.org/officeDocument/2006/customXml" ds:itemID="{ad68b373-aa22-4166-aff1-0e5c60bcbd91}">
  <ds:schemaRefs/>
</ds:datastoreItem>
</file>

<file path=customXml/itemProps15.xml><?xml version="1.0" encoding="utf-8"?>
<ds:datastoreItem xmlns:ds="http://schemas.openxmlformats.org/officeDocument/2006/customXml" ds:itemID="{22397095-5643-4a13-9b96-86ad932aebfd}">
  <ds:schemaRefs/>
</ds:datastoreItem>
</file>

<file path=customXml/itemProps16.xml><?xml version="1.0" encoding="utf-8"?>
<ds:datastoreItem xmlns:ds="http://schemas.openxmlformats.org/officeDocument/2006/customXml" ds:itemID="{0eacf96d-d565-4c21-9ece-df4fe7f4b6d7}">
  <ds:schemaRefs/>
</ds:datastoreItem>
</file>

<file path=customXml/itemProps17.xml><?xml version="1.0" encoding="utf-8"?>
<ds:datastoreItem xmlns:ds="http://schemas.openxmlformats.org/officeDocument/2006/customXml" ds:itemID="{397efcd3-b88c-4643-89e4-ff1345cbfc6b}">
  <ds:schemaRefs/>
</ds:datastoreItem>
</file>

<file path=customXml/itemProps18.xml><?xml version="1.0" encoding="utf-8"?>
<ds:datastoreItem xmlns:ds="http://schemas.openxmlformats.org/officeDocument/2006/customXml" ds:itemID="{118ccea8-8db9-47fc-ab3b-815681c1b4c9}">
  <ds:schemaRefs/>
</ds:datastoreItem>
</file>

<file path=customXml/itemProps19.xml><?xml version="1.0" encoding="utf-8"?>
<ds:datastoreItem xmlns:ds="http://schemas.openxmlformats.org/officeDocument/2006/customXml" ds:itemID="{b95d2947-ad57-4875-ac5d-dac87decdbf2}">
  <ds:schemaRefs/>
</ds:datastoreItem>
</file>

<file path=customXml/itemProps2.xml><?xml version="1.0" encoding="utf-8"?>
<ds:datastoreItem xmlns:ds="http://schemas.openxmlformats.org/officeDocument/2006/customXml" ds:itemID="{641e02be-46f0-430a-903c-afcde371ff26}">
  <ds:schemaRefs/>
</ds:datastoreItem>
</file>

<file path=customXml/itemProps20.xml><?xml version="1.0" encoding="utf-8"?>
<ds:datastoreItem xmlns:ds="http://schemas.openxmlformats.org/officeDocument/2006/customXml" ds:itemID="{1d6b490e-875b-44bb-9a1a-d117017a5c04}">
  <ds:schemaRefs/>
</ds:datastoreItem>
</file>

<file path=customXml/itemProps21.xml><?xml version="1.0" encoding="utf-8"?>
<ds:datastoreItem xmlns:ds="http://schemas.openxmlformats.org/officeDocument/2006/customXml" ds:itemID="{fcbc55b7-dadf-45dc-8dbb-52f3f22afd44}">
  <ds:schemaRefs/>
</ds:datastoreItem>
</file>

<file path=customXml/itemProps22.xml><?xml version="1.0" encoding="utf-8"?>
<ds:datastoreItem xmlns:ds="http://schemas.openxmlformats.org/officeDocument/2006/customXml" ds:itemID="{481e9b49-fa05-4e0d-963b-031371b18ecc}">
  <ds:schemaRefs/>
</ds:datastoreItem>
</file>

<file path=customXml/itemProps23.xml><?xml version="1.0" encoding="utf-8"?>
<ds:datastoreItem xmlns:ds="http://schemas.openxmlformats.org/officeDocument/2006/customXml" ds:itemID="{dbce2983-2653-4e77-ad88-1b9f6b3b133f}">
  <ds:schemaRefs/>
</ds:datastoreItem>
</file>

<file path=customXml/itemProps24.xml><?xml version="1.0" encoding="utf-8"?>
<ds:datastoreItem xmlns:ds="http://schemas.openxmlformats.org/officeDocument/2006/customXml" ds:itemID="{aead0729-a798-4ac6-b154-31bdbb75a44e}">
  <ds:schemaRefs/>
</ds:datastoreItem>
</file>

<file path=customXml/itemProps25.xml><?xml version="1.0" encoding="utf-8"?>
<ds:datastoreItem xmlns:ds="http://schemas.openxmlformats.org/officeDocument/2006/customXml" ds:itemID="{f58152ef-21cd-44c2-9db5-29b4fb4f6494}">
  <ds:schemaRefs/>
</ds:datastoreItem>
</file>

<file path=customXml/itemProps26.xml><?xml version="1.0" encoding="utf-8"?>
<ds:datastoreItem xmlns:ds="http://schemas.openxmlformats.org/officeDocument/2006/customXml" ds:itemID="{b31c0789-4291-4e9a-8242-60cb8a1447c9}">
  <ds:schemaRefs/>
</ds:datastoreItem>
</file>

<file path=customXml/itemProps27.xml><?xml version="1.0" encoding="utf-8"?>
<ds:datastoreItem xmlns:ds="http://schemas.openxmlformats.org/officeDocument/2006/customXml" ds:itemID="{6ca1dffb-542c-4bcc-816b-edde5506da48}">
  <ds:schemaRefs/>
</ds:datastoreItem>
</file>

<file path=customXml/itemProps28.xml><?xml version="1.0" encoding="utf-8"?>
<ds:datastoreItem xmlns:ds="http://schemas.openxmlformats.org/officeDocument/2006/customXml" ds:itemID="{47727c0f-61d5-40ea-9fc4-a50aaa2efe3a}">
  <ds:schemaRefs/>
</ds:datastoreItem>
</file>

<file path=customXml/itemProps29.xml><?xml version="1.0" encoding="utf-8"?>
<ds:datastoreItem xmlns:ds="http://schemas.openxmlformats.org/officeDocument/2006/customXml" ds:itemID="{1db2a8a5-355b-4c4c-896a-a683bb3c091c}">
  <ds:schemaRefs/>
</ds:datastoreItem>
</file>

<file path=customXml/itemProps3.xml><?xml version="1.0" encoding="utf-8"?>
<ds:datastoreItem xmlns:ds="http://schemas.openxmlformats.org/officeDocument/2006/customXml" ds:itemID="{5a8c9038-9a9f-4c18-a77d-4b13d36839b1}">
  <ds:schemaRefs/>
</ds:datastoreItem>
</file>

<file path=customXml/itemProps30.xml><?xml version="1.0" encoding="utf-8"?>
<ds:datastoreItem xmlns:ds="http://schemas.openxmlformats.org/officeDocument/2006/customXml" ds:itemID="{95b2f9f9-9fc8-4aff-ae09-d4ab910d11f6}">
  <ds:schemaRefs/>
</ds:datastoreItem>
</file>

<file path=customXml/itemProps31.xml><?xml version="1.0" encoding="utf-8"?>
<ds:datastoreItem xmlns:ds="http://schemas.openxmlformats.org/officeDocument/2006/customXml" ds:itemID="{5670cfef-f19c-4b48-be76-29f5b0d27bcd}">
  <ds:schemaRefs/>
</ds:datastoreItem>
</file>

<file path=customXml/itemProps32.xml><?xml version="1.0" encoding="utf-8"?>
<ds:datastoreItem xmlns:ds="http://schemas.openxmlformats.org/officeDocument/2006/customXml" ds:itemID="{df27c166-d03a-460d-b8da-a451a7675a73}">
  <ds:schemaRefs/>
</ds:datastoreItem>
</file>

<file path=customXml/itemProps33.xml><?xml version="1.0" encoding="utf-8"?>
<ds:datastoreItem xmlns:ds="http://schemas.openxmlformats.org/officeDocument/2006/customXml" ds:itemID="{764978cd-9bfd-4281-be16-7bba92dfc22d}">
  <ds:schemaRefs/>
</ds:datastoreItem>
</file>

<file path=customXml/itemProps34.xml><?xml version="1.0" encoding="utf-8"?>
<ds:datastoreItem xmlns:ds="http://schemas.openxmlformats.org/officeDocument/2006/customXml" ds:itemID="{5640e093-ff06-463b-ac5a-ebe1bc98f890}">
  <ds:schemaRefs/>
</ds:datastoreItem>
</file>

<file path=customXml/itemProps35.xml><?xml version="1.0" encoding="utf-8"?>
<ds:datastoreItem xmlns:ds="http://schemas.openxmlformats.org/officeDocument/2006/customXml" ds:itemID="{0e1552e3-55c1-407c-8c77-320ca58be675}">
  <ds:schemaRefs/>
</ds:datastoreItem>
</file>

<file path=customXml/itemProps36.xml><?xml version="1.0" encoding="utf-8"?>
<ds:datastoreItem xmlns:ds="http://schemas.openxmlformats.org/officeDocument/2006/customXml" ds:itemID="{fdc38cfc-9f79-4d42-a43c-4b8cc26db0c1}">
  <ds:schemaRefs/>
</ds:datastoreItem>
</file>

<file path=customXml/itemProps37.xml><?xml version="1.0" encoding="utf-8"?>
<ds:datastoreItem xmlns:ds="http://schemas.openxmlformats.org/officeDocument/2006/customXml" ds:itemID="{536814aa-12f7-4dd0-ad84-932b88639bba}">
  <ds:schemaRefs/>
</ds:datastoreItem>
</file>

<file path=customXml/itemProps38.xml><?xml version="1.0" encoding="utf-8"?>
<ds:datastoreItem xmlns:ds="http://schemas.openxmlformats.org/officeDocument/2006/customXml" ds:itemID="{a8d3069a-9601-4b7e-87b4-df5cac8b209c}">
  <ds:schemaRefs/>
</ds:datastoreItem>
</file>

<file path=customXml/itemProps39.xml><?xml version="1.0" encoding="utf-8"?>
<ds:datastoreItem xmlns:ds="http://schemas.openxmlformats.org/officeDocument/2006/customXml" ds:itemID="{eb2a4bb9-271d-4f98-8391-56be1e1b00e3}">
  <ds:schemaRefs/>
</ds:datastoreItem>
</file>

<file path=customXml/itemProps4.xml><?xml version="1.0" encoding="utf-8"?>
<ds:datastoreItem xmlns:ds="http://schemas.openxmlformats.org/officeDocument/2006/customXml" ds:itemID="{2a33b135-d54b-4b8d-a7d5-1b906271b55b}">
  <ds:schemaRefs/>
</ds:datastoreItem>
</file>

<file path=customXml/itemProps40.xml><?xml version="1.0" encoding="utf-8"?>
<ds:datastoreItem xmlns:ds="http://schemas.openxmlformats.org/officeDocument/2006/customXml" ds:itemID="{7891f27c-bcff-4b56-9aca-29e18317cece}">
  <ds:schemaRefs/>
</ds:datastoreItem>
</file>

<file path=customXml/itemProps41.xml><?xml version="1.0" encoding="utf-8"?>
<ds:datastoreItem xmlns:ds="http://schemas.openxmlformats.org/officeDocument/2006/customXml" ds:itemID="{4d7a2d48-6726-4355-93c5-97bf93ba1910}">
  <ds:schemaRefs/>
</ds:datastoreItem>
</file>

<file path=customXml/itemProps42.xml><?xml version="1.0" encoding="utf-8"?>
<ds:datastoreItem xmlns:ds="http://schemas.openxmlformats.org/officeDocument/2006/customXml" ds:itemID="{07c39197-b6c5-4903-b659-78fed695af02}">
  <ds:schemaRefs/>
</ds:datastoreItem>
</file>

<file path=customXml/itemProps43.xml><?xml version="1.0" encoding="utf-8"?>
<ds:datastoreItem xmlns:ds="http://schemas.openxmlformats.org/officeDocument/2006/customXml" ds:itemID="{82ab2a93-a51b-49b7-9be5-9feca0f6fd1b}">
  <ds:schemaRefs/>
</ds:datastoreItem>
</file>

<file path=customXml/itemProps44.xml><?xml version="1.0" encoding="utf-8"?>
<ds:datastoreItem xmlns:ds="http://schemas.openxmlformats.org/officeDocument/2006/customXml" ds:itemID="{e80f37a5-9b3d-4d66-b2b7-e5f3a4a76afb}">
  <ds:schemaRefs/>
</ds:datastoreItem>
</file>

<file path=customXml/itemProps45.xml><?xml version="1.0" encoding="utf-8"?>
<ds:datastoreItem xmlns:ds="http://schemas.openxmlformats.org/officeDocument/2006/customXml" ds:itemID="{c79c59d4-d06c-4931-8126-1ab335aaf8a7}">
  <ds:schemaRefs/>
</ds:datastoreItem>
</file>

<file path=customXml/itemProps46.xml><?xml version="1.0" encoding="utf-8"?>
<ds:datastoreItem xmlns:ds="http://schemas.openxmlformats.org/officeDocument/2006/customXml" ds:itemID="{d0c49c0d-b4aa-4547-8fa7-a0b6c8e22525}">
  <ds:schemaRefs/>
</ds:datastoreItem>
</file>

<file path=customXml/itemProps47.xml><?xml version="1.0" encoding="utf-8"?>
<ds:datastoreItem xmlns:ds="http://schemas.openxmlformats.org/officeDocument/2006/customXml" ds:itemID="{0c2f03b8-94d5-4352-809f-b9e219696d7e}">
  <ds:schemaRefs/>
</ds:datastoreItem>
</file>

<file path=customXml/itemProps48.xml><?xml version="1.0" encoding="utf-8"?>
<ds:datastoreItem xmlns:ds="http://schemas.openxmlformats.org/officeDocument/2006/customXml" ds:itemID="{5665e2fb-9962-4d97-80a0-f2ff2756d24f}">
  <ds:schemaRefs/>
</ds:datastoreItem>
</file>

<file path=customXml/itemProps49.xml><?xml version="1.0" encoding="utf-8"?>
<ds:datastoreItem xmlns:ds="http://schemas.openxmlformats.org/officeDocument/2006/customXml" ds:itemID="{04795b98-0bdf-42ab-a8b9-2749bf9ea248}">
  <ds:schemaRefs/>
</ds:datastoreItem>
</file>

<file path=customXml/itemProps5.xml><?xml version="1.0" encoding="utf-8"?>
<ds:datastoreItem xmlns:ds="http://schemas.openxmlformats.org/officeDocument/2006/customXml" ds:itemID="{6f6aef2b-873e-4394-8ad6-816262f048d4}">
  <ds:schemaRefs/>
</ds:datastoreItem>
</file>

<file path=customXml/itemProps50.xml><?xml version="1.0" encoding="utf-8"?>
<ds:datastoreItem xmlns:ds="http://schemas.openxmlformats.org/officeDocument/2006/customXml" ds:itemID="{677bf887-8a2e-4069-aabf-718e9438265f}">
  <ds:schemaRefs/>
</ds:datastoreItem>
</file>

<file path=customXml/itemProps51.xml><?xml version="1.0" encoding="utf-8"?>
<ds:datastoreItem xmlns:ds="http://schemas.openxmlformats.org/officeDocument/2006/customXml" ds:itemID="{cbdb7ed0-9c87-4e7d-b4fe-e5c77924bb28}">
  <ds:schemaRefs/>
</ds:datastoreItem>
</file>

<file path=customXml/itemProps52.xml><?xml version="1.0" encoding="utf-8"?>
<ds:datastoreItem xmlns:ds="http://schemas.openxmlformats.org/officeDocument/2006/customXml" ds:itemID="{935af799-784c-47ab-b871-1e7570ec841c}">
  <ds:schemaRefs/>
</ds:datastoreItem>
</file>

<file path=customXml/itemProps53.xml><?xml version="1.0" encoding="utf-8"?>
<ds:datastoreItem xmlns:ds="http://schemas.openxmlformats.org/officeDocument/2006/customXml" ds:itemID="{60cd14d2-5a20-4557-b5d8-7318256f8003}">
  <ds:schemaRefs/>
</ds:datastoreItem>
</file>

<file path=customXml/itemProps54.xml><?xml version="1.0" encoding="utf-8"?>
<ds:datastoreItem xmlns:ds="http://schemas.openxmlformats.org/officeDocument/2006/customXml" ds:itemID="{3cc8852e-25bf-4cf5-9345-710a05ea7119}">
  <ds:schemaRefs/>
</ds:datastoreItem>
</file>

<file path=customXml/itemProps6.xml><?xml version="1.0" encoding="utf-8"?>
<ds:datastoreItem xmlns:ds="http://schemas.openxmlformats.org/officeDocument/2006/customXml" ds:itemID="{b890a11b-256d-42aa-a939-dee8c541e074}">
  <ds:schemaRefs/>
</ds:datastoreItem>
</file>

<file path=customXml/itemProps7.xml><?xml version="1.0" encoding="utf-8"?>
<ds:datastoreItem xmlns:ds="http://schemas.openxmlformats.org/officeDocument/2006/customXml" ds:itemID="{e3cd097f-72fd-4b1d-a350-5f82f180be12}">
  <ds:schemaRefs/>
</ds:datastoreItem>
</file>

<file path=customXml/itemProps8.xml><?xml version="1.0" encoding="utf-8"?>
<ds:datastoreItem xmlns:ds="http://schemas.openxmlformats.org/officeDocument/2006/customXml" ds:itemID="{3a79692e-ccef-4c20-a689-07b3774a3868}">
  <ds:schemaRefs/>
</ds:datastoreItem>
</file>

<file path=customXml/itemProps9.xml><?xml version="1.0" encoding="utf-8"?>
<ds:datastoreItem xmlns:ds="http://schemas.openxmlformats.org/officeDocument/2006/customXml" ds:itemID="{30cee25f-e54b-4cff-841f-cb1c8fe218a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2022-04-01T11:28:00Z</dcterms:created>
  <dc:creator>ANJIAN</dc:creator>
  <cp:lastModifiedBy>冯长刚</cp:lastModifiedBy>
  <cp:lastPrinted>2022-04-01T09:17:00Z</cp:lastPrinted>
  <dcterms:modified xsi:type="dcterms:W3CDTF">2022-08-29T13:18:59Z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F9A27209DB924CB1A3EF7B744D5B6664</vt:lpwstr>
  </property>
</Properties>
</file>