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威县农业农村局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部门整体支出绩效评价</w:t>
      </w:r>
    </w:p>
    <w:p>
      <w:pPr>
        <w:jc w:val="center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基本概况。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农业农村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关系国计民生的根本性问题。为坚持农业农村优先发展，统筹实施乡村振兴战略，推动农业全面升级、农村全面进步、农民全面发展，加快实现农业农村现代化，农业农村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贯彻落实党中央关于"三农"工作的方针政策和决策部署，在履行职责过程中坚持和加强党对"三农"工作的集中统一领导。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主要职责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及工作任务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（1）、</w:t>
      </w:r>
      <w:r>
        <w:rPr>
          <w:rFonts w:hint="eastAsia" w:ascii="仿宋" w:hAnsi="仿宋" w:eastAsia="仿宋" w:cs="仿宋"/>
          <w:sz w:val="32"/>
          <w:szCs w:val="32"/>
        </w:rPr>
        <w:t>统筹研究和组织实施"三农"工作的发展战略、中长期规划、重大政策。指导农业综合执法。</w:t>
      </w:r>
    </w:p>
    <w:p>
      <w:pPr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（2）、</w:t>
      </w:r>
      <w:r>
        <w:rPr>
          <w:rFonts w:hint="eastAsia" w:ascii="仿宋" w:hAnsi="仿宋" w:eastAsia="仿宋" w:cs="仿宋"/>
          <w:sz w:val="32"/>
          <w:szCs w:val="32"/>
        </w:rPr>
        <w:t>统筹推动发展农村社会事业、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农产品质量安全及疫病防治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农业生产发展、农田建设、农业科技成果转化及推广、农业资源及生态保护、美丽乡村建设、农业生产和水利救灾、</w:t>
      </w:r>
      <w:r>
        <w:rPr>
          <w:rFonts w:hint="eastAsia" w:ascii="仿宋" w:hAnsi="仿宋" w:eastAsia="仿宋" w:cs="仿宋"/>
          <w:sz w:val="32"/>
          <w:szCs w:val="32"/>
        </w:rPr>
        <w:t>农村基础设施和乡村治理。牵头组织改善农村人居环境。指导农村精神文明和优秀农耕文化建设。指导农业行业安全生产工作。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2、预算资金安排及资金支出情况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2021年威县农业农村局预算资金，上级专款资金33999.287万元，支出金额为22211.574706万元；县级配套资金436万元，支出金额为436万元；下达扶贫资金共计4669.04万元，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支出金额为3971.421万元。威县农业农村局资金共支出26618.995706万元。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预算绩效管理开展及整体绩效实现情况。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预算绩效管理情况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各个项目</w:t>
      </w:r>
      <w:r>
        <w:rPr>
          <w:rFonts w:hint="eastAsia" w:ascii="仿宋" w:hAnsi="仿宋" w:eastAsia="仿宋" w:cs="仿宋"/>
          <w:sz w:val="32"/>
          <w:szCs w:val="32"/>
        </w:rPr>
        <w:t>要求，202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年度，我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局共申请上级资金39104.327万元，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项目在实施过程中，严格按照项目设定的绩效目标开展项目实施，对重点支出发力。按照突出重点的原则，结合预算编制要求，开展财政重点支出绩效评价。将当年预算安排的大额专项资金作为绩效管理重点，在资金管理上严格按照县财政相关政策制度管理，并根据《会计法》等相关法律法规要求做到了专款专用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绩效指标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每个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都</w:t>
      </w:r>
      <w:r>
        <w:rPr>
          <w:rFonts w:hint="eastAsia" w:ascii="仿宋" w:hAnsi="仿宋" w:eastAsia="仿宋" w:cs="仿宋"/>
          <w:sz w:val="32"/>
          <w:szCs w:val="32"/>
        </w:rPr>
        <w:t>设立产出指标、效益指标、满意度指标等3项指标。其中产出指标包括数量指标、质量指标、成本指标、时效指标；效益指标包括经济效益指标、社会效益指标。</w:t>
      </w:r>
    </w:p>
    <w:p>
      <w:pPr>
        <w:numPr>
          <w:ilvl w:val="0"/>
          <w:numId w:val="2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工作履行活动完成情况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及产生的效果</w:t>
      </w:r>
    </w:p>
    <w:p>
      <w:pPr>
        <w:numPr>
          <w:ilvl w:val="0"/>
          <w:numId w:val="0"/>
        </w:num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我单位工作按照项目要求合理、及时的开展，大部分项目均已完成，组织了项目实施的技术人员和相关人员开展了项目绩效自评，走访了受益企业，均对项目的实施表示满意，满意度100%。    </w:t>
      </w:r>
    </w:p>
    <w:p>
      <w:pPr>
        <w:numPr>
          <w:ilvl w:val="0"/>
          <w:numId w:val="2"/>
        </w:num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绩效评价的组织实施情况。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我局一</w:t>
      </w:r>
      <w:r>
        <w:rPr>
          <w:rFonts w:hint="eastAsia" w:ascii="仿宋" w:hAnsi="仿宋" w:eastAsia="仿宋" w:cs="仿宋"/>
          <w:sz w:val="32"/>
          <w:szCs w:val="32"/>
        </w:rPr>
        <w:t>将绩效评价结果与预算编制结合。对绩效评价结果较好的，预算安排时予以支持和激励；对绩效评价发现问题、达不到绩效目标或评价结果较差的，根据情况调整项目或相应调减项目预算，直至取消该项财政支出。二是将绩效评价结果与日常预算管理结合。不断探索建立绩效评价结果反馈整改机制，对绩效评价过程中发现的问题和漏洞，及时反馈给被评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的项目主管科室</w:t>
      </w:r>
      <w:r>
        <w:rPr>
          <w:rFonts w:hint="eastAsia" w:ascii="仿宋" w:hAnsi="仿宋" w:eastAsia="仿宋" w:cs="仿宋"/>
          <w:sz w:val="32"/>
          <w:szCs w:val="32"/>
        </w:rPr>
        <w:t>，作为其改进的重要依据。同时，将预算绩效评价结果纳入部门工作目标考核范畴，并建立绩效问责机制，逐步建立“谁干事谁花钱、谁花钱谁担责”的绩效问责机制。</w:t>
      </w: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各项绩效目标的实现程度及差异性原因分析。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经研究分析，因为农业方面需要节气时令的要求（比如耕地质量监测项目及化肥减量增效、耕地质量项目需要第二年的2、3月份出检测报告）以及个别项目的周期较长（比如农田建设项目为跨年项目）所以我局整体项目的绩效目标的实现程度没有达到100%。</w:t>
      </w: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存在问题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采取的纠偏措施及改进绩效管理建议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存在问题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我局部分项目资金拨付较慢；项目为跨年度实施，从申报到实施时间较长，且作物栽培有节气限制。</w:t>
      </w:r>
    </w:p>
    <w:p>
      <w:pPr>
        <w:numPr>
          <w:ilvl w:val="0"/>
          <w:numId w:val="0"/>
        </w:num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采取的纠偏措施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加强项目的督导管理，在确保资金合法合规的基础上，加快落实项目资金；加快项目实施主体对项目的实施，及时了解项目存在的问题，确保项目按时间节点落实。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改进绩效管理建议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部分项目为跨年实施项目，且实施主体较多，任务面积较大，实施中需要考虑农时，建议上级部分在资金拨付方面进行合理调整推迟。</w:t>
      </w:r>
    </w:p>
    <w:p>
      <w:pPr>
        <w:numPr>
          <w:ilvl w:val="0"/>
          <w:numId w:val="0"/>
        </w:num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五）</w:t>
      </w:r>
      <w:r>
        <w:rPr>
          <w:rFonts w:hint="eastAsia" w:ascii="仿宋" w:hAnsi="仿宋" w:eastAsia="仿宋" w:cs="仿宋"/>
          <w:sz w:val="32"/>
          <w:szCs w:val="32"/>
        </w:rPr>
        <w:t>其他需要说明的问题。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无</w:t>
      </w:r>
    </w:p>
    <w:sectPr>
      <w:footerReference r:id="rId3" w:type="default"/>
      <w:footerReference r:id="rId4" w:type="even"/>
      <w:pgSz w:w="11906" w:h="16838"/>
      <w:pgMar w:top="1985" w:right="1418" w:bottom="1985" w:left="1418" w:header="851" w:footer="1701" w:gutter="0"/>
      <w:cols w:space="425" w:num="1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/>
        <w:sz w:val="28"/>
        <w:szCs w:val="28"/>
      </w:rPr>
    </w:pPr>
    <w:r>
      <w:rPr>
        <w:rStyle w:val="5"/>
        <w:rFonts w:ascii="宋体"/>
        <w:sz w:val="28"/>
        <w:szCs w:val="28"/>
      </w:rPr>
      <w:t>-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1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ascii="宋体"/>
        <w:sz w:val="28"/>
        <w:szCs w:val="28"/>
      </w:rPr>
      <w:t>-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C45A36"/>
    <w:multiLevelType w:val="singleLevel"/>
    <w:tmpl w:val="A0C45A36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0A1B5321"/>
    <w:multiLevelType w:val="singleLevel"/>
    <w:tmpl w:val="0A1B532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1EDEA68"/>
    <w:multiLevelType w:val="singleLevel"/>
    <w:tmpl w:val="41EDEA68"/>
    <w:lvl w:ilvl="0" w:tentative="0">
      <w:start w:val="1"/>
      <w:numFmt w:val="chineseCounting"/>
      <w:suff w:val="nothing"/>
      <w:lvlText w:val="（%1）"/>
      <w:lvlJc w:val="left"/>
      <w:rPr>
        <w:rFonts w:hint="eastAsia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B3800"/>
    <w:rsid w:val="2C803D95"/>
    <w:rsid w:val="3C2D324A"/>
    <w:rsid w:val="3F5D1378"/>
    <w:rsid w:val="44BA6492"/>
    <w:rsid w:val="5B527A35"/>
    <w:rsid w:val="632C06C4"/>
    <w:rsid w:val="74092522"/>
    <w:rsid w:val="7B7A70D8"/>
    <w:rsid w:val="7FBF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semiHidden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1453</Words>
  <Characters>1520</Characters>
  <Lines>0</Lines>
  <Paragraphs>0</Paragraphs>
  <TotalTime>147</TotalTime>
  <ScaleCrop>false</ScaleCrop>
  <LinksUpToDate>false</LinksUpToDate>
  <CharactersWithSpaces>1548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2021-04-07T09:39:00Z</dcterms:created>
  <dc:creator>lenovo</dc:creator>
  <cp:lastModifiedBy>dell</cp:lastModifiedBy>
  <cp:lastPrinted>2022-03-31T10:18:12Z</cp:lastPrinted>
  <dcterms:modified xsi:type="dcterms:W3CDTF">2022-03-31T10:18:29Z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3DA37677FBC0418893666D6E8CF57923</vt:lpwstr>
  </property>
</Properties>
</file>