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一、威县财政局（本级）收支预算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126"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6661"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收入</w:t>
            </w:r>
          </w:p>
        </w:tc>
        <w:tc>
          <w:tcPr>
            <w:tcW w:w="6661"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预算数</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一、一般公共预算拨款收入</w:t>
            </w:r>
          </w:p>
        </w:tc>
        <w:tc>
          <w:tcPr>
            <w:tcW w:w="2126"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一、一般公共服务支出</w:t>
            </w:r>
          </w:p>
        </w:tc>
        <w:tc>
          <w:tcPr>
            <w:tcW w:w="2126"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二、外交支出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三、国防支出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四、财政专户管理资金收入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四、公共安全支出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五、事业收入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五、教育支出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六、事业单位经营收入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六、科学技术支出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七、上级补助收入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8</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八、附属单位上缴收入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八、社会保障和就业支出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九、其他收入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九、社会保险基金支出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10</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十、卫生健康支出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11</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十一、节能环保支出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12</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十二、城乡社区支出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13</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十三、农林水支出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14</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十四、交通运输支出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15</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16</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十六、商业服务业等支出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17</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十七、金融支出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18</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十八、援助其他地区支出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19</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20</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二十、住房保障支出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21</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二十一、粮油物资储备支出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22</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23</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24</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二十四、预备费</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25</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二十五、其他支出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26</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二十六、转移性支出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27</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二十七、债务还本支出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28</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二十八、债务付息支出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29</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二十九、债务发行费用支出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30</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31</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本年收入合计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本年支出合计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上年结转结余</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年终结转结余</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33</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收入总计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支出总计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4"/>
        <w:gridCol w:w="1536"/>
        <w:gridCol w:w="1113"/>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9"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274"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2649"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758"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6064" w:type="dxa"/>
            <w:gridSpan w:val="8"/>
            <w:vAlign w:val="center"/>
          </w:tcPr>
          <w:p>
            <w:pPr>
              <w:pStyle w:val="14"/>
              <w:keepNext w:val="0"/>
              <w:keepLines w:val="0"/>
              <w:widowControl/>
              <w:suppressLineNumbers w:val="0"/>
              <w:spacing w:beforeAutospacing="0" w:afterAutospacing="0"/>
              <w:ind w:left="0" w:right="0"/>
              <w:rPr>
                <w:rFonts w:hint="default"/>
              </w:rPr>
            </w:pPr>
            <w:r>
              <w:rPr>
                <w:rFonts w:hint="default"/>
              </w:rPr>
              <w:t>本年收入</w:t>
            </w:r>
          </w:p>
        </w:tc>
        <w:tc>
          <w:tcPr>
            <w:tcW w:w="758"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vAlign w:val="center"/>
          </w:tcPr>
          <w:p>
            <w:pPr>
              <w:pStyle w:val="14"/>
              <w:keepNext w:val="0"/>
              <w:keepLines w:val="0"/>
              <w:widowControl/>
              <w:suppressLineNumbers w:val="0"/>
              <w:spacing w:beforeAutospacing="0" w:afterAutospacing="0"/>
              <w:ind w:left="0" w:right="0"/>
              <w:rPr>
                <w:rFonts w:hint="default"/>
              </w:rPr>
            </w:pPr>
            <w:r>
              <w:rPr>
                <w:rFonts w:hint="default"/>
              </w:rPr>
              <w:t>科目    编码</w:t>
            </w:r>
          </w:p>
        </w:tc>
        <w:tc>
          <w:tcPr>
            <w:tcW w:w="1113"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758"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小计</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财政拨款 收入</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财政专户 收入</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事业收入</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经营收入</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上级补助收入</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附属单位上缴收入</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其他收入</w:t>
            </w:r>
          </w:p>
        </w:tc>
        <w:tc>
          <w:tcPr>
            <w:tcW w:w="758"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4"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536"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113"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758"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4"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1536" w:type="dxa"/>
            <w:vAlign w:val="center"/>
          </w:tcPr>
          <w:p>
            <w:pPr>
              <w:pStyle w:val="20"/>
              <w:keepNext w:val="0"/>
              <w:keepLines w:val="0"/>
              <w:widowControl/>
              <w:suppressLineNumbers w:val="0"/>
              <w:spacing w:beforeAutospacing="0" w:afterAutospacing="0"/>
              <w:ind w:left="0" w:right="0"/>
              <w:rPr>
                <w:rFonts w:hint="default"/>
              </w:rPr>
            </w:pPr>
          </w:p>
        </w:tc>
        <w:tc>
          <w:tcPr>
            <w:tcW w:w="1113"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758"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9"/>
              <w:keepNext w:val="0"/>
              <w:keepLines w:val="0"/>
              <w:widowControl/>
              <w:suppressLineNumbers w:val="0"/>
              <w:spacing w:beforeAutospacing="0" w:afterAutospacing="0"/>
              <w:ind w:left="0" w:right="0"/>
              <w:rPr>
                <w:rFonts w:hint="default"/>
              </w:rPr>
            </w:pPr>
          </w:p>
        </w:tc>
        <w:tc>
          <w:tcPr>
            <w:tcW w:w="758" w:type="dxa"/>
            <w:vAlign w:val="center"/>
          </w:tcPr>
          <w:p>
            <w:pPr>
              <w:pStyle w:val="19"/>
              <w:keepNext w:val="0"/>
              <w:keepLines w:val="0"/>
              <w:widowControl/>
              <w:suppressLineNumbers w:val="0"/>
              <w:spacing w:beforeAutospacing="0" w:afterAutospacing="0"/>
              <w:ind w:left="0" w:right="0"/>
              <w:rPr>
                <w:rFonts w:hint="default"/>
              </w:rPr>
            </w:pPr>
          </w:p>
        </w:tc>
        <w:tc>
          <w:tcPr>
            <w:tcW w:w="758" w:type="dxa"/>
            <w:vAlign w:val="center"/>
          </w:tcPr>
          <w:p>
            <w:pPr>
              <w:pStyle w:val="19"/>
              <w:keepNext w:val="0"/>
              <w:keepLines w:val="0"/>
              <w:widowControl/>
              <w:suppressLineNumbers w:val="0"/>
              <w:spacing w:beforeAutospacing="0" w:afterAutospacing="0"/>
              <w:ind w:left="0" w:right="0"/>
              <w:rPr>
                <w:rFonts w:hint="default"/>
              </w:rPr>
            </w:pPr>
          </w:p>
        </w:tc>
        <w:tc>
          <w:tcPr>
            <w:tcW w:w="758" w:type="dxa"/>
            <w:vAlign w:val="center"/>
          </w:tcPr>
          <w:p>
            <w:pPr>
              <w:pStyle w:val="19"/>
              <w:keepNext w:val="0"/>
              <w:keepLines w:val="0"/>
              <w:widowControl/>
              <w:suppressLineNumbers w:val="0"/>
              <w:spacing w:beforeAutospacing="0" w:afterAutospacing="0"/>
              <w:ind w:left="0" w:right="0"/>
              <w:rPr>
                <w:rFonts w:hint="default"/>
              </w:rPr>
            </w:pPr>
          </w:p>
        </w:tc>
        <w:tc>
          <w:tcPr>
            <w:tcW w:w="758" w:type="dxa"/>
            <w:vAlign w:val="center"/>
          </w:tcPr>
          <w:p>
            <w:pPr>
              <w:pStyle w:val="19"/>
              <w:keepNext w:val="0"/>
              <w:keepLines w:val="0"/>
              <w:widowControl/>
              <w:suppressLineNumbers w:val="0"/>
              <w:spacing w:beforeAutospacing="0" w:afterAutospacing="0"/>
              <w:ind w:left="0" w:right="0"/>
              <w:rPr>
                <w:rFonts w:hint="default"/>
              </w:rPr>
            </w:pPr>
          </w:p>
        </w:tc>
        <w:tc>
          <w:tcPr>
            <w:tcW w:w="758" w:type="dxa"/>
            <w:vAlign w:val="center"/>
          </w:tcPr>
          <w:p>
            <w:pPr>
              <w:pStyle w:val="19"/>
              <w:keepNext w:val="0"/>
              <w:keepLines w:val="0"/>
              <w:widowControl/>
              <w:suppressLineNumbers w:val="0"/>
              <w:spacing w:beforeAutospacing="0" w:afterAutospacing="0"/>
              <w:ind w:left="0" w:right="0"/>
              <w:rPr>
                <w:rFonts w:hint="default"/>
              </w:rPr>
            </w:pPr>
          </w:p>
        </w:tc>
        <w:tc>
          <w:tcPr>
            <w:tcW w:w="758" w:type="dxa"/>
            <w:vAlign w:val="center"/>
          </w:tcPr>
          <w:p>
            <w:pPr>
              <w:pStyle w:val="19"/>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4"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1536" w:type="dxa"/>
            <w:vAlign w:val="center"/>
          </w:tcPr>
          <w:p>
            <w:pPr>
              <w:pStyle w:val="16"/>
              <w:keepNext w:val="0"/>
              <w:keepLines w:val="0"/>
              <w:widowControl/>
              <w:suppressLineNumbers w:val="0"/>
              <w:spacing w:beforeAutospacing="0" w:afterAutospacing="0"/>
              <w:ind w:left="0" w:right="0"/>
              <w:rPr>
                <w:rFonts w:hint="default"/>
              </w:rPr>
            </w:pPr>
            <w:r>
              <w:rPr>
                <w:rFonts w:hint="default"/>
              </w:rPr>
              <w:t>201</w:t>
            </w:r>
          </w:p>
        </w:tc>
        <w:tc>
          <w:tcPr>
            <w:tcW w:w="1113" w:type="dxa"/>
            <w:vAlign w:val="center"/>
          </w:tcPr>
          <w:p>
            <w:pPr>
              <w:pStyle w:val="16"/>
              <w:keepNext w:val="0"/>
              <w:keepLines w:val="0"/>
              <w:widowControl/>
              <w:suppressLineNumbers w:val="0"/>
              <w:spacing w:beforeAutospacing="0" w:afterAutospacing="0"/>
              <w:ind w:left="0" w:right="0"/>
              <w:rPr>
                <w:rFonts w:hint="default"/>
              </w:rPr>
            </w:pPr>
            <w:r>
              <w:rPr>
                <w:rFonts w:hint="default"/>
              </w:rPr>
              <w:t>一般公共服务支出</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4"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1536" w:type="dxa"/>
            <w:vAlign w:val="center"/>
          </w:tcPr>
          <w:p>
            <w:pPr>
              <w:pStyle w:val="16"/>
              <w:keepNext w:val="0"/>
              <w:keepLines w:val="0"/>
              <w:widowControl/>
              <w:suppressLineNumbers w:val="0"/>
              <w:spacing w:beforeAutospacing="0" w:afterAutospacing="0"/>
              <w:ind w:left="0" w:right="0"/>
              <w:rPr>
                <w:rFonts w:hint="default"/>
              </w:rPr>
            </w:pPr>
            <w:r>
              <w:rPr>
                <w:rFonts w:hint="default"/>
              </w:rPr>
              <w:t>20106</w:t>
            </w:r>
          </w:p>
        </w:tc>
        <w:tc>
          <w:tcPr>
            <w:tcW w:w="1113" w:type="dxa"/>
            <w:vAlign w:val="center"/>
          </w:tcPr>
          <w:p>
            <w:pPr>
              <w:pStyle w:val="16"/>
              <w:keepNext w:val="0"/>
              <w:keepLines w:val="0"/>
              <w:widowControl/>
              <w:suppressLineNumbers w:val="0"/>
              <w:spacing w:beforeAutospacing="0" w:afterAutospacing="0"/>
              <w:ind w:left="0" w:right="0"/>
              <w:rPr>
                <w:rFonts w:hint="default"/>
              </w:rPr>
            </w:pPr>
            <w:r>
              <w:rPr>
                <w:rFonts w:hint="default"/>
              </w:rPr>
              <w:t>财政事务</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4"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1536" w:type="dxa"/>
            <w:vAlign w:val="center"/>
          </w:tcPr>
          <w:p>
            <w:pPr>
              <w:pStyle w:val="16"/>
              <w:keepNext w:val="0"/>
              <w:keepLines w:val="0"/>
              <w:widowControl/>
              <w:suppressLineNumbers w:val="0"/>
              <w:spacing w:beforeAutospacing="0" w:afterAutospacing="0"/>
              <w:ind w:left="0" w:right="0"/>
              <w:rPr>
                <w:rFonts w:hint="default"/>
              </w:rPr>
            </w:pPr>
            <w:r>
              <w:rPr>
                <w:rFonts w:hint="default"/>
              </w:rPr>
              <w:t>2010601</w:t>
            </w:r>
          </w:p>
        </w:tc>
        <w:tc>
          <w:tcPr>
            <w:tcW w:w="1113" w:type="dxa"/>
            <w:vAlign w:val="center"/>
          </w:tcPr>
          <w:p>
            <w:pPr>
              <w:pStyle w:val="16"/>
              <w:keepNext w:val="0"/>
              <w:keepLines w:val="0"/>
              <w:widowControl/>
              <w:suppressLineNumbers w:val="0"/>
              <w:spacing w:beforeAutospacing="0" w:afterAutospacing="0"/>
              <w:ind w:left="0" w:right="0"/>
              <w:rPr>
                <w:rFonts w:hint="default"/>
              </w:rPr>
            </w:pPr>
            <w:r>
              <w:rPr>
                <w:rFonts w:hint="default"/>
              </w:rPr>
              <w:t>行政运行</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4"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1536" w:type="dxa"/>
            <w:vAlign w:val="center"/>
          </w:tcPr>
          <w:p>
            <w:pPr>
              <w:pStyle w:val="16"/>
              <w:keepNext w:val="0"/>
              <w:keepLines w:val="0"/>
              <w:widowControl/>
              <w:suppressLineNumbers w:val="0"/>
              <w:spacing w:beforeAutospacing="0" w:afterAutospacing="0"/>
              <w:ind w:left="0" w:right="0"/>
              <w:rPr>
                <w:rFonts w:hint="default"/>
              </w:rPr>
            </w:pPr>
            <w:r>
              <w:rPr>
                <w:rFonts w:hint="default"/>
              </w:rPr>
              <w:t>2010607</w:t>
            </w:r>
          </w:p>
        </w:tc>
        <w:tc>
          <w:tcPr>
            <w:tcW w:w="1113" w:type="dxa"/>
            <w:vAlign w:val="center"/>
          </w:tcPr>
          <w:p>
            <w:pPr>
              <w:pStyle w:val="16"/>
              <w:keepNext w:val="0"/>
              <w:keepLines w:val="0"/>
              <w:widowControl/>
              <w:suppressLineNumbers w:val="0"/>
              <w:spacing w:beforeAutospacing="0" w:afterAutospacing="0"/>
              <w:ind w:left="0" w:right="0"/>
              <w:rPr>
                <w:rFonts w:hint="default"/>
              </w:rPr>
            </w:pPr>
            <w:r>
              <w:rPr>
                <w:rFonts w:hint="default"/>
              </w:rPr>
              <w:t>信息化建设</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758"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c>
          <w:tcPr>
            <w:tcW w:w="758" w:type="dxa"/>
            <w:vAlign w:val="center"/>
          </w:tcPr>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721" w:type="dxa"/>
            <w:gridSpan w:val="2"/>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5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经营支出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上解上级     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992" w:type="dxa"/>
            <w:vAlign w:val="center"/>
          </w:tcPr>
          <w:p>
            <w:pPr>
              <w:pStyle w:val="14"/>
              <w:keepNext w:val="0"/>
              <w:keepLines w:val="0"/>
              <w:widowControl/>
              <w:suppressLineNumbers w:val="0"/>
              <w:spacing w:beforeAutospacing="0" w:afterAutospacing="0"/>
              <w:ind w:left="0" w:right="0"/>
              <w:rPr>
                <w:rFonts w:hint="default"/>
              </w:rPr>
            </w:pPr>
            <w:r>
              <w:rPr>
                <w:rFonts w:hint="default"/>
              </w:rPr>
              <w:t>科目    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992"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992" w:type="dxa"/>
            <w:vAlign w:val="center"/>
          </w:tcPr>
          <w:p>
            <w:pPr>
              <w:pStyle w:val="20"/>
              <w:keepNext w:val="0"/>
              <w:keepLines w:val="0"/>
              <w:widowControl/>
              <w:suppressLineNumbers w:val="0"/>
              <w:spacing w:beforeAutospacing="0" w:afterAutospacing="0"/>
              <w:ind w:left="0" w:right="0"/>
              <w:rPr>
                <w:rFonts w:hint="default"/>
              </w:rPr>
            </w:pP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1361"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361" w:type="dxa"/>
            <w:vAlign w:val="center"/>
          </w:tcPr>
          <w:p>
            <w:pPr>
              <w:pStyle w:val="19"/>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9"/>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9"/>
              <w:keepNext w:val="0"/>
              <w:keepLines w:val="0"/>
              <w:widowControl/>
              <w:suppressLineNumbers w:val="0"/>
              <w:spacing w:beforeAutospacing="0" w:afterAutospacing="0"/>
              <w:ind w:left="0" w:right="0"/>
              <w:rPr>
                <w:rFonts w:hint="default"/>
              </w:rPr>
            </w:pPr>
          </w:p>
        </w:tc>
        <w:tc>
          <w:tcPr>
            <w:tcW w:w="1361" w:type="dxa"/>
            <w:vAlign w:val="center"/>
          </w:tcPr>
          <w:p>
            <w:pPr>
              <w:pStyle w:val="19"/>
              <w:keepNext w:val="0"/>
              <w:keepLines w:val="0"/>
              <w:widowControl/>
              <w:suppressLineNumbers w:val="0"/>
              <w:spacing w:beforeAutospacing="0" w:afterAutospacing="0"/>
              <w:ind w:left="0" w:right="0"/>
              <w:rPr>
                <w:rFonts w:hint="default"/>
              </w:rPr>
            </w:pPr>
          </w:p>
        </w:tc>
        <w:tc>
          <w:tcPr>
            <w:tcW w:w="1361" w:type="dxa"/>
            <w:vAlign w:val="center"/>
          </w:tcPr>
          <w:p>
            <w:pPr>
              <w:pStyle w:val="19"/>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一般公共服务支出</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财政事务</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行政运行</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信息化建设</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3402"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487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收入</w:t>
            </w:r>
          </w:p>
        </w:tc>
        <w:tc>
          <w:tcPr>
            <w:tcW w:w="9298" w:type="dxa"/>
            <w:gridSpan w:val="5"/>
            <w:vAlign w:val="center"/>
          </w:tcPr>
          <w:p>
            <w:pPr>
              <w:pStyle w:val="14"/>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金额</w:t>
            </w: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一般公共预算财政拨款</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一、一般公共服务支出</w:t>
            </w:r>
          </w:p>
        </w:tc>
        <w:tc>
          <w:tcPr>
            <w:tcW w:w="147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二、政府性基金预算拨款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二、外交支出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三、国有资本经营预算拨款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三、国防支出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四、公共安全支出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五、教育支出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6</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六、科学技术支出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7</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8</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八、社会保障和就业支出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9</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九、社会保险基金支出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10</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十、卫生健康支出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11</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十一、节能环保支出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12</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十二、城乡社区支出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13</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十三、农林水支出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14</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十四、交通运输支出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15</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16</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十六、商业服务业等支出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17</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十七、金融支出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18</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十八、援助其他地区支出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19</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20</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二十、住房保障支出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21</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二十一、粮油物资储备支出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22</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23</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24</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二十四、预备费</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25</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二十五、其他支出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26</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二十六、转移性支出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27</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二十七、债务还本支出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28</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二十八、债务付息支出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29</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二十九、债务发行费用支出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30</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31</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本年收入合计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本年支出合计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p>
        </w:tc>
        <w:tc>
          <w:tcPr>
            <w:tcW w:w="1474" w:type="dxa"/>
            <w:vAlign w:val="center"/>
          </w:tcPr>
          <w:p>
            <w:pPr>
              <w:pStyle w:val="19"/>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32</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年初财政拨款结转和结余</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年末财政拨款结转和结余</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33</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34</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二、政府性基金预算拨款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35</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三、国有资本经营预算拨款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36</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收入总计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支出总计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p>
        </w:tc>
        <w:tc>
          <w:tcPr>
            <w:tcW w:w="1474" w:type="dxa"/>
            <w:vAlign w:val="center"/>
          </w:tcPr>
          <w:p>
            <w:pPr>
              <w:pStyle w:val="19"/>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1191" w:type="dxa"/>
            <w:vAlign w:val="center"/>
          </w:tcPr>
          <w:p>
            <w:pPr>
              <w:pStyle w:val="20"/>
              <w:keepNext w:val="0"/>
              <w:keepLines w:val="0"/>
              <w:widowControl/>
              <w:suppressLineNumbers w:val="0"/>
              <w:spacing w:beforeAutospacing="0" w:afterAutospacing="0"/>
              <w:ind w:left="0" w:right="0"/>
              <w:rPr>
                <w:rFonts w:hint="default"/>
              </w:rPr>
            </w:pP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一般公共服务支出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20106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财政事务</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2010601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行政运行</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2010607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信息化建设</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支出部门经济分类科目</w:t>
            </w:r>
          </w:p>
        </w:tc>
        <w:tc>
          <w:tcPr>
            <w:tcW w:w="765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人员经费</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1191" w:type="dxa"/>
            <w:vAlign w:val="center"/>
          </w:tcPr>
          <w:p>
            <w:pPr>
              <w:pStyle w:val="20"/>
              <w:keepNext w:val="0"/>
              <w:keepLines w:val="0"/>
              <w:widowControl/>
              <w:suppressLineNumbers w:val="0"/>
              <w:spacing w:beforeAutospacing="0" w:afterAutospacing="0"/>
              <w:ind w:left="0" w:right="0"/>
              <w:rPr>
                <w:rFonts w:hint="default"/>
              </w:rPr>
            </w:pP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7876630.77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工资福利支出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7693196.77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7693196.77</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基本工资</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2780820.00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2780820.00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津贴补贴</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775968.00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775968.00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奖金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120797.00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120797.00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6</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绩效工资</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240538.00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240538.00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7</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30108</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642187.44</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642187.44</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8</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30110</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职工基本医疗保险缴费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303400.95</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303400.95</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9</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30113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住房公积金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533116.80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533116.80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10</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30199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其他工资福利支出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2296368.58</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2296368.58</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11</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商品和服务支出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1900000.00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办公费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350000.00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水费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电费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邮电费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16</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30208</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取暖费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58968.00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58968.00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17</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差旅费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18</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维修(护)费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200000.00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19</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会议费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25650.00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20</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培训费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45125.00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45125.00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21</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公务接待费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81700.00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30227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委托业务费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30239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其他交通费用</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193200.00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30299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其他商品和服务支出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248357.00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248357.00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对个人和家庭的补助</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183434.00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183434.00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26</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离休费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93518.00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93518.00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27</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30302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退休费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32436.00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32436.00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28</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30305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生活补助</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22680.00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22680.00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29</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30399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其他对个人和家庭的补助</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34800.00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34800.00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1191" w:type="dxa"/>
            <w:vAlign w:val="center"/>
          </w:tcPr>
          <w:p>
            <w:pPr>
              <w:pStyle w:val="16"/>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1191" w:type="dxa"/>
            <w:vAlign w:val="center"/>
          </w:tcPr>
          <w:p>
            <w:pPr>
              <w:pStyle w:val="16"/>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20"/>
        <w:gridCol w:w="15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1643"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312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6465" w:type="dxa"/>
            <w:gridSpan w:val="4"/>
            <w:vAlign w:val="center"/>
          </w:tcPr>
          <w:p>
            <w:pPr>
              <w:pStyle w:val="14"/>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12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3120"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536"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3120" w:type="dxa"/>
            <w:vAlign w:val="center"/>
          </w:tcPr>
          <w:p>
            <w:pPr>
              <w:pStyle w:val="16"/>
              <w:keepNext w:val="0"/>
              <w:keepLines w:val="0"/>
              <w:widowControl/>
              <w:suppressLineNumbers w:val="0"/>
              <w:spacing w:beforeAutospacing="0" w:afterAutospacing="0"/>
              <w:ind w:left="0" w:right="0"/>
              <w:jc w:val="center"/>
              <w:rPr>
                <w:rFonts w:hint="default" w:eastAsia="方正书宋_GBK"/>
                <w:b/>
                <w:bCs/>
                <w:lang w:val="en-US" w:eastAsia="zh-CN"/>
              </w:rPr>
            </w:pPr>
            <w:r>
              <w:rPr>
                <w:rFonts w:hint="eastAsia"/>
                <w:b/>
                <w:bCs/>
                <w:lang w:val="en-US" w:eastAsia="zh-CN"/>
              </w:rPr>
              <w:t>合计</w:t>
            </w:r>
          </w:p>
        </w:tc>
        <w:tc>
          <w:tcPr>
            <w:tcW w:w="1536" w:type="dxa"/>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81700</w:t>
            </w:r>
          </w:p>
        </w:tc>
        <w:tc>
          <w:tcPr>
            <w:tcW w:w="1643"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81700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36" w:type="dxa"/>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36" w:type="dxa"/>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4</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36" w:type="dxa"/>
            <w:vAlign w:val="center"/>
          </w:tcPr>
          <w:p>
            <w:pPr>
              <w:pStyle w:val="15"/>
              <w:keepNext w:val="0"/>
              <w:keepLines w:val="0"/>
              <w:widowControl/>
              <w:suppressLineNumbers w:val="0"/>
              <w:spacing w:beforeAutospacing="0" w:afterAutospacing="0"/>
              <w:ind w:left="0" w:right="0" w:firstLine="0" w:firstLineChars="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5</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36" w:type="dxa"/>
            <w:vAlign w:val="center"/>
          </w:tcPr>
          <w:p>
            <w:pPr>
              <w:pStyle w:val="15"/>
              <w:keepNext w:val="0"/>
              <w:keepLines w:val="0"/>
              <w:widowControl/>
              <w:suppressLineNumbers w:val="0"/>
              <w:spacing w:beforeAutospacing="0" w:afterAutospacing="0"/>
              <w:ind w:left="0" w:right="0" w:firstLine="0" w:firstLineChars="0"/>
              <w:rPr>
                <w:rFonts w:hint="default"/>
                <w:lang w:val="en-US" w:eastAsia="zh-CN"/>
              </w:rPr>
            </w:pPr>
            <w:r>
              <w:rPr>
                <w:rFonts w:hint="eastAsia"/>
                <w:lang w:val="en-US" w:eastAsia="zh-CN"/>
              </w:rPr>
              <w:t>81700</w:t>
            </w:r>
          </w:p>
        </w:tc>
        <w:tc>
          <w:tcPr>
            <w:tcW w:w="1643" w:type="dxa"/>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81700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lang w:val="en-US" w:eastAsia="zh-CN"/>
              </w:rPr>
            </w:pP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p>
        </w:tc>
        <w:tc>
          <w:tcPr>
            <w:tcW w:w="1536" w:type="dxa"/>
            <w:vAlign w:val="center"/>
          </w:tcPr>
          <w:p>
            <w:pPr>
              <w:pStyle w:val="15"/>
              <w:keepNext w:val="0"/>
              <w:keepLines w:val="0"/>
              <w:widowControl/>
              <w:suppressLineNumbers w:val="0"/>
              <w:spacing w:beforeAutospacing="0" w:afterAutospacing="0"/>
              <w:ind w:left="0" w:right="0" w:firstLine="0" w:firstLineChars="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威县财政局2022年部门预算信息公开情况说明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威县财政局2022年部门预算信息公开情况说明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按照《预算法》、《地方预决算公开操作规程》和《关于进一步推进预算公开工作的实施意见》规定，现将威县财政局2022年部门预算公开如下：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贯彻落实党中央和省市县委关于财政工作的方针政策和决策部署，坚持和加强党对财政工作的集中统一领导。主要职责是：</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1）根据全县国民经济和社会发展总体规划，拟定全县财政发展中长期规划；提出运用财税政策实施宏观调控和综合平衡社会财力的建议；拟定乡镇财政管理体制，指导乡镇财政管理和村级财务委托乡代管服务中心业务工作。</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（2）贯彻执行财政、财务、会计管理的法律、行政法规、规章；在国家和省市授权范围内，拟定有关财政、财务、会计管理方面的规章制度，并监督执行。</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3）负责管理县级各项财政收支。编制年度县本级预决算草案并组织执行，汇编全县预决算草案。按照省市要求，结合我县实际，组织制定经费开支标准、定额，审核批复部门（单位）年度预决算。受县政府委托，向县人民代表大会及其常务委员会报告财政预算、执行和决算等情况。负责县级财政预决算公开工作。</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（4）贯彻落实税收法律、行政法规、规章制度。按上级部署，组织推进税收制度改革。</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（5）按分工负责政府非税收入管理。负责政府性基金管理，按规定管理行政事业性收费。管理财政票据。贯彻执行彩票管理政策和有关办法，按规定管理彩票资金。</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6）执行国库管理制度、国库集中收付制度，拟订具体办法，指导和监督县级国库业务。组织实施政府财务报告编制工作。执行政府采购制度并监督管理。编制县级政府采购预算，会同有关部门制定政府采购目录。</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（7）执行政府债务管理制度和政策，拟定具体办法。负责政府债务限额管理、还本付息等工作。执行国家外债管理政策，拟定具体办法，管理县政府国外债权、债务。</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8）牵头编制国有资产管理情况报告。根据县政府授权，集中统一履行县级国有金融资本出资人职责。执行国有金融资本管理规章制度，制定具体办法。拟定行政事业单位国有资产管理制度，制定需要全县统一规定的开支标准和支出要求。</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9）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（10）负责审核并汇总编制全县社会保险基金预决算草案，会同有关部门拟定有关资金（基金）财务管理制度并组织实施。承担社会保险基金财政监管工作。</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（11）负责办理和监督县级财政的经济发展支出、县级政府性投资项目的财政拨款，贯彻执行建设投资有关政策和基建财务管理制度。负责财政预算评审管理。</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（12）负责管理全县会计工作，监督和规范会计行为，组织实施会计制度，按上级要求，指导和监督注册会计师和会计师事务所的业务，指导和管理社会审计。依法管理资产评估有关工作。</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方正仿宋_GBK"/>
          <w:kern w:val="2"/>
          <w:sz w:val="28"/>
          <w:szCs w:val="24"/>
          <w:lang w:val="en-US" w:eastAsia="zh-CN" w:bidi="ar"/>
        </w:rPr>
      </w:pPr>
      <w:r>
        <w:rPr>
          <w:rFonts w:hint="eastAsia" w:ascii="Times New Roman" w:hAnsi="Times New Roman" w:eastAsia="方正仿宋_GBK" w:cs="方正仿宋_GBK"/>
          <w:kern w:val="2"/>
          <w:sz w:val="28"/>
          <w:szCs w:val="24"/>
          <w:lang w:val="en-US" w:eastAsia="zh-CN" w:bidi="ar"/>
        </w:rPr>
        <w:t>（13）完成县委、县政府交办的其他任务。</w:t>
      </w:r>
    </w:p>
    <w:p>
      <w:pPr>
        <w:pStyle w:val="21"/>
        <w:rPr>
          <w:rFonts w:hint="eastAsia" w:ascii="宋体" w:hAnsi="宋体" w:eastAsia="宋体" w:cs="宋体"/>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keepNext w:val="0"/>
              <w:keepLines w:val="0"/>
              <w:widowControl/>
              <w:suppressLineNumbers w:val="0"/>
              <w:spacing w:beforeAutospacing="0" w:afterAutospacing="0"/>
              <w:ind w:left="0" w:right="0"/>
              <w:rPr>
                <w:rFonts w:hint="default"/>
              </w:rPr>
            </w:pPr>
            <w:r>
              <w:rPr>
                <w:rFonts w:hint="default"/>
              </w:rPr>
              <w:t>单位名称</w:t>
            </w:r>
          </w:p>
        </w:tc>
        <w:tc>
          <w:tcPr>
            <w:tcW w:w="1843" w:type="dxa"/>
            <w:vAlign w:val="center"/>
          </w:tcPr>
          <w:p>
            <w:pPr>
              <w:pStyle w:val="14"/>
              <w:keepNext w:val="0"/>
              <w:keepLines w:val="0"/>
              <w:widowControl/>
              <w:suppressLineNumbers w:val="0"/>
              <w:spacing w:beforeAutospacing="0" w:afterAutospacing="0"/>
              <w:ind w:left="0" w:right="0"/>
              <w:rPr>
                <w:rFonts w:hint="default"/>
              </w:rPr>
            </w:pPr>
            <w:r>
              <w:rPr>
                <w:rFonts w:hint="default"/>
              </w:rPr>
              <w:t>单位性质</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单位规格</w:t>
            </w:r>
          </w:p>
        </w:tc>
        <w:tc>
          <w:tcPr>
            <w:tcW w:w="3827" w:type="dxa"/>
            <w:vAlign w:val="center"/>
          </w:tcPr>
          <w:p>
            <w:pPr>
              <w:pStyle w:val="14"/>
              <w:keepNext w:val="0"/>
              <w:keepLines w:val="0"/>
              <w:widowControl/>
              <w:suppressLineNumbers w:val="0"/>
              <w:spacing w:beforeAutospacing="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keepNext w:val="0"/>
              <w:keepLines w:val="0"/>
              <w:widowControl/>
              <w:suppressLineNumbers w:val="0"/>
              <w:spacing w:beforeAutospacing="0" w:afterAutospacing="0"/>
              <w:ind w:left="0" w:right="0"/>
              <w:rPr>
                <w:rFonts w:hint="default"/>
              </w:rPr>
            </w:pPr>
            <w:r>
              <w:rPr>
                <w:rFonts w:hint="default"/>
              </w:rPr>
              <w:t>威县财政局（本级）</w:t>
            </w:r>
          </w:p>
        </w:tc>
        <w:tc>
          <w:tcPr>
            <w:tcW w:w="1843" w:type="dxa"/>
            <w:vAlign w:val="center"/>
          </w:tcPr>
          <w:p>
            <w:pPr>
              <w:pStyle w:val="17"/>
              <w:keepNext w:val="0"/>
              <w:keepLines w:val="0"/>
              <w:widowControl/>
              <w:suppressLineNumbers w:val="0"/>
              <w:spacing w:beforeAutospacing="0" w:afterAutospacing="0"/>
              <w:ind w:left="0" w:right="0"/>
              <w:rPr>
                <w:rFonts w:hint="default"/>
              </w:rPr>
            </w:pPr>
            <w:r>
              <w:rPr>
                <w:rFonts w:hint="default"/>
              </w:rPr>
              <w:t>行政</w:t>
            </w:r>
          </w:p>
        </w:tc>
        <w:tc>
          <w:tcPr>
            <w:tcW w:w="2126" w:type="dxa"/>
            <w:vAlign w:val="center"/>
          </w:tcPr>
          <w:p>
            <w:pPr>
              <w:pStyle w:val="17"/>
              <w:keepNext w:val="0"/>
              <w:keepLines w:val="0"/>
              <w:widowControl/>
              <w:suppressLineNumbers w:val="0"/>
              <w:spacing w:beforeAutospacing="0" w:afterAutospacing="0"/>
              <w:ind w:left="0" w:right="0"/>
              <w:rPr>
                <w:rFonts w:hint="default"/>
              </w:rPr>
            </w:pPr>
            <w:r>
              <w:rPr>
                <w:rFonts w:hint="default"/>
              </w:rPr>
              <w:t>正科级</w:t>
            </w:r>
          </w:p>
        </w:tc>
        <w:tc>
          <w:tcPr>
            <w:tcW w:w="3827" w:type="dxa"/>
            <w:vAlign w:val="center"/>
          </w:tcPr>
          <w:p>
            <w:pPr>
              <w:pStyle w:val="17"/>
              <w:keepNext w:val="0"/>
              <w:keepLines w:val="0"/>
              <w:widowControl/>
              <w:suppressLineNumbers w:val="0"/>
              <w:spacing w:beforeAutospacing="0" w:afterAutospacing="0"/>
              <w:ind w:left="0" w:right="0"/>
              <w:rPr>
                <w:rFonts w:hint="default"/>
              </w:rPr>
            </w:pPr>
            <w:r>
              <w:rPr>
                <w:rFonts w:hint="default"/>
              </w:rP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按照预算管理有关规定，目前我县部门预算的编制实行综合预算管理，即全部收入和支出都反映的预算中。威县财政局的收支包含在部门预算中。</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方正仿宋_GBK"/>
          <w:kern w:val="2"/>
          <w:sz w:val="28"/>
          <w:szCs w:val="24"/>
          <w:lang w:val="en-US" w:eastAsia="zh-CN" w:bidi="ar"/>
        </w:rPr>
        <w:t>、收入说明</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反映本部门当年全部收入。</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年预算收入</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万元，其中：一般公共预算收入</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万元，基金预算收入</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万元，财政专户核拨收入</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万元，其他来源收入</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、支出说明</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收支预算总表支出栏、基本支出表、项目支出表按经济分类和支出功能分类科目编制，反映威县财政局年度部门预算中支出预算的总体情况。</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年部门支出预算为</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万元，其中基本支出</w:t>
      </w:r>
      <w:r>
        <w:rPr>
          <w:rFonts w:hint="eastAsia" w:ascii="Times New Roman" w:hAnsi="Times New Roman" w:eastAsia="方正仿宋_GBK" w:cs="Times New Roman"/>
          <w:kern w:val="2"/>
          <w:sz w:val="28"/>
          <w:szCs w:val="24"/>
          <w:lang w:val="en-US" w:eastAsia="zh-CN" w:bidi="ar"/>
        </w:rPr>
        <w:t>977.66</w:t>
      </w:r>
      <w:r>
        <w:rPr>
          <w:rFonts w:hint="eastAsia" w:ascii="Times New Roman" w:hAnsi="Times New Roman" w:eastAsia="方正仿宋_GBK" w:cs="方正仿宋_GBK"/>
          <w:kern w:val="2"/>
          <w:sz w:val="28"/>
          <w:szCs w:val="24"/>
          <w:lang w:val="en-US" w:eastAsia="zh-CN" w:bidi="ar"/>
        </w:rPr>
        <w:t>万元，包括人员经费</w:t>
      </w:r>
      <w:r>
        <w:rPr>
          <w:rFonts w:hint="eastAsia" w:ascii="Times New Roman" w:hAnsi="Times New Roman" w:eastAsia="方正仿宋_GBK" w:cs="Times New Roman"/>
          <w:kern w:val="2"/>
          <w:sz w:val="28"/>
          <w:szCs w:val="24"/>
          <w:lang w:val="en-US" w:eastAsia="zh-CN" w:bidi="ar"/>
        </w:rPr>
        <w:t>787.66</w:t>
      </w:r>
      <w:r>
        <w:rPr>
          <w:rFonts w:hint="eastAsia" w:ascii="Times New Roman" w:hAnsi="Times New Roman" w:eastAsia="方正仿宋_GBK" w:cs="方正仿宋_GBK"/>
          <w:kern w:val="2"/>
          <w:sz w:val="28"/>
          <w:szCs w:val="24"/>
          <w:lang w:val="en-US" w:eastAsia="zh-CN" w:bidi="ar"/>
        </w:rPr>
        <w:t>万元和日常公用经费</w:t>
      </w:r>
      <w:r>
        <w:rPr>
          <w:rFonts w:hint="eastAsia" w:ascii="Times New Roman" w:hAnsi="Times New Roman" w:eastAsia="方正仿宋_GBK" w:cs="Times New Roman"/>
          <w:kern w:val="2"/>
          <w:sz w:val="28"/>
          <w:szCs w:val="24"/>
          <w:lang w:val="en-US" w:eastAsia="zh-CN" w:bidi="ar"/>
        </w:rPr>
        <w:t>190</w:t>
      </w:r>
      <w:r>
        <w:rPr>
          <w:rFonts w:hint="eastAsia" w:ascii="Times New Roman" w:hAnsi="Times New Roman" w:eastAsia="方正仿宋_GBK" w:cs="方正仿宋_GBK"/>
          <w:kern w:val="2"/>
          <w:sz w:val="28"/>
          <w:szCs w:val="24"/>
          <w:lang w:val="en-US" w:eastAsia="zh-CN" w:bidi="ar"/>
        </w:rPr>
        <w:t>万元；项目支出</w:t>
      </w:r>
      <w:r>
        <w:rPr>
          <w:rFonts w:hint="eastAsia" w:ascii="Times New Roman" w:hAnsi="Times New Roman" w:eastAsia="方正仿宋_GBK" w:cs="Times New Roman"/>
          <w:kern w:val="2"/>
          <w:sz w:val="28"/>
          <w:szCs w:val="24"/>
          <w:lang w:val="en-US" w:eastAsia="zh-CN" w:bidi="ar"/>
        </w:rPr>
        <w:t>56</w:t>
      </w:r>
      <w:r>
        <w:rPr>
          <w:rFonts w:hint="eastAsia" w:ascii="Times New Roman" w:hAnsi="Times New Roman" w:eastAsia="方正仿宋_GBK" w:cs="方正仿宋_GBK"/>
          <w:kern w:val="2"/>
          <w:sz w:val="28"/>
          <w:szCs w:val="24"/>
          <w:lang w:val="en-US" w:eastAsia="zh-CN" w:bidi="ar"/>
        </w:rPr>
        <w:t>万元，主要为财政信息化建设支出</w:t>
      </w:r>
      <w:r>
        <w:rPr>
          <w:rFonts w:hint="eastAsia" w:ascii="Times New Roman" w:hAnsi="Times New Roman" w:eastAsia="方正仿宋_GBK" w:cs="Times New Roman"/>
          <w:kern w:val="2"/>
          <w:sz w:val="28"/>
          <w:szCs w:val="24"/>
          <w:lang w:val="en-US" w:eastAsia="zh-CN" w:bidi="ar"/>
        </w:rPr>
        <w:t>56</w:t>
      </w:r>
      <w:r>
        <w:rPr>
          <w:rFonts w:hint="eastAsia" w:ascii="Times New Roman" w:hAnsi="Times New Roman" w:eastAsia="方正仿宋_GBK" w:cs="方正仿宋_GBK"/>
          <w:kern w:val="2"/>
          <w:sz w:val="28"/>
          <w:szCs w:val="24"/>
          <w:lang w:val="en-US" w:eastAsia="zh-CN" w:bidi="ar"/>
        </w:rPr>
        <w:t>万元；其他支出</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3</w:t>
      </w:r>
      <w:r>
        <w:rPr>
          <w:rFonts w:hint="eastAsia" w:ascii="Times New Roman" w:hAnsi="Times New Roman" w:eastAsia="方正仿宋_GBK" w:cs="方正仿宋_GBK"/>
          <w:kern w:val="2"/>
          <w:sz w:val="28"/>
          <w:szCs w:val="24"/>
          <w:lang w:val="en-US" w:eastAsia="zh-CN" w:bidi="ar"/>
        </w:rPr>
        <w:t>、比上年增减情况</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年部门预算收支安排</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万元，较</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方正仿宋_GBK"/>
          <w:kern w:val="2"/>
          <w:sz w:val="28"/>
          <w:szCs w:val="24"/>
          <w:lang w:val="en-US" w:eastAsia="zh-CN" w:bidi="ar"/>
        </w:rPr>
        <w:t>年增加</w:t>
      </w:r>
      <w:r>
        <w:rPr>
          <w:rFonts w:hint="eastAsia" w:ascii="Times New Roman" w:hAnsi="Times New Roman" w:eastAsia="方正仿宋_GBK" w:cs="Times New Roman"/>
          <w:kern w:val="2"/>
          <w:sz w:val="28"/>
          <w:szCs w:val="24"/>
          <w:lang w:val="en-US" w:eastAsia="zh-CN" w:bidi="ar"/>
        </w:rPr>
        <w:t>184.72</w:t>
      </w:r>
      <w:r>
        <w:rPr>
          <w:rFonts w:hint="eastAsia" w:ascii="Times New Roman" w:hAnsi="Times New Roman" w:eastAsia="方正仿宋_GBK" w:cs="方正仿宋_GBK"/>
          <w:kern w:val="2"/>
          <w:sz w:val="28"/>
          <w:szCs w:val="24"/>
          <w:lang w:val="en-US" w:eastAsia="zh-CN" w:bidi="ar"/>
        </w:rPr>
        <w:t>万元，其中：基本支出增加</w:t>
      </w:r>
      <w:r>
        <w:rPr>
          <w:rFonts w:hint="eastAsia" w:ascii="Times New Roman" w:hAnsi="Times New Roman" w:eastAsia="方正仿宋_GBK" w:cs="Times New Roman"/>
          <w:kern w:val="2"/>
          <w:sz w:val="28"/>
          <w:szCs w:val="24"/>
          <w:lang w:val="en-US" w:eastAsia="zh-CN" w:bidi="ar"/>
        </w:rPr>
        <w:t>168.72</w:t>
      </w:r>
      <w:r>
        <w:rPr>
          <w:rFonts w:hint="eastAsia" w:ascii="Times New Roman" w:hAnsi="Times New Roman" w:eastAsia="方正仿宋_GBK" w:cs="方正仿宋_GBK"/>
          <w:kern w:val="2"/>
          <w:sz w:val="28"/>
          <w:szCs w:val="24"/>
          <w:lang w:val="en-US" w:eastAsia="zh-CN" w:bidi="ar"/>
        </w:rPr>
        <w:t>万元，主要是人员工资调整；项目支出</w:t>
      </w:r>
      <w:r>
        <w:rPr>
          <w:rFonts w:hint="eastAsia" w:ascii="Times New Roman" w:hAnsi="Times New Roman" w:eastAsia="方正仿宋_GBK" w:cs="方正仿宋_GBK"/>
          <w:b w:val="0"/>
          <w:bCs w:val="0"/>
          <w:kern w:val="2"/>
          <w:sz w:val="28"/>
          <w:szCs w:val="24"/>
          <w:lang w:val="en-US" w:eastAsia="zh-CN" w:bidi="ar"/>
        </w:rPr>
        <w:t>增加</w:t>
      </w:r>
      <w:r>
        <w:rPr>
          <w:rFonts w:hint="eastAsia" w:ascii="Times New Roman" w:hAnsi="Times New Roman" w:eastAsia="方正仿宋_GBK" w:cs="Times New Roman"/>
          <w:kern w:val="2"/>
          <w:sz w:val="28"/>
          <w:szCs w:val="24"/>
          <w:lang w:val="en-US" w:eastAsia="zh-CN" w:bidi="ar"/>
        </w:rPr>
        <w:t>16</w:t>
      </w:r>
      <w:r>
        <w:rPr>
          <w:rFonts w:hint="eastAsia" w:ascii="Times New Roman" w:hAnsi="Times New Roman" w:eastAsia="方正仿宋_GBK" w:cs="方正仿宋_GBK"/>
          <w:kern w:val="2"/>
          <w:sz w:val="28"/>
          <w:szCs w:val="24"/>
          <w:lang w:val="en-US" w:eastAsia="zh-CN" w:bidi="ar"/>
        </w:rPr>
        <w:t>万元，主要是国有资产管理并入一体化2.0系统，增加16个卫生院接入点增加的支出；其他支出无增减变化。</w:t>
      </w:r>
    </w:p>
    <w:p>
      <w:pPr>
        <w:pStyle w:val="22"/>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年，我部门机关运行经费共计安排</w:t>
      </w:r>
      <w:r>
        <w:rPr>
          <w:rFonts w:hint="default"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Times New Roman"/>
          <w:kern w:val="2"/>
          <w:sz w:val="28"/>
          <w:szCs w:val="24"/>
          <w:lang w:val="en-US" w:eastAsia="zh-CN" w:bidi="ar"/>
        </w:rPr>
        <w:t>90</w:t>
      </w:r>
      <w:r>
        <w:rPr>
          <w:rFonts w:hint="eastAsia" w:ascii="Times New Roman" w:hAnsi="Times New Roman" w:eastAsia="方正仿宋_GBK" w:cs="方正仿宋_GBK"/>
          <w:kern w:val="2"/>
          <w:sz w:val="28"/>
          <w:szCs w:val="24"/>
          <w:lang w:val="en-US" w:eastAsia="zh-CN" w:bidi="ar"/>
        </w:rPr>
        <w:t>万元，主要用于保证机关正常运转的办公及印刷费、邮电费、差旅费、会议费、办公用房水电费、办公用房取暖费、日常维修费等支出。</w:t>
      </w:r>
    </w:p>
    <w:p>
      <w:pPr>
        <w:pStyle w:val="2"/>
        <w:numPr>
          <w:ilvl w:val="0"/>
          <w:numId w:val="0"/>
        </w:numPr>
        <w:ind w:leftChars="400"/>
      </w:pPr>
    </w:p>
    <w:p>
      <w:pPr>
        <w:pStyle w:val="23"/>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640" w:leftChars="0" w:firstLine="560" w:firstLineChars="200"/>
        <w:jc w:val="left"/>
        <w:outlineLvl w:val="2"/>
        <w:rPr>
          <w:rFonts w:hint="default"/>
          <w:lang w:val="en-US"/>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2年，我部门财政拨款</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三公</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经费预算安排</w:t>
      </w:r>
      <w:r>
        <w:rPr>
          <w:rFonts w:hint="default" w:ascii="Times New Roman" w:hAnsi="Times New Roman" w:eastAsia="方正仿宋_GBK" w:cs="Times New Roman"/>
          <w:kern w:val="2"/>
          <w:sz w:val="28"/>
          <w:szCs w:val="24"/>
          <w:lang w:val="en-US" w:eastAsia="zh-CN" w:bidi="ar"/>
        </w:rPr>
        <w:t>8.17</w:t>
      </w:r>
      <w:r>
        <w:rPr>
          <w:rFonts w:hint="eastAsia" w:ascii="Times New Roman" w:hAnsi="Times New Roman" w:eastAsia="方正仿宋_GBK" w:cs="Times New Roman"/>
          <w:kern w:val="2"/>
          <w:sz w:val="28"/>
          <w:szCs w:val="24"/>
          <w:lang w:val="en-US" w:eastAsia="zh-CN" w:bidi="ar"/>
        </w:rPr>
        <w:t>万元，其中：因公出国（境）费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万元；公务用车购置及运维费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万元（其中：公务用车购置费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万元，公务用车运行维护费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；公务接待费</w:t>
      </w:r>
      <w:r>
        <w:rPr>
          <w:rFonts w:hint="default" w:ascii="Times New Roman" w:hAnsi="Times New Roman" w:eastAsia="方正仿宋_GBK" w:cs="Times New Roman"/>
          <w:kern w:val="2"/>
          <w:sz w:val="28"/>
          <w:szCs w:val="24"/>
          <w:lang w:val="en-US" w:eastAsia="zh-CN" w:bidi="ar"/>
        </w:rPr>
        <w:t>8.17</w:t>
      </w:r>
      <w:r>
        <w:rPr>
          <w:rFonts w:hint="eastAsia" w:ascii="Times New Roman" w:hAnsi="Times New Roman" w:eastAsia="方正仿宋_GBK" w:cs="Times New Roman"/>
          <w:kern w:val="2"/>
          <w:sz w:val="28"/>
          <w:szCs w:val="24"/>
          <w:lang w:val="en-US" w:eastAsia="zh-CN" w:bidi="ar"/>
        </w:rPr>
        <w:t>万元。</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三公</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经费与上年无变化。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（一）总体绩效目标</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坚持以习近平新时代中国特色社会主义思想为指导，全面贯彻党的十九大和十九届二中、三中、四中、五中、六中全会和中央经济工作会议精神，践行新发展理念，以深化供给侧结构性改革为主线，落实积极的财政政策，支持产业转型升级，为高质量赶超发展打造强大引擎；强化绩效导向，精准有效发力，做好“六稳”“六保”工作；支持脱贫攻坚与乡村振兴衔接，加快农业农村发展；进一步树牢过“紧日子”思想，优化支出结构，支持民生保障改善，增强人民群众获得感、幸福感；防范财政风险，推进财政改革，持续加强高质量财政建设，为新时代威县高质量赶超发展提供有力的财政支撑。</w:t>
      </w:r>
    </w:p>
    <w:p>
      <w:pPr>
        <w:numPr>
          <w:ilvl w:val="0"/>
          <w:numId w:val="0"/>
        </w:numPr>
        <w:spacing w:before="10" w:after="10" w:line="360" w:lineRule="auto"/>
        <w:ind w:left="640" w:leftChars="0" w:firstLine="560" w:firstLineChars="200"/>
        <w:jc w:val="left"/>
        <w:outlineLvl w:val="2"/>
        <w:rPr>
          <w:rFonts w:hint="default" w:ascii="Times New Roman" w:hAnsi="Times New Roman" w:eastAsia="方正仿宋_GBK" w:cs="Times New Roman"/>
          <w:kern w:val="2"/>
          <w:sz w:val="28"/>
          <w:szCs w:val="24"/>
          <w:lang w:val="en-US" w:eastAsia="zh-CN" w:bidi="ar"/>
        </w:rPr>
      </w:pPr>
      <w:r>
        <w:rPr>
          <w:rFonts w:hint="default" w:ascii="Times New Roman" w:hAnsi="Times New Roman" w:eastAsia="方正仿宋_GBK" w:cs="Times New Roman"/>
          <w:kern w:val="2"/>
          <w:sz w:val="28"/>
          <w:szCs w:val="24"/>
          <w:lang w:val="en-US" w:eastAsia="zh-CN" w:bidi="ar"/>
        </w:rPr>
        <w:t>（二）分项绩效目标</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1、绩效预算改革。按照中央和省市推进预算绩效管理改革工作要求，进一步完善“部门职责—工作活动”目录，完善绩效目标和绩效指标体系，并在项目实施完成后有序开展绩效评价工作。深入推进财政预决算公开，严格按时按标准全面公开，打造阳光财政，透明政府。</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2、国库管理制度改革。完善国库集中支付电子化管理制度，规范资金支付流程，提升国库支付现代化水平。进一步规范财政专户管理，严格审批程序，保障资金安全。完善政府综合财务报告制度，并科学、系统地分析政府财务状况、运行成本和财政中长期发展规划，为领导决策提供参考依据。</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3、财政信息化建设。进一步完善财政、人行、商业银行、预算单位信息网络体系建设，全面应用财政一体化业务系统，实现财政预算、执行、支付各个环节网络化办公。</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4、依法科学理财，提升干部素质。牢固树立依法理财理念,提高依法行政水平,努力建设“法治型”机关。加强财政干部法制教育培训，分层级、分批次举办法制培训班,进一步提高普法效果,增强财政干部职工法律意识。进一步完善覆盖所有政府性资金和财政运行全过程的监督机制，防范违法违纪风险。牢固树立重品行、重实绩、重公认、重能力的选人用人导向，建立科学的选拔任用机制，促进优秀人才脱颖而出。加强干部教育培训，有计划地举办各类业务培训班，邀请有关专家和领导讲解前沿知识、发展趋势、最新政策和改革措施等，切实提高干部实际工作能力。</w:t>
      </w:r>
    </w:p>
    <w:p>
      <w:pPr>
        <w:spacing w:before="0" w:after="0" w:line="500" w:lineRule="exact"/>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一）认真落实积极财政政策。一是支持精准招商培源壮财。落实积极财政政策，重点支持推进邢钢搬迁项目开工建设，春立正达、昌果生物等超亿元项目建设；落实招商引资和项目建设工作经费，支持各级各部门重点围绕五大产业集群、战略新兴产业、城市经济新业态精准招商，培源壮财促发展。二是优化营商环境。坚决落实新的减税降费政策，紧跟国家最新部署，强化政策宣传解读和工作督导，确保政策不折不扣落地，帮助企业纾困发展。三是加强财政资源统筹，健全资源配置机制，着力保障民生改善、乡村振兴、生态治理等工作有效实施。四是精准推进政府债券申报。结合15个三年专项行动计划，提前做好项目储备和前期准备等各项工作，督促指导各单位谋划好各领域项目，确保政府债券按要求支出。同时，按照财政部统一部署，建立专项债券资金实际支出月报制度，加快债券资金发行使用。</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二）着力加强财政收支管理。依法依规组织收入，加强财税联动，科学分析研判财经形势，持续开展收入监控，扩大税源，挖掘新的税收增长点；紧盯政府性基金收入，严格堵漏增收，不断做大财政收入“蛋糕”；严肃财经纪律，健全制度机制，严禁虚收空转、收取过头税费。认真落实政府过“紧日子”要求，厉行节约办一切事业，严控一般性支出，建立节约型财政保障机制，把宝贵的财政资金用在刀刃上。加强预算执行监督管理，推动资金早支出、早使用、早见效。完善财政资金直达机制，按照国家统一部署，稳步扩大直达资金范围，健全监控体系，确保资金直达使用单位、直接惠企利民。</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三）深入推进财政改革。认真落实深化预算管理制度改革要求，完善预算编制和绩效管理，建立健全财政支出标准体系等，推动改革任务全面落地；推进预算管理一体化体系建设，把各项改革要求全面嵌入信息系统，以信息化促进管理规范化。推进国有企业改革持续深化，实施国有企业改革三年行动规划，建立现代企业法人制度，推进国有企业全面市场化运营。</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四）坚持严格依法规范理财。全面落实预算法及其实施条例等法律法规，硬化预算约束、执行监控和绩效管理，严格按照预算安排支出。健全预算监督协同机制，积极推进财政联网审计监督，加强财政监管协同联动，提升财政监管效能。依法接受人大及其常委会的监督，深入推进人大预算联网监督工作，积极配合加强对政府债务的监督。改进预决算信息公开，扩大部门预决算公开范围，细化公开内容，推进按支出经济分类公开政府预决算和部门预决算。</w:t>
      </w:r>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kern w:val="2"/>
          <w:sz w:val="28"/>
          <w:szCs w:val="24"/>
          <w:lang w:val="en-US" w:eastAsia="zh-CN" w:bidi="ar"/>
        </w:rPr>
      </w:pPr>
      <w:r>
        <w:rPr>
          <w:rFonts w:hint="eastAsia" w:ascii="Times New Roman" w:hAnsi="Times New Roman" w:eastAsia="方正仿宋_GBK" w:cs="Times New Roman"/>
          <w:kern w:val="2"/>
          <w:sz w:val="28"/>
          <w:szCs w:val="24"/>
          <w:lang w:val="en-US" w:eastAsia="zh-CN" w:bidi="ar"/>
        </w:rPr>
        <w:t>（五）坚决防范化解财政风险。增强风险防范意识，高度重视政府债务的防范和化解，精准有序落实项目债券资金支出，在化解债务存量的同时坚决遏制增量，牢牢守住不发生区域性、系统性债务风险的底线。把新增隐性债务作为红线、高压线，严格落实政府举债融资正负面清单，定期开展“回头看”，严禁违法违规融资担保行为和变相举债，坚决遏制新增政府隐性债务。兜牢基层“三保”底线，压实“三保”责任，完善监控机制，延长监控链条，实施全过程管控，不折不扣落实“三保”政策。加强资金使用管理，完善制度、健全机制、硬化举措，确保财政资金安全高效。</w:t>
      </w:r>
    </w:p>
    <w:p>
      <w:pPr>
        <w:pStyle w:val="2"/>
      </w:pPr>
    </w:p>
    <w:p>
      <w:pPr>
        <w:pStyle w:val="27"/>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1、财政信息化建设绩效目标表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16"/>
              <w:keepNext w:val="0"/>
              <w:keepLines w:val="0"/>
              <w:widowControl/>
              <w:suppressLineNumbers w:val="0"/>
              <w:spacing w:beforeAutospacing="0" w:afterAutospacing="0"/>
              <w:ind w:left="0" w:right="0"/>
              <w:rPr>
                <w:rFonts w:hint="default"/>
              </w:rPr>
            </w:pPr>
            <w:r>
              <w:rPr>
                <w:rFonts w:hint="default"/>
              </w:rPr>
              <w:t>1.保障财政网络正常运行、做好财政一体化运维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三级指标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绩效指标描述</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指标值</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财政一体化平台推广使用率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财政一体化平台推广使用率</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财政业务网络安全事故次数</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财政业务网络安全事故次数</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≤1次</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财政一体化平台上线率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财政一体化平台各系统按照省厅要求时间上线率</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在省要求时间之前上线</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财政一体化软件运维经费</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财政一体化软件运维经费</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≤8万元</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经济效益指标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行政事业国有资产纳入信息化管理率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行政事业国有资产纳入信息化管理率</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县直单位接入财政业务网络比例</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县直单位接入财政业务网络比例</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乡镇接入财政业务网络比例</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乡镇接入财政业务网络比例</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生态效益指标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财政信息化应用广泛，全过程实现电子化管理</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财政信息化应用广泛，全过程实现电子化管理</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预算项目、编制、指标、电子支出、记账全部得到应用</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财政一体化平台使用人员满意度</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调查中财政一体化软件使用人员满意结果占总结果的比例</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≥90百分比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2022年，威县财政局安排政府采购预算</w:t>
      </w:r>
      <w:r>
        <w:rPr>
          <w:rFonts w:hint="eastAsia" w:eastAsia="方正仿宋_GBK" w:cs="Times New Roman"/>
          <w:b w:val="0"/>
          <w:color w:val="000000"/>
          <w:sz w:val="28"/>
          <w:lang w:val="en-US" w:eastAsia="zh-CN"/>
        </w:rPr>
        <w:t>150000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1104"/>
        <w:gridCol w:w="924"/>
        <w:gridCol w:w="924"/>
        <w:gridCol w:w="924"/>
        <w:gridCol w:w="699"/>
        <w:gridCol w:w="885"/>
        <w:gridCol w:w="1065"/>
        <w:gridCol w:w="1047"/>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04"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8580" w:type="dxa"/>
            <w:gridSpan w:val="9"/>
            <w:tcBorders>
              <w:top w:val="single" w:color="FFFFFF" w:sz="6" w:space="0"/>
              <w:left w:val="single" w:color="FFFFFF" w:sz="6" w:space="0"/>
              <w:right w:val="single" w:color="FFFFFF" w:sz="6" w:space="0"/>
            </w:tcBorders>
            <w:vAlign w:val="center"/>
          </w:tcPr>
          <w:p>
            <w:pPr>
              <w:pStyle w:val="28"/>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政府采购项目来源</w:t>
            </w:r>
          </w:p>
        </w:tc>
        <w:tc>
          <w:tcPr>
            <w:tcW w:w="92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采购物品名称</w:t>
            </w:r>
          </w:p>
        </w:tc>
        <w:tc>
          <w:tcPr>
            <w:tcW w:w="92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政府采购目录序号</w:t>
            </w:r>
          </w:p>
        </w:tc>
        <w:tc>
          <w:tcPr>
            <w:tcW w:w="92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计量  单位</w:t>
            </w:r>
          </w:p>
        </w:tc>
        <w:tc>
          <w:tcPr>
            <w:tcW w:w="699"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数量</w:t>
            </w:r>
          </w:p>
        </w:tc>
        <w:tc>
          <w:tcPr>
            <w:tcW w:w="885"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单价</w:t>
            </w:r>
          </w:p>
        </w:tc>
        <w:tc>
          <w:tcPr>
            <w:tcW w:w="7656" w:type="dxa"/>
            <w:gridSpan w:val="8"/>
            <w:vAlign w:val="center"/>
          </w:tcPr>
          <w:p>
            <w:pPr>
              <w:pStyle w:val="14"/>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2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 w:type="dxa"/>
            <w:vAlign w:val="center"/>
          </w:tcPr>
          <w:p>
            <w:pPr>
              <w:pStyle w:val="14"/>
              <w:keepNext w:val="0"/>
              <w:keepLines w:val="0"/>
              <w:widowControl/>
              <w:suppressLineNumbers w:val="0"/>
              <w:spacing w:beforeAutospacing="0" w:afterAutospacing="0"/>
              <w:ind w:left="0" w:right="0"/>
              <w:rPr>
                <w:rFonts w:hint="default"/>
              </w:rPr>
            </w:pPr>
            <w:r>
              <w:rPr>
                <w:rFonts w:hint="default"/>
              </w:rPr>
              <w:t>项目名称</w:t>
            </w:r>
          </w:p>
        </w:tc>
        <w:tc>
          <w:tcPr>
            <w:tcW w:w="1104" w:type="dxa"/>
            <w:vAlign w:val="center"/>
          </w:tcPr>
          <w:p>
            <w:pPr>
              <w:pStyle w:val="14"/>
              <w:keepNext w:val="0"/>
              <w:keepLines w:val="0"/>
              <w:widowControl/>
              <w:suppressLineNumbers w:val="0"/>
              <w:spacing w:beforeAutospacing="0" w:afterAutospacing="0"/>
              <w:ind w:left="0" w:right="0"/>
              <w:rPr>
                <w:rFonts w:hint="default"/>
              </w:rPr>
            </w:pPr>
            <w:r>
              <w:rPr>
                <w:rFonts w:hint="default"/>
              </w:rPr>
              <w:t>预算    资金</w:t>
            </w:r>
          </w:p>
        </w:tc>
        <w:tc>
          <w:tcPr>
            <w:tcW w:w="92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92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92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699"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885"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047" w:type="dxa"/>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一般公共预算拨款</w:t>
            </w:r>
          </w:p>
        </w:tc>
        <w:tc>
          <w:tcPr>
            <w:tcW w:w="924" w:type="dxa"/>
            <w:vAlign w:val="center"/>
          </w:tcPr>
          <w:p>
            <w:pPr>
              <w:pStyle w:val="14"/>
              <w:keepNext w:val="0"/>
              <w:keepLines w:val="0"/>
              <w:widowControl/>
              <w:suppressLineNumbers w:val="0"/>
              <w:spacing w:beforeAutospacing="0" w:afterAutospacing="0"/>
              <w:ind w:left="0" w:right="0"/>
              <w:rPr>
                <w:rFonts w:hint="default"/>
              </w:rPr>
            </w:pPr>
            <w:r>
              <w:rPr>
                <w:rFonts w:hint="default"/>
              </w:rPr>
              <w:t>基金预算拨款</w:t>
            </w:r>
          </w:p>
        </w:tc>
        <w:tc>
          <w:tcPr>
            <w:tcW w:w="924" w:type="dxa"/>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国有资本经营预算拨款</w:t>
            </w:r>
          </w:p>
        </w:tc>
        <w:tc>
          <w:tcPr>
            <w:tcW w:w="924" w:type="dxa"/>
            <w:vAlign w:val="center"/>
          </w:tcPr>
          <w:p>
            <w:pPr>
              <w:pStyle w:val="14"/>
              <w:keepNext w:val="0"/>
              <w:keepLines w:val="0"/>
              <w:widowControl/>
              <w:suppressLineNumbers w:val="0"/>
              <w:spacing w:beforeAutospacing="0" w:afterAutospacing="0"/>
              <w:ind w:left="0" w:right="0"/>
              <w:rPr>
                <w:rFonts w:hint="default"/>
              </w:rPr>
            </w:pPr>
            <w:r>
              <w:rPr>
                <w:rFonts w:hint="default"/>
              </w:rPr>
              <w:t>财政专户核拨</w:t>
            </w:r>
          </w:p>
        </w:tc>
        <w:tc>
          <w:tcPr>
            <w:tcW w:w="924" w:type="dxa"/>
            <w:vAlign w:val="center"/>
          </w:tcPr>
          <w:p>
            <w:pPr>
              <w:pStyle w:val="14"/>
              <w:keepNext w:val="0"/>
              <w:keepLines w:val="0"/>
              <w:widowControl/>
              <w:suppressLineNumbers w:val="0"/>
              <w:spacing w:beforeAutospacing="0" w:afterAutospacing="0"/>
              <w:ind w:left="0" w:right="0"/>
              <w:rPr>
                <w:rFonts w:hint="default"/>
              </w:rPr>
            </w:pPr>
            <w:r>
              <w:rPr>
                <w:rFonts w:hint="default"/>
              </w:rPr>
              <w:t>单位    资金</w:t>
            </w:r>
          </w:p>
        </w:tc>
        <w:tc>
          <w:tcPr>
            <w:tcW w:w="924" w:type="dxa"/>
            <w:vAlign w:val="center"/>
          </w:tcPr>
          <w:p>
            <w:pPr>
              <w:pStyle w:val="14"/>
              <w:keepNext w:val="0"/>
              <w:keepLines w:val="0"/>
              <w:widowControl/>
              <w:suppressLineNumbers w:val="0"/>
              <w:spacing w:beforeAutospacing="0" w:afterAutospacing="0"/>
              <w:ind w:left="0" w:right="0"/>
              <w:rPr>
                <w:rFonts w:hint="default"/>
              </w:rPr>
            </w:pPr>
            <w:r>
              <w:rPr>
                <w:rFonts w:hint="default"/>
              </w:rPr>
              <w:t>财政拨    款结转</w:t>
            </w:r>
          </w:p>
        </w:tc>
        <w:tc>
          <w:tcPr>
            <w:tcW w:w="924" w:type="dxa"/>
            <w:vAlign w:val="center"/>
          </w:tcPr>
          <w:p>
            <w:pPr>
              <w:pStyle w:val="14"/>
              <w:keepNext w:val="0"/>
              <w:keepLines w:val="0"/>
              <w:widowControl/>
              <w:suppressLineNumbers w:val="0"/>
              <w:spacing w:beforeAutospacing="0" w:afterAutospacing="0"/>
              <w:ind w:left="0" w:right="0"/>
              <w:rPr>
                <w:rFonts w:hint="default"/>
              </w:rPr>
            </w:pPr>
            <w:r>
              <w:rPr>
                <w:rFonts w:hint="default"/>
              </w:rPr>
              <w:t>非财政    拨款结    转结余</w:t>
            </w:r>
          </w:p>
        </w:tc>
        <w:tc>
          <w:tcPr>
            <w:tcW w:w="924"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44" w:type="dxa"/>
            <w:vAlign w:val="center"/>
          </w:tcPr>
          <w:p>
            <w:pPr>
              <w:pStyle w:val="16"/>
              <w:keepNext w:val="0"/>
              <w:keepLines w:val="0"/>
              <w:widowControl/>
              <w:suppressLineNumbers w:val="0"/>
              <w:spacing w:beforeAutospacing="0" w:afterAutospacing="0"/>
              <w:ind w:left="0" w:right="0"/>
              <w:rPr>
                <w:rFonts w:hint="default"/>
              </w:rPr>
            </w:pPr>
            <w:r>
              <w:rPr>
                <w:rFonts w:hint="eastAsia" w:ascii="方正书宋_GBK" w:hAnsi="Times New Roman" w:eastAsia="方正书宋_GBK" w:cs="Times New Roman"/>
                <w:kern w:val="2"/>
                <w:sz w:val="21"/>
                <w:szCs w:val="24"/>
                <w:lang w:val="en-US" w:eastAsia="zh-CN" w:bidi="ar"/>
              </w:rPr>
              <w:t>三保-正常公用经费-运转类支出</w:t>
            </w:r>
          </w:p>
        </w:tc>
        <w:tc>
          <w:tcPr>
            <w:tcW w:w="1104"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1900000</w:t>
            </w:r>
          </w:p>
        </w:tc>
        <w:tc>
          <w:tcPr>
            <w:tcW w:w="924"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[A02010104]台式计算机</w:t>
            </w:r>
          </w:p>
        </w:tc>
        <w:tc>
          <w:tcPr>
            <w:tcW w:w="924"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[A02010104]台式计算机</w:t>
            </w:r>
          </w:p>
        </w:tc>
        <w:tc>
          <w:tcPr>
            <w:tcW w:w="924"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台</w:t>
            </w:r>
          </w:p>
        </w:tc>
        <w:tc>
          <w:tcPr>
            <w:tcW w:w="699"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20</w:t>
            </w:r>
          </w:p>
        </w:tc>
        <w:tc>
          <w:tcPr>
            <w:tcW w:w="88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5000</w:t>
            </w:r>
          </w:p>
        </w:tc>
        <w:tc>
          <w:tcPr>
            <w:tcW w:w="106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100000</w:t>
            </w:r>
          </w:p>
        </w:tc>
        <w:tc>
          <w:tcPr>
            <w:tcW w:w="1047"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100000</w:t>
            </w: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44" w:type="dxa"/>
            <w:vAlign w:val="center"/>
          </w:tcPr>
          <w:p>
            <w:pPr>
              <w:pStyle w:val="16"/>
              <w:keepNext w:val="0"/>
              <w:keepLines w:val="0"/>
              <w:widowControl/>
              <w:suppressLineNumbers w:val="0"/>
              <w:spacing w:beforeAutospacing="0" w:afterAutospacing="0"/>
              <w:ind w:left="0" w:right="0"/>
              <w:rPr>
                <w:rFonts w:hint="default"/>
              </w:rPr>
            </w:pPr>
            <w:r>
              <w:rPr>
                <w:rFonts w:hint="eastAsia" w:ascii="方正书宋_GBK" w:hAnsi="Times New Roman" w:eastAsia="方正书宋_GBK" w:cs="Times New Roman"/>
                <w:kern w:val="2"/>
                <w:sz w:val="21"/>
                <w:szCs w:val="24"/>
                <w:lang w:val="en-US" w:eastAsia="zh-CN" w:bidi="ar"/>
              </w:rPr>
              <w:t>三保-正常公用经费-运转类支出</w:t>
            </w:r>
          </w:p>
        </w:tc>
        <w:tc>
          <w:tcPr>
            <w:tcW w:w="1104"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1900000</w:t>
            </w:r>
          </w:p>
        </w:tc>
        <w:tc>
          <w:tcPr>
            <w:tcW w:w="924"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[A0201060102]激光打印机</w:t>
            </w:r>
          </w:p>
        </w:tc>
        <w:tc>
          <w:tcPr>
            <w:tcW w:w="924" w:type="dxa"/>
            <w:vAlign w:val="center"/>
          </w:tcPr>
          <w:p>
            <w:pPr>
              <w:pStyle w:val="16"/>
              <w:keepNext w:val="0"/>
              <w:keepLines w:val="0"/>
              <w:widowControl/>
              <w:suppressLineNumbers w:val="0"/>
              <w:spacing w:beforeAutospacing="0" w:afterAutospacing="0"/>
              <w:ind w:left="0" w:right="0"/>
              <w:rPr>
                <w:rFonts w:hint="default"/>
              </w:rPr>
            </w:pPr>
            <w:r>
              <w:rPr>
                <w:rFonts w:hint="default" w:ascii="Calibri" w:hAnsi="Calibri" w:eastAsia="宋体" w:cs="Calibri"/>
                <w:i w:val="0"/>
                <w:iCs w:val="0"/>
                <w:color w:val="000000"/>
                <w:kern w:val="0"/>
                <w:sz w:val="22"/>
                <w:szCs w:val="22"/>
                <w:u w:val="none"/>
                <w:lang w:val="en-US" w:eastAsia="zh-CN" w:bidi="ar"/>
              </w:rPr>
              <w:t>[A0201060102]激光打印机</w:t>
            </w:r>
          </w:p>
        </w:tc>
        <w:tc>
          <w:tcPr>
            <w:tcW w:w="924"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台</w:t>
            </w:r>
          </w:p>
        </w:tc>
        <w:tc>
          <w:tcPr>
            <w:tcW w:w="699"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5</w:t>
            </w:r>
          </w:p>
        </w:tc>
        <w:tc>
          <w:tcPr>
            <w:tcW w:w="88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10000</w:t>
            </w:r>
          </w:p>
        </w:tc>
        <w:tc>
          <w:tcPr>
            <w:tcW w:w="106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50000</w:t>
            </w:r>
          </w:p>
        </w:tc>
        <w:tc>
          <w:tcPr>
            <w:tcW w:w="1047"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50000</w:t>
            </w: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rPr>
            </w:pPr>
          </w:p>
        </w:tc>
        <w:tc>
          <w:tcPr>
            <w:tcW w:w="924"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威县财政局（含所属单位）上年末固定资产金额为6188770.99元（详见下表）。本年度拟购置固定资产总额为150000.00元，已按要求列入政府采购预算，详见政府采购预算表。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318威县财政局</w:t>
            </w:r>
          </w:p>
        </w:tc>
        <w:tc>
          <w:tcPr>
            <w:tcW w:w="5669"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资产总额</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6188770.99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1、房屋（平方米）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r>
              <w:rPr>
                <w:rFonts w:hint="default"/>
              </w:rPr>
              <w:t>3326</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1824100.00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　　其中：办公用房（平方米）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2、车辆（台、辆）</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3、单价在20万元以上的设备</w:t>
            </w:r>
          </w:p>
        </w:tc>
        <w:tc>
          <w:tcPr>
            <w:tcW w:w="2835"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1040000.00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4、其他固定资产</w:t>
            </w:r>
          </w:p>
        </w:tc>
        <w:tc>
          <w:tcPr>
            <w:tcW w:w="2835" w:type="dxa"/>
            <w:vAlign w:val="center"/>
          </w:tcPr>
          <w:p>
            <w:pPr>
              <w:pStyle w:val="17"/>
              <w:keepNext w:val="0"/>
              <w:keepLines w:val="0"/>
              <w:widowControl/>
              <w:suppressLineNumbers w:val="0"/>
              <w:spacing w:beforeAutospacing="0" w:afterAutospacing="0"/>
              <w:ind w:left="0" w:right="0"/>
              <w:rPr>
                <w:rFonts w:hint="default"/>
              </w:rPr>
            </w:pPr>
            <w:r>
              <w:rPr>
                <w:rFonts w:hint="default"/>
              </w:rPr>
              <w:t>1078</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3324670.99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一、威县财政局（本级）收支预算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126"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6661"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收入</w:t>
            </w:r>
          </w:p>
        </w:tc>
        <w:tc>
          <w:tcPr>
            <w:tcW w:w="6661"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预算数</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一、一般公共预算拨款收入</w:t>
            </w:r>
          </w:p>
        </w:tc>
        <w:tc>
          <w:tcPr>
            <w:tcW w:w="2126"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一、一般公共服务支出</w:t>
            </w:r>
          </w:p>
        </w:tc>
        <w:tc>
          <w:tcPr>
            <w:tcW w:w="2126"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二、外交支出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三、国防支出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四、财政专户管理资金收入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四、公共安全支出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五、事业收入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五、教育支出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六、事业单位经营收入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六、科学技术支出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七、上级补助收入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8</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八、附属单位上缴收入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八、社会保障和就业支出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九、其他收入</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九、社会保险基金支出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10</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十、卫生健康支出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11</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十一、节能环保支出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12</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十二、城乡社区支出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13</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十三、农林水支出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14</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十四、交通运输支出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15</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16</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十六、商业服务业等支出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17</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十七、金融支出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18</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十八、援助其他地区支出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19</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20</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二十、住房保障支出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21</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二十一、粮油物资储备支出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22</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23</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24</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二十四、预备费</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25</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二十五、其他支出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26</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二十六、转移性支出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27</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二十七、债务还本支出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28</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二十八、债务付息支出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29</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二十九、债务发行费用支出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30</w:t>
            </w: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31</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本年收入合计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本年支出合计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上年结转结余</w:t>
            </w:r>
          </w:p>
        </w:tc>
        <w:tc>
          <w:tcPr>
            <w:tcW w:w="2126"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年终结转结余</w:t>
            </w:r>
          </w:p>
        </w:tc>
        <w:tc>
          <w:tcPr>
            <w:tcW w:w="2126"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33</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收入总计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支出总计</w:t>
            </w:r>
          </w:p>
        </w:tc>
        <w:tc>
          <w:tcPr>
            <w:tcW w:w="2126"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3402"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2551"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113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9071" w:type="dxa"/>
            <w:gridSpan w:val="8"/>
            <w:vAlign w:val="center"/>
          </w:tcPr>
          <w:p>
            <w:pPr>
              <w:pStyle w:val="14"/>
              <w:keepNext w:val="0"/>
              <w:keepLines w:val="0"/>
              <w:widowControl/>
              <w:suppressLineNumbers w:val="0"/>
              <w:spacing w:beforeAutospacing="0" w:afterAutospacing="0"/>
              <w:ind w:left="0" w:right="0"/>
              <w:rPr>
                <w:rFonts w:hint="default"/>
              </w:rPr>
            </w:pPr>
            <w:r>
              <w:rPr>
                <w:rFonts w:hint="default"/>
              </w:rPr>
              <w:t>本年收入</w:t>
            </w:r>
          </w:p>
        </w:tc>
        <w:tc>
          <w:tcPr>
            <w:tcW w:w="113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992" w:type="dxa"/>
            <w:vAlign w:val="center"/>
          </w:tcPr>
          <w:p>
            <w:pPr>
              <w:pStyle w:val="14"/>
              <w:keepNext w:val="0"/>
              <w:keepLines w:val="0"/>
              <w:widowControl/>
              <w:suppressLineNumbers w:val="0"/>
              <w:spacing w:beforeAutospacing="0" w:afterAutospacing="0"/>
              <w:ind w:left="0" w:right="0"/>
              <w:rPr>
                <w:rFonts w:hint="default"/>
              </w:rPr>
            </w:pPr>
            <w:r>
              <w:rPr>
                <w:rFonts w:hint="default"/>
              </w:rPr>
              <w:t>科目    编码</w:t>
            </w:r>
          </w:p>
        </w:tc>
        <w:tc>
          <w:tcPr>
            <w:tcW w:w="1559"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113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小计</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财政拨款 收入</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财政专户 收入</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事业收入</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经营收入</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上级补助收入</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附属单位上缴收入</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992"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559"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992" w:type="dxa"/>
            <w:vAlign w:val="center"/>
          </w:tcPr>
          <w:p>
            <w:pPr>
              <w:pStyle w:val="20"/>
              <w:keepNext w:val="0"/>
              <w:keepLines w:val="0"/>
              <w:widowControl/>
              <w:suppressLineNumbers w:val="0"/>
              <w:spacing w:beforeAutospacing="0" w:afterAutospacing="0"/>
              <w:ind w:left="0" w:right="0"/>
              <w:rPr>
                <w:rFonts w:hint="default"/>
              </w:rPr>
            </w:pPr>
          </w:p>
        </w:tc>
        <w:tc>
          <w:tcPr>
            <w:tcW w:w="1559"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113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w:t>
            </w:r>
          </w:p>
        </w:tc>
        <w:tc>
          <w:tcPr>
            <w:tcW w:w="1559" w:type="dxa"/>
            <w:vAlign w:val="center"/>
          </w:tcPr>
          <w:p>
            <w:pPr>
              <w:pStyle w:val="16"/>
              <w:keepNext w:val="0"/>
              <w:keepLines w:val="0"/>
              <w:widowControl/>
              <w:suppressLineNumbers w:val="0"/>
              <w:spacing w:beforeAutospacing="0" w:afterAutospacing="0"/>
              <w:ind w:left="0" w:right="0"/>
              <w:rPr>
                <w:rFonts w:hint="default"/>
              </w:rPr>
            </w:pPr>
            <w:r>
              <w:rPr>
                <w:rFonts w:hint="default"/>
              </w:rPr>
              <w:t>一般公共服务支出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w:t>
            </w:r>
          </w:p>
        </w:tc>
        <w:tc>
          <w:tcPr>
            <w:tcW w:w="1559" w:type="dxa"/>
            <w:vAlign w:val="center"/>
          </w:tcPr>
          <w:p>
            <w:pPr>
              <w:pStyle w:val="16"/>
              <w:keepNext w:val="0"/>
              <w:keepLines w:val="0"/>
              <w:widowControl/>
              <w:suppressLineNumbers w:val="0"/>
              <w:spacing w:beforeAutospacing="0" w:afterAutospacing="0"/>
              <w:ind w:left="0" w:right="0"/>
              <w:rPr>
                <w:rFonts w:hint="default"/>
              </w:rPr>
            </w:pPr>
            <w:r>
              <w:rPr>
                <w:rFonts w:hint="default"/>
              </w:rPr>
              <w:t>财政事务</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2010601</w:t>
            </w:r>
          </w:p>
        </w:tc>
        <w:tc>
          <w:tcPr>
            <w:tcW w:w="1559" w:type="dxa"/>
            <w:vAlign w:val="center"/>
          </w:tcPr>
          <w:p>
            <w:pPr>
              <w:pStyle w:val="16"/>
              <w:keepNext w:val="0"/>
              <w:keepLines w:val="0"/>
              <w:widowControl/>
              <w:suppressLineNumbers w:val="0"/>
              <w:spacing w:beforeAutospacing="0" w:afterAutospacing="0"/>
              <w:ind w:left="0" w:right="0"/>
              <w:rPr>
                <w:rFonts w:hint="default"/>
              </w:rPr>
            </w:pPr>
            <w:r>
              <w:rPr>
                <w:rFonts w:hint="default"/>
              </w:rPr>
              <w:t>行政运行</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2010607</w:t>
            </w:r>
          </w:p>
        </w:tc>
        <w:tc>
          <w:tcPr>
            <w:tcW w:w="1559" w:type="dxa"/>
            <w:vAlign w:val="center"/>
          </w:tcPr>
          <w:p>
            <w:pPr>
              <w:pStyle w:val="16"/>
              <w:keepNext w:val="0"/>
              <w:keepLines w:val="0"/>
              <w:widowControl/>
              <w:suppressLineNumbers w:val="0"/>
              <w:spacing w:beforeAutospacing="0" w:afterAutospacing="0"/>
              <w:ind w:left="0" w:right="0"/>
              <w:rPr>
                <w:rFonts w:hint="default"/>
              </w:rPr>
            </w:pPr>
            <w:r>
              <w:rPr>
                <w:rFonts w:hint="default"/>
              </w:rPr>
              <w:t>信息化建设</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721" w:type="dxa"/>
            <w:gridSpan w:val="2"/>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5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经营支出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上解上级     支出</w:t>
            </w:r>
          </w:p>
        </w:tc>
        <w:tc>
          <w:tcPr>
            <w:tcW w:w="136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992" w:type="dxa"/>
            <w:vAlign w:val="center"/>
          </w:tcPr>
          <w:p>
            <w:pPr>
              <w:pStyle w:val="14"/>
              <w:keepNext w:val="0"/>
              <w:keepLines w:val="0"/>
              <w:widowControl/>
              <w:suppressLineNumbers w:val="0"/>
              <w:spacing w:beforeAutospacing="0" w:afterAutospacing="0"/>
              <w:ind w:left="0" w:right="0"/>
              <w:rPr>
                <w:rFonts w:hint="default"/>
              </w:rPr>
            </w:pPr>
            <w:r>
              <w:rPr>
                <w:rFonts w:hint="default"/>
              </w:rPr>
              <w:t>科目    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36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992"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361"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992" w:type="dxa"/>
            <w:vAlign w:val="center"/>
          </w:tcPr>
          <w:p>
            <w:pPr>
              <w:pStyle w:val="20"/>
              <w:keepNext w:val="0"/>
              <w:keepLines w:val="0"/>
              <w:widowControl/>
              <w:suppressLineNumbers w:val="0"/>
              <w:spacing w:beforeAutospacing="0" w:afterAutospacing="0"/>
              <w:ind w:left="0" w:right="0"/>
              <w:rPr>
                <w:rFonts w:hint="default"/>
              </w:rPr>
            </w:pP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1361"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361" w:type="dxa"/>
            <w:vAlign w:val="center"/>
          </w:tcPr>
          <w:p>
            <w:pPr>
              <w:pStyle w:val="19"/>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9"/>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9"/>
              <w:keepNext w:val="0"/>
              <w:keepLines w:val="0"/>
              <w:widowControl/>
              <w:suppressLineNumbers w:val="0"/>
              <w:spacing w:beforeAutospacing="0" w:afterAutospacing="0"/>
              <w:ind w:left="0" w:right="0"/>
              <w:rPr>
                <w:rFonts w:hint="default"/>
              </w:rPr>
            </w:pPr>
          </w:p>
        </w:tc>
        <w:tc>
          <w:tcPr>
            <w:tcW w:w="1361" w:type="dxa"/>
            <w:vAlign w:val="center"/>
          </w:tcPr>
          <w:p>
            <w:pPr>
              <w:pStyle w:val="19"/>
              <w:keepNext w:val="0"/>
              <w:keepLines w:val="0"/>
              <w:widowControl/>
              <w:suppressLineNumbers w:val="0"/>
              <w:spacing w:beforeAutospacing="0" w:afterAutospacing="0"/>
              <w:ind w:left="0" w:right="0"/>
              <w:rPr>
                <w:rFonts w:hint="default"/>
              </w:rPr>
            </w:pPr>
          </w:p>
        </w:tc>
        <w:tc>
          <w:tcPr>
            <w:tcW w:w="1361" w:type="dxa"/>
            <w:vAlign w:val="center"/>
          </w:tcPr>
          <w:p>
            <w:pPr>
              <w:pStyle w:val="19"/>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一般公共服务支出</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财政事务</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行政运行</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992" w:type="dxa"/>
            <w:vAlign w:val="center"/>
          </w:tcPr>
          <w:p>
            <w:pPr>
              <w:pStyle w:val="16"/>
              <w:keepNext w:val="0"/>
              <w:keepLines w:val="0"/>
              <w:widowControl/>
              <w:suppressLineNumbers w:val="0"/>
              <w:spacing w:beforeAutospacing="0" w:afterAutospacing="0"/>
              <w:ind w:left="0" w:right="0"/>
              <w:rPr>
                <w:rFonts w:hint="default"/>
              </w:rPr>
            </w:pPr>
            <w:r>
              <w:rPr>
                <w:rFonts w:hint="default"/>
              </w:rPr>
              <w:t>2010607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信息化建设</w:t>
            </w: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c>
          <w:tcPr>
            <w:tcW w:w="1361" w:type="dxa"/>
            <w:vAlign w:val="center"/>
          </w:tcPr>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3402"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487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收入</w:t>
            </w:r>
          </w:p>
        </w:tc>
        <w:tc>
          <w:tcPr>
            <w:tcW w:w="9298" w:type="dxa"/>
            <w:gridSpan w:val="5"/>
            <w:vAlign w:val="center"/>
          </w:tcPr>
          <w:p>
            <w:pPr>
              <w:pStyle w:val="14"/>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金额</w:t>
            </w: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一般公共预算财政拨款</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3402"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474"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一、一般公共服务支出</w:t>
            </w:r>
          </w:p>
        </w:tc>
        <w:tc>
          <w:tcPr>
            <w:tcW w:w="147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二、政府性基金预算拨款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二、外交支出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三、国有资本经营预算拨款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三、国防支出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四、公共安全支出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五、教育支出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6</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六、科学技术支出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7</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8</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八、社会保障和就业支出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9</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九、社会保险基金支出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10</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十、卫生健康支出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11</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十一、节能环保支出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12</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十二、城乡社区支出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13</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十三、农林水支出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14</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十四、交通运输支出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15</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16</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十六、商业服务业等支出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17</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十七、金融支出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18</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十八、援助其他地区支出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19</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20</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二十、住房保障支出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21</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二十一、粮油物资储备支出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22</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23</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24</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二十四、预备费</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25</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二十五、其他支出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26</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二十六、转移性支出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27</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二十七、债务还本支出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28</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二十八、债务付息支出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29</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二十九、债务发行费用支出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30</w:t>
            </w: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31</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本年收入合计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本年支出合计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p>
        </w:tc>
        <w:tc>
          <w:tcPr>
            <w:tcW w:w="1474" w:type="dxa"/>
            <w:vAlign w:val="center"/>
          </w:tcPr>
          <w:p>
            <w:pPr>
              <w:pStyle w:val="19"/>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32</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年初财政拨款结转和结余</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年末财政拨款结转和结余</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33</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一、一般公共预算拨款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34</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二、政府性基金预算拨款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35</w:t>
            </w:r>
          </w:p>
        </w:tc>
        <w:tc>
          <w:tcPr>
            <w:tcW w:w="3402" w:type="dxa"/>
            <w:vAlign w:val="center"/>
          </w:tcPr>
          <w:p>
            <w:pPr>
              <w:pStyle w:val="16"/>
              <w:keepNext w:val="0"/>
              <w:keepLines w:val="0"/>
              <w:widowControl/>
              <w:suppressLineNumbers w:val="0"/>
              <w:spacing w:beforeAutospacing="0" w:afterAutospacing="0"/>
              <w:ind w:left="0" w:right="0"/>
              <w:rPr>
                <w:rFonts w:hint="default"/>
              </w:rPr>
            </w:pPr>
            <w:r>
              <w:rPr>
                <w:rFonts w:hint="default"/>
              </w:rPr>
              <w:t>三、国有资本经营预算拨款</w:t>
            </w: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3402" w:type="dxa"/>
            <w:vAlign w:val="center"/>
          </w:tcPr>
          <w:p>
            <w:pPr>
              <w:pStyle w:val="16"/>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c>
          <w:tcPr>
            <w:tcW w:w="1474"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36</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收入总计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3402" w:type="dxa"/>
            <w:vAlign w:val="center"/>
          </w:tcPr>
          <w:p>
            <w:pPr>
              <w:pStyle w:val="18"/>
              <w:keepNext w:val="0"/>
              <w:keepLines w:val="0"/>
              <w:widowControl/>
              <w:suppressLineNumbers w:val="0"/>
              <w:spacing w:beforeAutospacing="0" w:afterAutospacing="0"/>
              <w:ind w:left="0" w:right="0"/>
              <w:rPr>
                <w:rFonts w:hint="default"/>
              </w:rPr>
            </w:pPr>
            <w:r>
              <w:rPr>
                <w:rFonts w:hint="default"/>
              </w:rPr>
              <w:t>支出总计</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1474" w:type="dxa"/>
            <w:vAlign w:val="center"/>
          </w:tcPr>
          <w:p>
            <w:pPr>
              <w:pStyle w:val="19"/>
              <w:keepNext w:val="0"/>
              <w:keepLines w:val="0"/>
              <w:widowControl/>
              <w:suppressLineNumbers w:val="0"/>
              <w:spacing w:beforeAutospacing="0" w:afterAutospacing="0"/>
              <w:ind w:left="0" w:right="0"/>
              <w:rPr>
                <w:rFonts w:hint="default"/>
              </w:rPr>
            </w:pPr>
          </w:p>
        </w:tc>
        <w:tc>
          <w:tcPr>
            <w:tcW w:w="1474" w:type="dxa"/>
            <w:vAlign w:val="center"/>
          </w:tcPr>
          <w:p>
            <w:pPr>
              <w:pStyle w:val="19"/>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1191" w:type="dxa"/>
            <w:vAlign w:val="center"/>
          </w:tcPr>
          <w:p>
            <w:pPr>
              <w:pStyle w:val="20"/>
              <w:keepNext w:val="0"/>
              <w:keepLines w:val="0"/>
              <w:widowControl/>
              <w:suppressLineNumbers w:val="0"/>
              <w:spacing w:beforeAutospacing="0" w:afterAutospacing="0"/>
              <w:ind w:left="0" w:right="0"/>
              <w:rPr>
                <w:rFonts w:hint="default"/>
              </w:rPr>
            </w:pP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10336630.77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一般公共服务支出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20106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财政事务</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10336630.77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2010601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行政运行</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2010607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信息化建设</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支出部门经济分类科目</w:t>
            </w:r>
          </w:p>
        </w:tc>
        <w:tc>
          <w:tcPr>
            <w:tcW w:w="765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人员经费</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1191" w:type="dxa"/>
            <w:vAlign w:val="center"/>
          </w:tcPr>
          <w:p>
            <w:pPr>
              <w:pStyle w:val="20"/>
              <w:keepNext w:val="0"/>
              <w:keepLines w:val="0"/>
              <w:widowControl/>
              <w:suppressLineNumbers w:val="0"/>
              <w:spacing w:beforeAutospacing="0" w:afterAutospacing="0"/>
              <w:ind w:left="0" w:right="0"/>
              <w:rPr>
                <w:rFonts w:hint="default"/>
              </w:rPr>
            </w:pPr>
          </w:p>
        </w:tc>
        <w:tc>
          <w:tcPr>
            <w:tcW w:w="4535" w:type="dxa"/>
            <w:vAlign w:val="center"/>
          </w:tcPr>
          <w:p>
            <w:pPr>
              <w:pStyle w:val="18"/>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9776630.77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7876630.77</w:t>
            </w:r>
          </w:p>
        </w:tc>
        <w:tc>
          <w:tcPr>
            <w:tcW w:w="2551" w:type="dxa"/>
            <w:vAlign w:val="center"/>
          </w:tcPr>
          <w:p>
            <w:pPr>
              <w:pStyle w:val="19"/>
              <w:keepNext w:val="0"/>
              <w:keepLines w:val="0"/>
              <w:widowControl/>
              <w:suppressLineNumbers w:val="0"/>
              <w:spacing w:beforeAutospacing="0" w:afterAutospacing="0"/>
              <w:ind w:left="0" w:right="0"/>
              <w:rPr>
                <w:rFonts w:hint="default"/>
              </w:rPr>
            </w:pPr>
            <w:r>
              <w:rPr>
                <w:rFonts w:hint="default"/>
              </w:rP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工资福利支出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7693196.77</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7693196.77</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基本工资</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2780820.00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2780820.00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津贴补贴</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775968.00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775968.00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奖金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120797.00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120797.00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6</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绩效工资</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240538.00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240538.00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7</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30108</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642187.44</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642187.44</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8</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30110</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职工基本医疗保险缴费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303400.95</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303400.95</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9</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30113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住房公积金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533116.80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533116.80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10</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30199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其他工资福利支出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2296368.58</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2296368.58</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11</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商品和服务支出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1900000.00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办公费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350000.00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水费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电费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邮电费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16</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30208</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取暖费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58968.00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58968.00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17</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差旅费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18</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维修(护)费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200000.00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19</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会议费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25650.00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25650.00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20</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30216</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培训费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45125.00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45125.00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21</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30217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公务接待费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81700.00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22</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30227</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委托业务费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300000.00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23</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30239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其他交通费用</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193200.00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193200.00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24</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30299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其他商品和服务支出</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248357.00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248357.00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25</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对个人和家庭的补助</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183434.00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183434.00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26</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30301</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离休费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93518.00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93518.00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27</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30302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退休费</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32436.00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32436.00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28</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30305</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生活补助</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22680.00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22680.00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r>
              <w:rPr>
                <w:rFonts w:hint="default"/>
              </w:rPr>
              <w:t>29</w:t>
            </w:r>
          </w:p>
        </w:tc>
        <w:tc>
          <w:tcPr>
            <w:tcW w:w="1191" w:type="dxa"/>
            <w:vAlign w:val="center"/>
          </w:tcPr>
          <w:p>
            <w:pPr>
              <w:pStyle w:val="16"/>
              <w:keepNext w:val="0"/>
              <w:keepLines w:val="0"/>
              <w:widowControl/>
              <w:suppressLineNumbers w:val="0"/>
              <w:spacing w:beforeAutospacing="0" w:afterAutospacing="0"/>
              <w:ind w:left="0" w:right="0"/>
              <w:rPr>
                <w:rFonts w:hint="default"/>
              </w:rPr>
            </w:pPr>
            <w:r>
              <w:rPr>
                <w:rFonts w:hint="default"/>
              </w:rPr>
              <w:t>30399</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其他对个人和家庭的补助</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34800.00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34800.00</w:t>
            </w:r>
          </w:p>
        </w:tc>
        <w:tc>
          <w:tcPr>
            <w:tcW w:w="2551" w:type="dxa"/>
            <w:vAlign w:val="center"/>
          </w:tcPr>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1191" w:type="dxa"/>
            <w:vAlign w:val="center"/>
          </w:tcPr>
          <w:p>
            <w:pPr>
              <w:pStyle w:val="16"/>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551"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2551"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1191" w:type="dxa"/>
            <w:vAlign w:val="center"/>
          </w:tcPr>
          <w:p>
            <w:pPr>
              <w:pStyle w:val="16"/>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61"/>
        <w:gridCol w:w="82"/>
        <w:gridCol w:w="1588"/>
        <w:gridCol w:w="55"/>
        <w:gridCol w:w="1615"/>
        <w:gridCol w:w="1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2381" w:type="dxa"/>
            <w:gridSpan w:val="2"/>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序号</w:t>
            </w:r>
          </w:p>
        </w:tc>
        <w:tc>
          <w:tcPr>
            <w:tcW w:w="3798" w:type="dxa"/>
            <w:vMerge w:val="restart"/>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项  目</w:t>
            </w:r>
          </w:p>
        </w:tc>
        <w:tc>
          <w:tcPr>
            <w:tcW w:w="9524" w:type="dxa"/>
            <w:gridSpan w:val="6"/>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pPr>
              <w:keepNext w:val="0"/>
              <w:keepLines w:val="0"/>
              <w:widowControl/>
              <w:suppressLineNumbers w:val="0"/>
              <w:spacing w:before="0" w:beforeAutospacing="0" w:after="0" w:afterAutospacing="0"/>
              <w:ind w:left="0" w:leftChars="0" w:right="0" w:rightChars="0"/>
              <w:rPr>
                <w:rFonts w:hint="default" w:cs="Times New Roman"/>
              </w:rPr>
            </w:pPr>
          </w:p>
        </w:tc>
        <w:tc>
          <w:tcPr>
            <w:tcW w:w="3798" w:type="dxa"/>
            <w:vMerge w:val="continue"/>
            <w:vAlign w:val="top"/>
          </w:tcPr>
          <w:p>
            <w:pPr>
              <w:keepNext w:val="0"/>
              <w:keepLines w:val="0"/>
              <w:widowControl/>
              <w:suppressLineNumbers w:val="0"/>
              <w:spacing w:before="0" w:beforeAutospacing="0" w:after="0" w:afterAutospacing="0"/>
              <w:ind w:left="0" w:leftChars="0" w:right="0" w:rightChars="0"/>
              <w:rPr>
                <w:rFonts w:hint="default" w:cs="Times New Roman"/>
              </w:rPr>
            </w:pPr>
          </w:p>
        </w:tc>
        <w:tc>
          <w:tcPr>
            <w:tcW w:w="1561"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合计</w:t>
            </w:r>
          </w:p>
        </w:tc>
        <w:tc>
          <w:tcPr>
            <w:tcW w:w="1670" w:type="dxa"/>
            <w:gridSpan w:val="2"/>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一般公共预算              财政拨款</w:t>
            </w:r>
          </w:p>
        </w:tc>
        <w:tc>
          <w:tcPr>
            <w:tcW w:w="1670" w:type="dxa"/>
            <w:gridSpan w:val="2"/>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政府性基金                  预算拨款</w:t>
            </w:r>
          </w:p>
        </w:tc>
        <w:tc>
          <w:tcPr>
            <w:tcW w:w="1671"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栏次</w:t>
            </w:r>
          </w:p>
        </w:tc>
        <w:tc>
          <w:tcPr>
            <w:tcW w:w="3798"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1</w:t>
            </w:r>
          </w:p>
        </w:tc>
        <w:tc>
          <w:tcPr>
            <w:tcW w:w="1561"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2</w:t>
            </w:r>
          </w:p>
        </w:tc>
        <w:tc>
          <w:tcPr>
            <w:tcW w:w="1670" w:type="dxa"/>
            <w:gridSpan w:val="2"/>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3</w:t>
            </w:r>
          </w:p>
        </w:tc>
        <w:tc>
          <w:tcPr>
            <w:tcW w:w="1670" w:type="dxa"/>
            <w:gridSpan w:val="2"/>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4</w:t>
            </w:r>
          </w:p>
        </w:tc>
        <w:tc>
          <w:tcPr>
            <w:tcW w:w="1671"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w:t>
            </w:r>
          </w:p>
        </w:tc>
        <w:tc>
          <w:tcPr>
            <w:tcW w:w="3798" w:type="dxa"/>
            <w:vAlign w:val="center"/>
          </w:tcPr>
          <w:p>
            <w:pPr>
              <w:pStyle w:val="16"/>
              <w:keepNext w:val="0"/>
              <w:keepLines w:val="0"/>
              <w:widowControl/>
              <w:suppressLineNumbers w:val="0"/>
              <w:spacing w:beforeAutospacing="0" w:afterAutospacing="0"/>
              <w:ind w:left="0" w:leftChars="0" w:right="0" w:rightChars="0" w:firstLine="0" w:firstLineChars="0"/>
              <w:jc w:val="center"/>
              <w:rPr>
                <w:rFonts w:hint="default"/>
              </w:rPr>
            </w:pPr>
            <w:r>
              <w:rPr>
                <w:rFonts w:hint="eastAsia"/>
                <w:b/>
                <w:bCs/>
                <w:lang w:val="en-US" w:eastAsia="zh-CN"/>
              </w:rPr>
              <w:t>合计</w:t>
            </w:r>
          </w:p>
        </w:tc>
        <w:tc>
          <w:tcPr>
            <w:tcW w:w="1561"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cs="方正书宋_GBK"/>
                <w:sz w:val="21"/>
                <w:szCs w:val="24"/>
                <w:lang w:val="en-US" w:eastAsia="zh-CN" w:bidi="ar-SA"/>
              </w:rPr>
              <w:t>81700</w:t>
            </w: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81700</w:t>
            </w: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1671"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eastAsia"/>
                <w:lang w:val="en-US" w:eastAsia="zh-CN"/>
              </w:rPr>
              <w:t>2</w:t>
            </w:r>
          </w:p>
        </w:tc>
        <w:tc>
          <w:tcPr>
            <w:tcW w:w="3798" w:type="dxa"/>
            <w:vAlign w:val="center"/>
          </w:tcPr>
          <w:p>
            <w:pPr>
              <w:pStyle w:val="16"/>
              <w:keepNext w:val="0"/>
              <w:keepLines w:val="0"/>
              <w:widowControl/>
              <w:suppressLineNumbers w:val="0"/>
              <w:spacing w:beforeAutospacing="0" w:afterAutospacing="0"/>
              <w:ind w:left="0" w:leftChars="0" w:right="0" w:rightChars="0" w:firstLine="0" w:firstLineChars="0"/>
              <w:rPr>
                <w:rFonts w:hint="eastAsia"/>
                <w:b/>
                <w:bCs/>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61" w:type="dxa"/>
            <w:vAlign w:val="center"/>
          </w:tcPr>
          <w:p>
            <w:pPr>
              <w:pStyle w:val="15"/>
              <w:keepNext w:val="0"/>
              <w:keepLines w:val="0"/>
              <w:widowControl/>
              <w:suppressLineNumbers w:val="0"/>
              <w:spacing w:beforeAutospacing="0" w:afterAutospacing="0"/>
              <w:ind w:left="0" w:leftChars="0" w:right="0" w:rightChars="0" w:firstLine="0" w:firstLineChars="0"/>
              <w:rPr>
                <w:rFonts w:hint="eastAsia" w:cs="方正书宋_GBK"/>
                <w:sz w:val="21"/>
                <w:szCs w:val="24"/>
                <w:lang w:val="en-US" w:eastAsia="zh-CN" w:bidi="ar-SA"/>
              </w:rPr>
            </w:pP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eastAsia"/>
                <w:lang w:val="en-US" w:eastAsia="zh-CN"/>
              </w:rPr>
            </w:pP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1671"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eastAsia"/>
                <w:lang w:val="en-US" w:eastAsia="zh-CN"/>
              </w:rPr>
              <w:t>3</w:t>
            </w:r>
          </w:p>
        </w:tc>
        <w:tc>
          <w:tcPr>
            <w:tcW w:w="3798" w:type="dxa"/>
            <w:vAlign w:val="center"/>
          </w:tcPr>
          <w:p>
            <w:pPr>
              <w:pStyle w:val="16"/>
              <w:keepNext w:val="0"/>
              <w:keepLines w:val="0"/>
              <w:widowControl/>
              <w:suppressLineNumbers w:val="0"/>
              <w:spacing w:beforeAutospacing="0" w:afterAutospacing="0"/>
              <w:ind w:left="0" w:leftChars="0" w:right="0" w:rightChars="0" w:firstLine="0" w:firstLineChars="0"/>
              <w:rPr>
                <w:rFonts w:hint="eastAsia"/>
                <w:b/>
                <w:bCs/>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61" w:type="dxa"/>
            <w:vAlign w:val="center"/>
          </w:tcPr>
          <w:p>
            <w:pPr>
              <w:pStyle w:val="15"/>
              <w:keepNext w:val="0"/>
              <w:keepLines w:val="0"/>
              <w:widowControl/>
              <w:suppressLineNumbers w:val="0"/>
              <w:spacing w:beforeAutospacing="0" w:afterAutospacing="0"/>
              <w:ind w:left="0" w:leftChars="0" w:right="0" w:rightChars="0" w:firstLine="0" w:firstLineChars="0"/>
              <w:rPr>
                <w:rFonts w:hint="eastAsia" w:cs="方正书宋_GBK"/>
                <w:sz w:val="21"/>
                <w:szCs w:val="24"/>
                <w:lang w:val="en-US" w:eastAsia="zh-CN" w:bidi="ar-SA"/>
              </w:rPr>
            </w:pP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eastAsia"/>
                <w:lang w:val="en-US" w:eastAsia="zh-CN"/>
              </w:rPr>
            </w:pP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1671"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eastAsia"/>
                <w:lang w:val="en-US" w:eastAsia="zh-CN"/>
              </w:rPr>
              <w:t>4</w:t>
            </w:r>
          </w:p>
        </w:tc>
        <w:tc>
          <w:tcPr>
            <w:tcW w:w="3798" w:type="dxa"/>
            <w:vAlign w:val="center"/>
          </w:tcPr>
          <w:p>
            <w:pPr>
              <w:pStyle w:val="16"/>
              <w:keepNext w:val="0"/>
              <w:keepLines w:val="0"/>
              <w:widowControl/>
              <w:suppressLineNumbers w:val="0"/>
              <w:spacing w:beforeAutospacing="0" w:afterAutospacing="0"/>
              <w:ind w:left="0" w:leftChars="0" w:right="0" w:rightChars="0" w:firstLine="0" w:firstLineChars="0"/>
              <w:rPr>
                <w:rFonts w:hint="eastAsia"/>
                <w:b/>
                <w:bCs/>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61" w:type="dxa"/>
            <w:vAlign w:val="center"/>
          </w:tcPr>
          <w:p>
            <w:pPr>
              <w:pStyle w:val="15"/>
              <w:keepNext w:val="0"/>
              <w:keepLines w:val="0"/>
              <w:widowControl/>
              <w:suppressLineNumbers w:val="0"/>
              <w:spacing w:beforeAutospacing="0" w:afterAutospacing="0"/>
              <w:ind w:left="0" w:leftChars="0" w:right="0" w:rightChars="0" w:firstLine="0" w:firstLineChars="0"/>
              <w:rPr>
                <w:rFonts w:hint="eastAsia" w:cs="方正书宋_GBK"/>
                <w:sz w:val="21"/>
                <w:szCs w:val="24"/>
                <w:lang w:val="en-US" w:eastAsia="zh-CN" w:bidi="ar-SA"/>
              </w:rPr>
            </w:pP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eastAsia"/>
                <w:lang w:val="en-US" w:eastAsia="zh-CN"/>
              </w:rPr>
            </w:pP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1671"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eastAsia"/>
                <w:lang w:val="en-US" w:eastAsia="zh-CN"/>
              </w:rPr>
              <w:t>5</w:t>
            </w:r>
          </w:p>
        </w:tc>
        <w:tc>
          <w:tcPr>
            <w:tcW w:w="3798" w:type="dxa"/>
            <w:vAlign w:val="center"/>
          </w:tcPr>
          <w:p>
            <w:pPr>
              <w:pStyle w:val="16"/>
              <w:keepNext w:val="0"/>
              <w:keepLines w:val="0"/>
              <w:widowControl/>
              <w:suppressLineNumbers w:val="0"/>
              <w:spacing w:beforeAutospacing="0" w:afterAutospacing="0"/>
              <w:ind w:left="0" w:leftChars="0" w:right="0" w:rightChars="0" w:firstLine="0" w:firstLineChars="0"/>
              <w:rPr>
                <w:rFonts w:hint="eastAsia"/>
                <w:b/>
                <w:bCs/>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61" w:type="dxa"/>
            <w:vAlign w:val="center"/>
          </w:tcPr>
          <w:p>
            <w:pPr>
              <w:pStyle w:val="15"/>
              <w:keepNext w:val="0"/>
              <w:keepLines w:val="0"/>
              <w:widowControl/>
              <w:suppressLineNumbers w:val="0"/>
              <w:spacing w:beforeAutospacing="0" w:afterAutospacing="0"/>
              <w:ind w:left="0" w:leftChars="0" w:right="0" w:rightChars="0" w:firstLine="0" w:firstLineChars="0"/>
              <w:rPr>
                <w:rFonts w:hint="eastAsia" w:cs="方正书宋_GBK"/>
                <w:sz w:val="21"/>
                <w:szCs w:val="24"/>
                <w:lang w:val="en-US" w:eastAsia="zh-CN" w:bidi="ar-SA"/>
              </w:rPr>
            </w:pPr>
            <w:r>
              <w:rPr>
                <w:rFonts w:hint="eastAsia"/>
                <w:lang w:val="en-US" w:eastAsia="zh-CN"/>
              </w:rPr>
              <w:t>81700</w:t>
            </w: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eastAsia"/>
                <w:lang w:val="en-US" w:eastAsia="zh-CN"/>
              </w:rPr>
              <w:t>81700</w:t>
            </w:r>
          </w:p>
        </w:tc>
        <w:tc>
          <w:tcPr>
            <w:tcW w:w="1670" w:type="dxa"/>
            <w:gridSpan w:val="2"/>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1671"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威县财政局（本级）2022年单位预算信息公开情况说明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按照《预算法》、《地方预决算公开操作规程》和《关于进一步推进预算公开工作的实施意见》规定，现将威县财政局（本级）2022年单位预算公开如下：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贯彻落实党中央和省市县委关于财政工作的方针政策和决策部署，坚持和加强党对财政工作的集中统一领导。主要职责是：</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一）根据全县国民经济和社会发展总体规划，拟定全县财政发展中长期规划；提出运用财税政策实施宏观调控和综合平衡社会财力的建议；拟定乡镇财政管理体制，指导乡镇财政管理和村级财务委托乡代管服务中心业务工作。</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（二）贯彻执行财政、财务、会计管理的法律、行政法规、规章；在国家和省市授权范围内，拟定有关财政、财务、会计管理方面的规章制度，并监督执行。</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三）负责管理县级各项财政收支。编制年度县本级预决算草案并组织执行，汇编全县预决算草案。按照省市要求，结合我县实际，组织制定经费开支标准、定额，审核批复部门（单位）年度预决算。受县政府委托，向县人民代表大会及其常务委员会报告财政预算、执行和决算等情况。负责县级财政预决算公开工作。</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（四）贯彻落实税收法律、行政法规、规章制度。按上级部署，组织推进税收制度改革。</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（五）按分工负责政府非税收入管理。负责政府性基金管理，按规定管理行政事业性收费。管理财政票据。贯彻执行彩票管理政策和有关办法，按规定管理彩票资金。</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六）执行国库管理制度、国库集中收付制度，拟订具体办法，指导和监督县级国库业务。组织实施政府财务报告编制工作。执行政府采购制度并监督管理。编制县级政府采购预算，会同有关部门制定政府采购目录。</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（七）执行政府债务管理制度和政策，拟定具体办法。负责政府债务限额管理、还本付息等工作。执行国家外债管理政策，拟定具体办法，管理县政府国外债权、债务。</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八）牵头编制国有资产管理情况报告。根据县政府授权，集中统一履行县级国有金融资本出资人职责。执行国有金融资本管理规章制度，制定具体办法。拟定行政事业单位国有资产管理制度，制定需要全县统一规定的开支标准和支出要求。</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（十）负责审核并汇总编制全县社会保险基金预决算草案，会同有关部门拟定有关资金（基金）财务管理制度并组织实施。承担社会保险基金财政监管工作。</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（十一）负责办理和监督县级财政的经济发展支出、县级政府性投资项目的财政拨款，贯彻执行建设投资有关政策和基建财务管理制度。负责财政预算评审管理。</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（十二）负责管理全县会计工作，监督和规范会计行为，组织实施会计制度，按上级要求，指导和监督注册会计师和会计师事务所的业务，指导和管理社会审计。依法管理资产评估有关工作。</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（十三）完成县委、县政府交办的其他任务。</w:t>
      </w:r>
    </w:p>
    <w:p>
      <w:pPr>
        <w:pStyle w:val="2"/>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keepNext w:val="0"/>
              <w:keepLines w:val="0"/>
              <w:widowControl/>
              <w:suppressLineNumbers w:val="0"/>
              <w:spacing w:beforeAutospacing="0" w:afterAutospacing="0"/>
              <w:ind w:left="0" w:right="0"/>
              <w:rPr>
                <w:rFonts w:hint="default"/>
              </w:rPr>
            </w:pPr>
            <w:r>
              <w:rPr>
                <w:rFonts w:hint="default"/>
              </w:rPr>
              <w:t>单位名称</w:t>
            </w:r>
          </w:p>
        </w:tc>
        <w:tc>
          <w:tcPr>
            <w:tcW w:w="1843" w:type="dxa"/>
            <w:vAlign w:val="center"/>
          </w:tcPr>
          <w:p>
            <w:pPr>
              <w:pStyle w:val="14"/>
              <w:keepNext w:val="0"/>
              <w:keepLines w:val="0"/>
              <w:widowControl/>
              <w:suppressLineNumbers w:val="0"/>
              <w:spacing w:beforeAutospacing="0" w:afterAutospacing="0"/>
              <w:ind w:left="0" w:right="0"/>
              <w:rPr>
                <w:rFonts w:hint="default"/>
              </w:rPr>
            </w:pPr>
            <w:r>
              <w:rPr>
                <w:rFonts w:hint="default"/>
              </w:rPr>
              <w:t>单位性质</w:t>
            </w:r>
          </w:p>
        </w:tc>
        <w:tc>
          <w:tcPr>
            <w:tcW w:w="2126" w:type="dxa"/>
            <w:vAlign w:val="center"/>
          </w:tcPr>
          <w:p>
            <w:pPr>
              <w:pStyle w:val="14"/>
              <w:keepNext w:val="0"/>
              <w:keepLines w:val="0"/>
              <w:widowControl/>
              <w:suppressLineNumbers w:val="0"/>
              <w:spacing w:beforeAutospacing="0" w:afterAutospacing="0"/>
              <w:ind w:left="0" w:right="0"/>
              <w:rPr>
                <w:rFonts w:hint="default"/>
              </w:rPr>
            </w:pPr>
            <w:r>
              <w:rPr>
                <w:rFonts w:hint="default"/>
              </w:rPr>
              <w:t>单位规格</w:t>
            </w:r>
          </w:p>
        </w:tc>
        <w:tc>
          <w:tcPr>
            <w:tcW w:w="3827" w:type="dxa"/>
            <w:vAlign w:val="center"/>
          </w:tcPr>
          <w:p>
            <w:pPr>
              <w:pStyle w:val="14"/>
              <w:keepNext w:val="0"/>
              <w:keepLines w:val="0"/>
              <w:widowControl/>
              <w:suppressLineNumbers w:val="0"/>
              <w:spacing w:beforeAutospacing="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keepNext w:val="0"/>
              <w:keepLines w:val="0"/>
              <w:widowControl/>
              <w:suppressLineNumbers w:val="0"/>
              <w:spacing w:beforeAutospacing="0" w:afterAutospacing="0"/>
              <w:ind w:left="0" w:right="0"/>
              <w:rPr>
                <w:rFonts w:hint="default"/>
              </w:rPr>
            </w:pPr>
            <w:r>
              <w:rPr>
                <w:rFonts w:hint="default"/>
              </w:rPr>
              <w:t>威县财政局（本级）</w:t>
            </w:r>
          </w:p>
        </w:tc>
        <w:tc>
          <w:tcPr>
            <w:tcW w:w="1843" w:type="dxa"/>
            <w:vAlign w:val="center"/>
          </w:tcPr>
          <w:p>
            <w:pPr>
              <w:pStyle w:val="17"/>
              <w:keepNext w:val="0"/>
              <w:keepLines w:val="0"/>
              <w:widowControl/>
              <w:suppressLineNumbers w:val="0"/>
              <w:spacing w:beforeAutospacing="0" w:afterAutospacing="0"/>
              <w:ind w:left="0" w:right="0"/>
              <w:rPr>
                <w:rFonts w:hint="default"/>
              </w:rPr>
            </w:pPr>
            <w:r>
              <w:rPr>
                <w:rFonts w:hint="default"/>
              </w:rPr>
              <w:t>行政</w:t>
            </w:r>
          </w:p>
        </w:tc>
        <w:tc>
          <w:tcPr>
            <w:tcW w:w="2126" w:type="dxa"/>
            <w:vAlign w:val="center"/>
          </w:tcPr>
          <w:p>
            <w:pPr>
              <w:pStyle w:val="17"/>
              <w:keepNext w:val="0"/>
              <w:keepLines w:val="0"/>
              <w:widowControl/>
              <w:suppressLineNumbers w:val="0"/>
              <w:spacing w:beforeAutospacing="0" w:afterAutospacing="0"/>
              <w:ind w:left="0" w:right="0"/>
              <w:rPr>
                <w:rFonts w:hint="default"/>
              </w:rPr>
            </w:pPr>
            <w:r>
              <w:rPr>
                <w:rFonts w:hint="default"/>
              </w:rPr>
              <w:t>正科级</w:t>
            </w:r>
          </w:p>
        </w:tc>
        <w:tc>
          <w:tcPr>
            <w:tcW w:w="3827" w:type="dxa"/>
            <w:vAlign w:val="center"/>
          </w:tcPr>
          <w:p>
            <w:pPr>
              <w:pStyle w:val="17"/>
              <w:keepNext w:val="0"/>
              <w:keepLines w:val="0"/>
              <w:widowControl/>
              <w:suppressLineNumbers w:val="0"/>
              <w:spacing w:beforeAutospacing="0" w:afterAutospacing="0"/>
              <w:ind w:left="0" w:right="0"/>
              <w:rPr>
                <w:rFonts w:hint="default"/>
              </w:rPr>
            </w:pPr>
            <w:r>
              <w:rPr>
                <w:rFonts w:hint="default"/>
              </w:rP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按照预算管理有关规定，目前我县部门预算的编制实行综合预算管理，即全部收入和支出都反映的预算中。威县财政局的收支包含在部门预算中。</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方正仿宋_GBK"/>
          <w:kern w:val="2"/>
          <w:sz w:val="28"/>
          <w:szCs w:val="24"/>
          <w:lang w:val="en-US" w:eastAsia="zh-CN" w:bidi="ar"/>
        </w:rPr>
        <w:t>、收入说明</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反映本部门当年全部收入。</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年预算收入</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万元，其中：一般公共预算收入</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万元，基金预算收入</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万元，财政专户核拨收入</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万元，其他来源收入</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、支出说明</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eastAsia" w:ascii="Times New Roman" w:hAnsi="Times New Roman" w:eastAsia="方正仿宋_GBK" w:cs="方正仿宋_GBK"/>
          <w:kern w:val="2"/>
          <w:sz w:val="28"/>
          <w:szCs w:val="24"/>
          <w:lang w:val="en-US" w:eastAsia="zh-CN" w:bidi="ar"/>
        </w:rPr>
        <w:t>收支预算总表支出栏、基本支出表、项目支出表按经济分类和支出功能分类科目编制，反映威县财政局年度</w:t>
      </w:r>
      <w:r>
        <w:rPr>
          <w:rFonts w:hint="eastAsia" w:eastAsia="方正仿宋_GBK" w:cs="方正仿宋_GBK"/>
          <w:kern w:val="2"/>
          <w:sz w:val="28"/>
          <w:szCs w:val="24"/>
          <w:lang w:val="en-US" w:eastAsia="zh-CN" w:bidi="ar"/>
        </w:rPr>
        <w:t>单位</w:t>
      </w:r>
      <w:r>
        <w:rPr>
          <w:rFonts w:hint="eastAsia" w:ascii="Times New Roman" w:hAnsi="Times New Roman" w:eastAsia="方正仿宋_GBK" w:cs="方正仿宋_GBK"/>
          <w:kern w:val="2"/>
          <w:sz w:val="28"/>
          <w:szCs w:val="24"/>
          <w:lang w:val="en-US" w:eastAsia="zh-CN" w:bidi="ar"/>
        </w:rPr>
        <w:t>预算中支出预算的总体情况。</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w:t>
      </w:r>
      <w:r>
        <w:rPr>
          <w:rFonts w:hint="eastAsia" w:eastAsia="方正仿宋_GBK" w:cs="方正仿宋_GBK"/>
          <w:kern w:val="2"/>
          <w:sz w:val="28"/>
          <w:szCs w:val="24"/>
          <w:lang w:val="en-US" w:eastAsia="zh-CN" w:bidi="ar"/>
        </w:rPr>
        <w:t>单位</w:t>
      </w:r>
      <w:r>
        <w:rPr>
          <w:rFonts w:hint="eastAsia" w:ascii="Times New Roman" w:hAnsi="Times New Roman" w:eastAsia="方正仿宋_GBK" w:cs="方正仿宋_GBK"/>
          <w:kern w:val="2"/>
          <w:sz w:val="28"/>
          <w:szCs w:val="24"/>
          <w:lang w:val="en-US" w:eastAsia="zh-CN" w:bidi="ar"/>
        </w:rPr>
        <w:t>支出预算为</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万元，其中基本支出</w:t>
      </w:r>
      <w:r>
        <w:rPr>
          <w:rFonts w:hint="eastAsia" w:ascii="Times New Roman" w:hAnsi="Times New Roman" w:eastAsia="方正仿宋_GBK" w:cs="Times New Roman"/>
          <w:kern w:val="2"/>
          <w:sz w:val="28"/>
          <w:szCs w:val="24"/>
          <w:lang w:val="en-US" w:eastAsia="zh-CN" w:bidi="ar"/>
        </w:rPr>
        <w:t>977.66</w:t>
      </w:r>
      <w:r>
        <w:rPr>
          <w:rFonts w:hint="eastAsia" w:ascii="Times New Roman" w:hAnsi="Times New Roman" w:eastAsia="方正仿宋_GBK" w:cs="方正仿宋_GBK"/>
          <w:kern w:val="2"/>
          <w:sz w:val="28"/>
          <w:szCs w:val="24"/>
          <w:lang w:val="en-US" w:eastAsia="zh-CN" w:bidi="ar"/>
        </w:rPr>
        <w:t>万元，包括人员经费</w:t>
      </w:r>
      <w:r>
        <w:rPr>
          <w:rFonts w:hint="eastAsia" w:ascii="Times New Roman" w:hAnsi="Times New Roman" w:eastAsia="方正仿宋_GBK" w:cs="Times New Roman"/>
          <w:kern w:val="2"/>
          <w:sz w:val="28"/>
          <w:szCs w:val="24"/>
          <w:lang w:val="en-US" w:eastAsia="zh-CN" w:bidi="ar"/>
        </w:rPr>
        <w:t>787.66</w:t>
      </w:r>
      <w:r>
        <w:rPr>
          <w:rFonts w:hint="eastAsia" w:ascii="Times New Roman" w:hAnsi="Times New Roman" w:eastAsia="方正仿宋_GBK" w:cs="方正仿宋_GBK"/>
          <w:kern w:val="2"/>
          <w:sz w:val="28"/>
          <w:szCs w:val="24"/>
          <w:lang w:val="en-US" w:eastAsia="zh-CN" w:bidi="ar"/>
        </w:rPr>
        <w:t>万元和日常公用经费</w:t>
      </w:r>
      <w:r>
        <w:rPr>
          <w:rFonts w:hint="eastAsia" w:ascii="Times New Roman" w:hAnsi="Times New Roman" w:eastAsia="方正仿宋_GBK" w:cs="Times New Roman"/>
          <w:kern w:val="2"/>
          <w:sz w:val="28"/>
          <w:szCs w:val="24"/>
          <w:lang w:val="en-US" w:eastAsia="zh-CN" w:bidi="ar"/>
        </w:rPr>
        <w:t>190</w:t>
      </w:r>
      <w:r>
        <w:rPr>
          <w:rFonts w:hint="eastAsia" w:ascii="Times New Roman" w:hAnsi="Times New Roman" w:eastAsia="方正仿宋_GBK" w:cs="方正仿宋_GBK"/>
          <w:kern w:val="2"/>
          <w:sz w:val="28"/>
          <w:szCs w:val="24"/>
          <w:lang w:val="en-US" w:eastAsia="zh-CN" w:bidi="ar"/>
        </w:rPr>
        <w:t>万元；项目支出</w:t>
      </w:r>
      <w:r>
        <w:rPr>
          <w:rFonts w:hint="eastAsia" w:ascii="Times New Roman" w:hAnsi="Times New Roman" w:eastAsia="方正仿宋_GBK" w:cs="Times New Roman"/>
          <w:kern w:val="2"/>
          <w:sz w:val="28"/>
          <w:szCs w:val="24"/>
          <w:lang w:val="en-US" w:eastAsia="zh-CN" w:bidi="ar"/>
        </w:rPr>
        <w:t>56</w:t>
      </w:r>
      <w:r>
        <w:rPr>
          <w:rFonts w:hint="eastAsia" w:ascii="Times New Roman" w:hAnsi="Times New Roman" w:eastAsia="方正仿宋_GBK" w:cs="方正仿宋_GBK"/>
          <w:kern w:val="2"/>
          <w:sz w:val="28"/>
          <w:szCs w:val="24"/>
          <w:lang w:val="en-US" w:eastAsia="zh-CN" w:bidi="ar"/>
        </w:rPr>
        <w:t>万元，主要为财政信息化建设支出</w:t>
      </w:r>
      <w:r>
        <w:rPr>
          <w:rFonts w:hint="eastAsia" w:ascii="Times New Roman" w:hAnsi="Times New Roman" w:eastAsia="方正仿宋_GBK" w:cs="Times New Roman"/>
          <w:kern w:val="2"/>
          <w:sz w:val="28"/>
          <w:szCs w:val="24"/>
          <w:lang w:val="en-US" w:eastAsia="zh-CN" w:bidi="ar"/>
        </w:rPr>
        <w:t>56</w:t>
      </w:r>
      <w:r>
        <w:rPr>
          <w:rFonts w:hint="eastAsia" w:ascii="Times New Roman" w:hAnsi="Times New Roman" w:eastAsia="方正仿宋_GBK" w:cs="方正仿宋_GBK"/>
          <w:kern w:val="2"/>
          <w:sz w:val="28"/>
          <w:szCs w:val="24"/>
          <w:lang w:val="en-US" w:eastAsia="zh-CN" w:bidi="ar"/>
        </w:rPr>
        <w:t>万元；其他支出</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方正仿宋_GBK"/>
          <w:kern w:val="2"/>
          <w:sz w:val="28"/>
          <w:szCs w:val="24"/>
          <w:lang w:val="en-US" w:eastAsia="zh-CN" w:bidi="ar"/>
        </w:rPr>
        <w:t>万元。</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3</w:t>
      </w:r>
      <w:r>
        <w:rPr>
          <w:rFonts w:hint="eastAsia" w:ascii="Times New Roman" w:hAnsi="Times New Roman" w:eastAsia="方正仿宋_GBK" w:cs="方正仿宋_GBK"/>
          <w:kern w:val="2"/>
          <w:sz w:val="28"/>
          <w:szCs w:val="24"/>
          <w:lang w:val="en-US" w:eastAsia="zh-CN" w:bidi="ar"/>
        </w:rPr>
        <w:t>、比上年增减情况</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w:t>
      </w:r>
      <w:r>
        <w:rPr>
          <w:rFonts w:hint="eastAsia" w:eastAsia="方正仿宋_GBK" w:cs="方正仿宋_GBK"/>
          <w:kern w:val="2"/>
          <w:sz w:val="28"/>
          <w:szCs w:val="24"/>
          <w:lang w:val="en-US" w:eastAsia="zh-CN" w:bidi="ar"/>
        </w:rPr>
        <w:t>单位</w:t>
      </w:r>
      <w:r>
        <w:rPr>
          <w:rFonts w:hint="eastAsia" w:ascii="Times New Roman" w:hAnsi="Times New Roman" w:eastAsia="方正仿宋_GBK" w:cs="方正仿宋_GBK"/>
          <w:kern w:val="2"/>
          <w:sz w:val="28"/>
          <w:szCs w:val="24"/>
          <w:lang w:val="en-US" w:eastAsia="zh-CN" w:bidi="ar"/>
        </w:rPr>
        <w:t>预算收支安排</w:t>
      </w:r>
      <w:r>
        <w:rPr>
          <w:rFonts w:hint="eastAsia" w:ascii="Times New Roman" w:hAnsi="Times New Roman" w:eastAsia="方正仿宋_GBK" w:cs="Times New Roman"/>
          <w:kern w:val="2"/>
          <w:sz w:val="28"/>
          <w:szCs w:val="24"/>
          <w:lang w:val="en-US" w:eastAsia="zh-CN" w:bidi="ar"/>
        </w:rPr>
        <w:t>1033.66</w:t>
      </w:r>
      <w:r>
        <w:rPr>
          <w:rFonts w:hint="eastAsia" w:ascii="Times New Roman" w:hAnsi="Times New Roman" w:eastAsia="方正仿宋_GBK" w:cs="方正仿宋_GBK"/>
          <w:kern w:val="2"/>
          <w:sz w:val="28"/>
          <w:szCs w:val="24"/>
          <w:lang w:val="en-US" w:eastAsia="zh-CN" w:bidi="ar"/>
        </w:rPr>
        <w:t>万元，较</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方正仿宋_GBK"/>
          <w:kern w:val="2"/>
          <w:sz w:val="28"/>
          <w:szCs w:val="24"/>
          <w:lang w:val="en-US" w:eastAsia="zh-CN" w:bidi="ar"/>
        </w:rPr>
        <w:t>年增加</w:t>
      </w:r>
      <w:r>
        <w:rPr>
          <w:rFonts w:hint="eastAsia" w:ascii="Times New Roman" w:hAnsi="Times New Roman" w:eastAsia="方正仿宋_GBK" w:cs="Times New Roman"/>
          <w:kern w:val="2"/>
          <w:sz w:val="28"/>
          <w:szCs w:val="24"/>
          <w:lang w:val="en-US" w:eastAsia="zh-CN" w:bidi="ar"/>
        </w:rPr>
        <w:t>184.72</w:t>
      </w:r>
      <w:r>
        <w:rPr>
          <w:rFonts w:hint="eastAsia" w:ascii="Times New Roman" w:hAnsi="Times New Roman" w:eastAsia="方正仿宋_GBK" w:cs="方正仿宋_GBK"/>
          <w:kern w:val="2"/>
          <w:sz w:val="28"/>
          <w:szCs w:val="24"/>
          <w:lang w:val="en-US" w:eastAsia="zh-CN" w:bidi="ar"/>
        </w:rPr>
        <w:t>万元，其中：基本支出增加</w:t>
      </w:r>
      <w:r>
        <w:rPr>
          <w:rFonts w:hint="eastAsia" w:ascii="Times New Roman" w:hAnsi="Times New Roman" w:eastAsia="方正仿宋_GBK" w:cs="Times New Roman"/>
          <w:kern w:val="2"/>
          <w:sz w:val="28"/>
          <w:szCs w:val="24"/>
          <w:lang w:val="en-US" w:eastAsia="zh-CN" w:bidi="ar"/>
        </w:rPr>
        <w:t>168.72</w:t>
      </w:r>
      <w:r>
        <w:rPr>
          <w:rFonts w:hint="eastAsia" w:ascii="Times New Roman" w:hAnsi="Times New Roman" w:eastAsia="方正仿宋_GBK" w:cs="方正仿宋_GBK"/>
          <w:kern w:val="2"/>
          <w:sz w:val="28"/>
          <w:szCs w:val="24"/>
          <w:lang w:val="en-US" w:eastAsia="zh-CN" w:bidi="ar"/>
        </w:rPr>
        <w:t>万元，主要是人员工资调整；项目支出</w:t>
      </w:r>
      <w:r>
        <w:rPr>
          <w:rFonts w:hint="eastAsia" w:ascii="Times New Roman" w:hAnsi="Times New Roman" w:eastAsia="方正仿宋_GBK" w:cs="方正仿宋_GBK"/>
          <w:b w:val="0"/>
          <w:bCs w:val="0"/>
          <w:kern w:val="2"/>
          <w:sz w:val="28"/>
          <w:szCs w:val="24"/>
          <w:lang w:val="en-US" w:eastAsia="zh-CN" w:bidi="ar"/>
        </w:rPr>
        <w:t>增加</w:t>
      </w:r>
      <w:r>
        <w:rPr>
          <w:rFonts w:hint="eastAsia" w:ascii="Times New Roman" w:hAnsi="Times New Roman" w:eastAsia="方正仿宋_GBK" w:cs="Times New Roman"/>
          <w:kern w:val="2"/>
          <w:sz w:val="28"/>
          <w:szCs w:val="24"/>
          <w:lang w:val="en-US" w:eastAsia="zh-CN" w:bidi="ar"/>
        </w:rPr>
        <w:t>16</w:t>
      </w:r>
      <w:r>
        <w:rPr>
          <w:rFonts w:hint="eastAsia" w:ascii="Times New Roman" w:hAnsi="Times New Roman" w:eastAsia="方正仿宋_GBK" w:cs="方正仿宋_GBK"/>
          <w:kern w:val="2"/>
          <w:sz w:val="28"/>
          <w:szCs w:val="24"/>
          <w:lang w:val="en-US" w:eastAsia="zh-CN" w:bidi="ar"/>
        </w:rPr>
        <w:t>万元，主要是国有资产管理并入一体化2.0系统，增加16个卫生院接入点增加的支出；其他支出无增减变化。</w:t>
      </w:r>
    </w:p>
    <w:p>
      <w:pPr>
        <w:pStyle w:val="30"/>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年，我</w:t>
      </w:r>
      <w:r>
        <w:rPr>
          <w:rFonts w:hint="eastAsia" w:eastAsia="方正仿宋_GBK" w:cs="方正仿宋_GBK"/>
          <w:kern w:val="2"/>
          <w:sz w:val="28"/>
          <w:szCs w:val="24"/>
          <w:lang w:val="en-US" w:eastAsia="zh-CN" w:bidi="ar"/>
        </w:rPr>
        <w:t>单位</w:t>
      </w:r>
      <w:r>
        <w:rPr>
          <w:rFonts w:hint="eastAsia" w:ascii="Times New Roman" w:hAnsi="Times New Roman" w:eastAsia="方正仿宋_GBK" w:cs="方正仿宋_GBK"/>
          <w:kern w:val="2"/>
          <w:sz w:val="28"/>
          <w:szCs w:val="24"/>
          <w:lang w:val="en-US" w:eastAsia="zh-CN" w:bidi="ar"/>
        </w:rPr>
        <w:t>机关运行经费共计安排</w:t>
      </w:r>
      <w:r>
        <w:rPr>
          <w:rFonts w:hint="default"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Times New Roman"/>
          <w:kern w:val="2"/>
          <w:sz w:val="28"/>
          <w:szCs w:val="24"/>
          <w:lang w:val="en-US" w:eastAsia="zh-CN" w:bidi="ar"/>
        </w:rPr>
        <w:t>90</w:t>
      </w:r>
      <w:r>
        <w:rPr>
          <w:rFonts w:hint="eastAsia" w:ascii="Times New Roman" w:hAnsi="Times New Roman" w:eastAsia="方正仿宋_GBK" w:cs="方正仿宋_GBK"/>
          <w:kern w:val="2"/>
          <w:sz w:val="28"/>
          <w:szCs w:val="24"/>
          <w:lang w:val="en-US" w:eastAsia="zh-CN" w:bidi="ar"/>
        </w:rPr>
        <w:t>万元，主要用于保证机关正常运转的办公及印刷费、邮电费、差旅费、会议费、办公用房水电费、办公用房取暖费、日常维修费等支出。</w:t>
      </w:r>
    </w:p>
    <w:p>
      <w:pPr>
        <w:pStyle w:val="2"/>
        <w:numPr>
          <w:ilvl w:val="0"/>
          <w:numId w:val="0"/>
        </w:numPr>
        <w:ind w:leftChars="400"/>
      </w:pPr>
    </w:p>
    <w:p>
      <w:pPr>
        <w:pStyle w:val="31"/>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360" w:lineRule="auto"/>
        <w:ind w:left="640" w:leftChars="0" w:firstLine="560" w:firstLineChars="200"/>
        <w:jc w:val="left"/>
        <w:outlineLvl w:val="2"/>
        <w:rPr>
          <w:rFonts w:hint="default"/>
          <w:lang w:val="en-US"/>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2年，我</w:t>
      </w:r>
      <w:r>
        <w:rPr>
          <w:rFonts w:hint="eastAsia" w:eastAsia="方正仿宋_GBK" w:cs="Times New Roman"/>
          <w:kern w:val="2"/>
          <w:sz w:val="28"/>
          <w:szCs w:val="24"/>
          <w:lang w:val="en-US" w:eastAsia="zh-CN" w:bidi="ar"/>
        </w:rPr>
        <w:t>单位</w:t>
      </w:r>
      <w:r>
        <w:rPr>
          <w:rFonts w:hint="eastAsia" w:ascii="Times New Roman" w:hAnsi="Times New Roman" w:eastAsia="方正仿宋_GBK" w:cs="Times New Roman"/>
          <w:kern w:val="2"/>
          <w:sz w:val="28"/>
          <w:szCs w:val="24"/>
          <w:lang w:val="en-US" w:eastAsia="zh-CN" w:bidi="ar"/>
        </w:rPr>
        <w:t>财政拨款</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三公</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经费预算安排</w:t>
      </w:r>
      <w:r>
        <w:rPr>
          <w:rFonts w:hint="default" w:ascii="Times New Roman" w:hAnsi="Times New Roman" w:eastAsia="方正仿宋_GBK" w:cs="Times New Roman"/>
          <w:kern w:val="2"/>
          <w:sz w:val="28"/>
          <w:szCs w:val="24"/>
          <w:lang w:val="en-US" w:eastAsia="zh-CN" w:bidi="ar"/>
        </w:rPr>
        <w:t>8.17</w:t>
      </w:r>
      <w:r>
        <w:rPr>
          <w:rFonts w:hint="eastAsia" w:ascii="Times New Roman" w:hAnsi="Times New Roman" w:eastAsia="方正仿宋_GBK" w:cs="Times New Roman"/>
          <w:kern w:val="2"/>
          <w:sz w:val="28"/>
          <w:szCs w:val="24"/>
          <w:lang w:val="en-US" w:eastAsia="zh-CN" w:bidi="ar"/>
        </w:rPr>
        <w:t>万元，其中：因公出国（境）费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万元；公务用车购置及运维费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万元（其中：公务用车购置费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万元，公务用车运行维护费</w:t>
      </w:r>
      <w:r>
        <w:rPr>
          <w:rFonts w:hint="default" w:ascii="Times New Roman" w:hAnsi="Times New Roman" w:eastAsia="方正仿宋_GBK" w:cs="Times New Roman"/>
          <w:kern w:val="2"/>
          <w:sz w:val="28"/>
          <w:szCs w:val="24"/>
          <w:lang w:val="en-US" w:eastAsia="zh-CN" w:bidi="ar"/>
        </w:rPr>
        <w:t>0</w:t>
      </w:r>
      <w:r>
        <w:rPr>
          <w:rFonts w:hint="eastAsia" w:ascii="Times New Roman" w:hAnsi="Times New Roman" w:eastAsia="方正仿宋_GBK" w:cs="Times New Roman"/>
          <w:kern w:val="2"/>
          <w:sz w:val="28"/>
          <w:szCs w:val="24"/>
          <w:lang w:val="en-US" w:eastAsia="zh-CN" w:bidi="ar"/>
        </w:rPr>
        <w:t>万元</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；公务接待费</w:t>
      </w:r>
      <w:r>
        <w:rPr>
          <w:rFonts w:hint="default" w:ascii="Times New Roman" w:hAnsi="Times New Roman" w:eastAsia="方正仿宋_GBK" w:cs="Times New Roman"/>
          <w:kern w:val="2"/>
          <w:sz w:val="28"/>
          <w:szCs w:val="24"/>
          <w:lang w:val="en-US" w:eastAsia="zh-CN" w:bidi="ar"/>
        </w:rPr>
        <w:t>8.17</w:t>
      </w:r>
      <w:r>
        <w:rPr>
          <w:rFonts w:hint="eastAsia" w:ascii="Times New Roman" w:hAnsi="Times New Roman" w:eastAsia="方正仿宋_GBK" w:cs="Times New Roman"/>
          <w:kern w:val="2"/>
          <w:sz w:val="28"/>
          <w:szCs w:val="24"/>
          <w:lang w:val="en-US" w:eastAsia="zh-CN" w:bidi="ar"/>
        </w:rPr>
        <w:t>万元。</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三公</w:t>
      </w:r>
      <w:r>
        <w:rPr>
          <w:rFonts w:hint="default" w:ascii="Times New Roman" w:hAnsi="Times New Roman" w:eastAsia="方正仿宋_GBK" w:cs="Times New Roman"/>
          <w:kern w:val="2"/>
          <w:sz w:val="28"/>
          <w:szCs w:val="24"/>
          <w:lang w:val="en-US" w:eastAsia="zh-CN" w:bidi="ar"/>
        </w:rPr>
        <w:t>”</w:t>
      </w:r>
      <w:r>
        <w:rPr>
          <w:rFonts w:hint="eastAsia" w:ascii="Times New Roman" w:hAnsi="Times New Roman" w:eastAsia="方正仿宋_GBK" w:cs="Times New Roman"/>
          <w:kern w:val="2"/>
          <w:sz w:val="28"/>
          <w:szCs w:val="24"/>
          <w:lang w:val="en-US" w:eastAsia="zh-CN" w:bidi="ar"/>
        </w:rPr>
        <w:t>经费与上年无变化。</w:t>
      </w:r>
    </w:p>
    <w:p>
      <w:pPr>
        <w:pStyle w:val="2"/>
        <w:numPr>
          <w:ilvl w:val="0"/>
          <w:numId w:val="0"/>
        </w:numPr>
        <w:ind w:left="640" w:leftChars="0"/>
      </w:pPr>
    </w:p>
    <w:p>
      <w:pPr>
        <w:pStyle w:val="3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1、财政信息化建设绩效目标表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16"/>
              <w:keepNext w:val="0"/>
              <w:keepLines w:val="0"/>
              <w:widowControl/>
              <w:suppressLineNumbers w:val="0"/>
              <w:spacing w:beforeAutospacing="0" w:afterAutospacing="0"/>
              <w:ind w:left="0" w:right="0"/>
              <w:rPr>
                <w:rFonts w:hint="default"/>
              </w:rPr>
            </w:pPr>
            <w:r>
              <w:rPr>
                <w:rFonts w:hint="default"/>
              </w:rPr>
              <w:t>1.保障财政网络正常运行、做好财政一体化运维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三级指标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绩效指标描述</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指标值</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财政一体化平台推广使用率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财政一体化平台推广使用率</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财政业务网络安全事故次数</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财政业务网络安全事故次数</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≤1次</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财政一体化平台上线率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财政一体化平台各系统按照省厅要求时间上线率</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在省要求时间之前上线</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财政一体化软件运维经费</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财政一体化软件运维经费</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≤8万元</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经济效益指标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行政事业国有资产纳入信息化管理率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行政事业国有资产纳入信息化管理率</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县直单位接入财政业务网络比例</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县直单位接入财政业务网络比例</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乡镇接入财政业务网络比例</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乡镇接入财政业务网络比例</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≥100百分比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生态效益指标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财政信息化应用广泛，全过程实现电子化管理</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财政信息化应用广泛，全过程实现电子化管理</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预算项目、编制、指标、电子支出、记账全部得到应用</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财政一体化平台使用人员满意度</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调查中财政一体化软件使用人员满意结果占总结果的比例</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≥90百分比</w:t>
            </w:r>
          </w:p>
        </w:tc>
        <w:tc>
          <w:tcPr>
            <w:tcW w:w="2268" w:type="dxa"/>
            <w:vAlign w:val="center"/>
          </w:tcPr>
          <w:p>
            <w:pPr>
              <w:pStyle w:val="16"/>
              <w:keepNext w:val="0"/>
              <w:keepLines w:val="0"/>
              <w:widowControl/>
              <w:suppressLineNumbers w:val="0"/>
              <w:spacing w:beforeAutospacing="0" w:afterAutospacing="0"/>
              <w:ind w:left="0" w:right="0"/>
              <w:rPr>
                <w:rFonts w:hint="default"/>
              </w:rPr>
            </w:pPr>
            <w:r>
              <w:rPr>
                <w:rFonts w:hint="default"/>
              </w:rPr>
              <w:t>县乡财政一体化建设规范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2022年，威县财政局（本级）安排政府采购预算</w:t>
      </w:r>
      <w:r>
        <w:rPr>
          <w:rFonts w:hint="eastAsia" w:eastAsia="方正仿宋_GBK" w:cs="Times New Roman"/>
          <w:b w:val="0"/>
          <w:color w:val="000000"/>
          <w:sz w:val="28"/>
          <w:lang w:val="en-US" w:eastAsia="zh-CN"/>
        </w:rPr>
        <w:t>150000.00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8674" w:type="dxa"/>
            <w:gridSpan w:val="9"/>
            <w:tcBorders>
              <w:top w:val="single" w:color="FFFFFF" w:sz="6" w:space="0"/>
              <w:left w:val="single" w:color="FFFFFF" w:sz="6" w:space="0"/>
              <w:right w:val="single" w:color="FFFFFF" w:sz="6" w:space="0"/>
            </w:tcBorders>
            <w:vAlign w:val="center"/>
          </w:tcPr>
          <w:p>
            <w:pPr>
              <w:pStyle w:val="28"/>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政府采购项目来源</w:t>
            </w:r>
          </w:p>
        </w:tc>
        <w:tc>
          <w:tcPr>
            <w:tcW w:w="113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采购物品名称</w:t>
            </w:r>
          </w:p>
        </w:tc>
        <w:tc>
          <w:tcPr>
            <w:tcW w:w="113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政府采购目录序号</w:t>
            </w:r>
          </w:p>
        </w:tc>
        <w:tc>
          <w:tcPr>
            <w:tcW w:w="709"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计量  单位</w:t>
            </w:r>
          </w:p>
        </w:tc>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数量</w:t>
            </w:r>
          </w:p>
        </w:tc>
        <w:tc>
          <w:tcPr>
            <w:tcW w:w="85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单价</w:t>
            </w:r>
          </w:p>
        </w:tc>
        <w:tc>
          <w:tcPr>
            <w:tcW w:w="7710" w:type="dxa"/>
            <w:gridSpan w:val="8"/>
            <w:vAlign w:val="center"/>
          </w:tcPr>
          <w:p>
            <w:pPr>
              <w:pStyle w:val="14"/>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6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项目名称</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预算    资金</w:t>
            </w:r>
          </w:p>
        </w:tc>
        <w:tc>
          <w:tcPr>
            <w:tcW w:w="113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134"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709"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85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一般公共预算拨款</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基金预算拨款</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国有资本经营预算拨款</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财政专户核拨</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单位    资金</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财政拨    款结转</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非财政    拨款结    转结余</w:t>
            </w:r>
          </w:p>
        </w:tc>
        <w:tc>
          <w:tcPr>
            <w:tcW w:w="964" w:type="dxa"/>
            <w:vMerge w:val="continue"/>
          </w:tcPr>
          <w:p>
            <w:pPr>
              <w:keepNext w:val="0"/>
              <w:keepLines w:val="0"/>
              <w:widowControl/>
              <w:suppressLineNumbers w:val="0"/>
              <w:spacing w:before="0" w:beforeAutospacing="0" w:after="0" w:afterAutospacing="0"/>
              <w:ind w:left="0" w:right="0"/>
              <w:rPr>
                <w:rFonts w:hint="default"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widowControl/>
              <w:suppressLineNumbers w:val="0"/>
              <w:spacing w:beforeAutospacing="0" w:afterAutospacing="0"/>
              <w:ind w:left="0" w:leftChars="0" w:right="0" w:rightChars="0" w:firstLine="0" w:firstLineChars="0"/>
              <w:rPr>
                <w:rFonts w:hint="default"/>
              </w:rPr>
            </w:pPr>
            <w:r>
              <w:rPr>
                <w:rFonts w:hint="eastAsia" w:ascii="方正书宋_GBK" w:hAnsi="Times New Roman" w:eastAsia="方正书宋_GBK" w:cs="Times New Roman"/>
                <w:kern w:val="2"/>
                <w:sz w:val="21"/>
                <w:szCs w:val="24"/>
                <w:lang w:val="en-US" w:eastAsia="zh-CN" w:bidi="ar"/>
              </w:rPr>
              <w:t>三保-正常公用经费-运转类支出</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1900000</w:t>
            </w:r>
          </w:p>
        </w:tc>
        <w:tc>
          <w:tcPr>
            <w:tcW w:w="1134"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iCs w:val="0"/>
                <w:color w:val="000000"/>
                <w:kern w:val="0"/>
                <w:sz w:val="22"/>
                <w:szCs w:val="22"/>
                <w:u w:val="none"/>
                <w:lang w:val="en-US" w:eastAsia="zh-CN" w:bidi="ar"/>
              </w:rPr>
              <w:t>[A02010104]台式计算机</w:t>
            </w:r>
          </w:p>
        </w:tc>
        <w:tc>
          <w:tcPr>
            <w:tcW w:w="1134"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iCs w:val="0"/>
                <w:color w:val="000000"/>
                <w:kern w:val="0"/>
                <w:sz w:val="22"/>
                <w:szCs w:val="22"/>
                <w:u w:val="none"/>
                <w:lang w:val="en-US" w:eastAsia="zh-CN" w:bidi="ar"/>
              </w:rPr>
              <w:t>[A02010104]台式计算机</w:t>
            </w:r>
          </w:p>
        </w:tc>
        <w:tc>
          <w:tcPr>
            <w:tcW w:w="709" w:type="dxa"/>
            <w:vAlign w:val="center"/>
          </w:tcPr>
          <w:p>
            <w:pPr>
              <w:pStyle w:val="17"/>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台</w:t>
            </w:r>
          </w:p>
        </w:tc>
        <w:tc>
          <w:tcPr>
            <w:tcW w:w="850"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20</w:t>
            </w:r>
          </w:p>
        </w:tc>
        <w:tc>
          <w:tcPr>
            <w:tcW w:w="850"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5000</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100000</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100000</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widowControl/>
              <w:suppressLineNumbers w:val="0"/>
              <w:spacing w:beforeAutospacing="0" w:afterAutospacing="0"/>
              <w:ind w:left="0" w:leftChars="0" w:right="0" w:rightChars="0" w:firstLine="0" w:firstLineChars="0"/>
              <w:rPr>
                <w:rFonts w:hint="default"/>
              </w:rPr>
            </w:pPr>
            <w:r>
              <w:rPr>
                <w:rFonts w:hint="eastAsia" w:ascii="方正书宋_GBK" w:hAnsi="Times New Roman" w:eastAsia="方正书宋_GBK" w:cs="Times New Roman"/>
                <w:kern w:val="2"/>
                <w:sz w:val="21"/>
                <w:szCs w:val="24"/>
                <w:lang w:val="en-US" w:eastAsia="zh-CN" w:bidi="ar"/>
              </w:rPr>
              <w:t>三保-正常公用经费-运转类支出</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1900000</w:t>
            </w:r>
          </w:p>
        </w:tc>
        <w:tc>
          <w:tcPr>
            <w:tcW w:w="1134"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iCs w:val="0"/>
                <w:color w:val="000000"/>
                <w:kern w:val="0"/>
                <w:sz w:val="22"/>
                <w:szCs w:val="22"/>
                <w:u w:val="none"/>
                <w:lang w:val="en-US" w:eastAsia="zh-CN" w:bidi="ar"/>
              </w:rPr>
              <w:t>[A0201060102]激光打印机</w:t>
            </w:r>
          </w:p>
        </w:tc>
        <w:tc>
          <w:tcPr>
            <w:tcW w:w="1134" w:type="dxa"/>
            <w:vAlign w:val="center"/>
          </w:tcPr>
          <w:p>
            <w:pPr>
              <w:pStyle w:val="16"/>
              <w:keepNext w:val="0"/>
              <w:keepLines w:val="0"/>
              <w:widowControl/>
              <w:suppressLineNumbers w:val="0"/>
              <w:spacing w:beforeAutospacing="0" w:afterAutospacing="0"/>
              <w:ind w:left="0" w:leftChars="0" w:right="0" w:rightChars="0" w:firstLine="0" w:firstLineChars="0"/>
              <w:rPr>
                <w:rFonts w:hint="default"/>
              </w:rPr>
            </w:pPr>
            <w:r>
              <w:rPr>
                <w:rFonts w:hint="default" w:ascii="Calibri" w:hAnsi="Calibri" w:eastAsia="宋体" w:cs="Calibri"/>
                <w:i w:val="0"/>
                <w:iCs w:val="0"/>
                <w:color w:val="000000"/>
                <w:kern w:val="0"/>
                <w:sz w:val="22"/>
                <w:szCs w:val="22"/>
                <w:u w:val="none"/>
                <w:lang w:val="en-US" w:eastAsia="zh-CN" w:bidi="ar"/>
              </w:rPr>
              <w:t>[A0201060102]激光打印机</w:t>
            </w:r>
          </w:p>
        </w:tc>
        <w:tc>
          <w:tcPr>
            <w:tcW w:w="709" w:type="dxa"/>
            <w:vAlign w:val="center"/>
          </w:tcPr>
          <w:p>
            <w:pPr>
              <w:pStyle w:val="17"/>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台</w:t>
            </w:r>
          </w:p>
        </w:tc>
        <w:tc>
          <w:tcPr>
            <w:tcW w:w="850"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5</w:t>
            </w:r>
          </w:p>
        </w:tc>
        <w:tc>
          <w:tcPr>
            <w:tcW w:w="850"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10000</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50000</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50000</w:t>
            </w: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p>
        </w:tc>
        <w:tc>
          <w:tcPr>
            <w:tcW w:w="96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rPr>
            </w:pPr>
            <w:r>
              <w:rPr>
                <w:rFonts w:hint="eastAsia"/>
                <w:lang w:val="en-US" w:eastAsia="zh-CN"/>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1134" w:type="dxa"/>
            <w:vAlign w:val="center"/>
          </w:tcPr>
          <w:p>
            <w:pPr>
              <w:pStyle w:val="16"/>
              <w:keepNext w:val="0"/>
              <w:keepLines w:val="0"/>
              <w:widowControl/>
              <w:suppressLineNumbers w:val="0"/>
              <w:spacing w:beforeAutospacing="0" w:afterAutospacing="0"/>
              <w:ind w:left="0" w:right="0"/>
              <w:rPr>
                <w:rFonts w:hint="default"/>
              </w:rPr>
            </w:pPr>
          </w:p>
        </w:tc>
        <w:tc>
          <w:tcPr>
            <w:tcW w:w="1134" w:type="dxa"/>
            <w:vAlign w:val="center"/>
          </w:tcPr>
          <w:p>
            <w:pPr>
              <w:pStyle w:val="16"/>
              <w:keepNext w:val="0"/>
              <w:keepLines w:val="0"/>
              <w:widowControl/>
              <w:suppressLineNumbers w:val="0"/>
              <w:spacing w:beforeAutospacing="0" w:afterAutospacing="0"/>
              <w:ind w:left="0" w:right="0"/>
              <w:rPr>
                <w:rFonts w:hint="default"/>
              </w:rPr>
            </w:pPr>
          </w:p>
        </w:tc>
        <w:tc>
          <w:tcPr>
            <w:tcW w:w="709" w:type="dxa"/>
            <w:vAlign w:val="center"/>
          </w:tcPr>
          <w:p>
            <w:pPr>
              <w:pStyle w:val="17"/>
              <w:keepNext w:val="0"/>
              <w:keepLines w:val="0"/>
              <w:widowControl/>
              <w:suppressLineNumbers w:val="0"/>
              <w:spacing w:beforeAutospacing="0" w:afterAutospacing="0"/>
              <w:ind w:left="0" w:right="0"/>
              <w:rPr>
                <w:rFonts w:hint="default"/>
              </w:rPr>
            </w:pPr>
          </w:p>
        </w:tc>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c>
          <w:tcPr>
            <w:tcW w:w="964" w:type="dxa"/>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威县财政局（本级）上年末固定资产金额为6188770.99元（详见下表）。本年度拟购置固定资产总额为150000.00元，已按要求列入政府采购预算，详见政府采购预算表。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318001威县财政局（本级）</w:t>
            </w:r>
          </w:p>
        </w:tc>
        <w:tc>
          <w:tcPr>
            <w:tcW w:w="5669"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资产总额</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6188770.99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1、房屋（平方米）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r>
              <w:rPr>
                <w:rFonts w:hint="default"/>
              </w:rPr>
              <w:t>3326</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1824100.00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　　其中：办公用房（平方米）</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2、车辆（台、辆）</w:t>
            </w:r>
          </w:p>
        </w:tc>
        <w:tc>
          <w:tcPr>
            <w:tcW w:w="2835" w:type="dxa"/>
            <w:vAlign w:val="center"/>
          </w:tcPr>
          <w:p>
            <w:pPr>
              <w:pStyle w:val="17"/>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3、单价在20万元以上的设备</w:t>
            </w:r>
          </w:p>
        </w:tc>
        <w:tc>
          <w:tcPr>
            <w:tcW w:w="2835" w:type="dxa"/>
            <w:vAlign w:val="center"/>
          </w:tcPr>
          <w:p>
            <w:pPr>
              <w:pStyle w:val="17"/>
              <w:keepNext w:val="0"/>
              <w:keepLines w:val="0"/>
              <w:widowControl/>
              <w:suppressLineNumbers w:val="0"/>
              <w:spacing w:beforeAutospacing="0" w:afterAutospacing="0"/>
              <w:ind w:left="0" w:right="0"/>
              <w:rPr>
                <w:rFonts w:hint="default"/>
              </w:rPr>
            </w:pPr>
            <w:r>
              <w:rPr>
                <w:rFonts w:hint="default"/>
              </w:rPr>
              <w:t>1</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1040000.00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widowControl/>
              <w:suppressLineNumbers w:val="0"/>
              <w:spacing w:beforeAutospacing="0" w:afterAutospacing="0"/>
              <w:ind w:left="0" w:right="0"/>
              <w:rPr>
                <w:rFonts w:hint="default"/>
              </w:rPr>
            </w:pPr>
            <w:r>
              <w:rPr>
                <w:rFonts w:hint="default"/>
              </w:rPr>
              <w:t>4、其他固定资产</w:t>
            </w:r>
          </w:p>
        </w:tc>
        <w:tc>
          <w:tcPr>
            <w:tcW w:w="2835" w:type="dxa"/>
            <w:vAlign w:val="center"/>
          </w:tcPr>
          <w:p>
            <w:pPr>
              <w:pStyle w:val="17"/>
              <w:keepNext w:val="0"/>
              <w:keepLines w:val="0"/>
              <w:widowControl/>
              <w:suppressLineNumbers w:val="0"/>
              <w:spacing w:beforeAutospacing="0" w:afterAutospacing="0"/>
              <w:ind w:left="0" w:right="0"/>
              <w:rPr>
                <w:rFonts w:hint="default"/>
              </w:rPr>
            </w:pPr>
            <w:r>
              <w:rPr>
                <w:rFonts w:hint="default"/>
              </w:rPr>
              <w:t>1078</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3324670.99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9673D"/>
    <w:multiLevelType w:val="singleLevel"/>
    <w:tmpl w:val="C0F9673D"/>
    <w:lvl w:ilvl="0" w:tentative="0">
      <w:start w:val="3"/>
      <w:numFmt w:val="chineseCounting"/>
      <w:suff w:val="nothing"/>
      <w:lvlText w:val="%1、"/>
      <w:lvlJc w:val="left"/>
      <w:rPr>
        <w:rFonts w:hint="eastAsia"/>
      </w:rPr>
    </w:lvl>
  </w:abstractNum>
  <w:abstractNum w:abstractNumId="1">
    <w:nsid w:val="23B0D9AC"/>
    <w:multiLevelType w:val="singleLevel"/>
    <w:tmpl w:val="23B0D9A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43AFF"/>
    <w:rsid w:val="13B36CDB"/>
    <w:rsid w:val="13F8518D"/>
    <w:rsid w:val="14DF53C7"/>
    <w:rsid w:val="167D7D35"/>
    <w:rsid w:val="281D53CF"/>
    <w:rsid w:val="35586511"/>
    <w:rsid w:val="35BE6FA7"/>
    <w:rsid w:val="48185B21"/>
    <w:rsid w:val="4B5F7D81"/>
    <w:rsid w:val="55B84C2F"/>
    <w:rsid w:val="5C956C8D"/>
    <w:rsid w:val="5E3B258A"/>
    <w:rsid w:val="69D90FCE"/>
    <w:rsid w:val="6B391278"/>
    <w:rsid w:val="6B4D7B41"/>
    <w:rsid w:val="751B31FA"/>
    <w:rsid w:val="7D157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widowControl/>
      <w:spacing w:after="0" w:line="540" w:lineRule="exact"/>
      <w:ind w:firstLine="570"/>
    </w:pPr>
    <w:rPr>
      <w:rFonts w:ascii="仿宋_GB2312" w:hAnsi="Times New Roman" w:eastAsia="仿宋_GB2312"/>
      <w:kern w:val="0"/>
      <w:sz w:val="28"/>
      <w:szCs w:val="20"/>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2022-04-01T10:31:27Z</dcterms:created>
  <dcterms:modified xsi:type="dcterms:W3CDTF">2022-04-01T02:31:27Z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2022-04-01T10:31:26Z</dcterms:created>
  <dcterms:modified xsi:type="dcterms:W3CDTF">2022-04-01T02:31:26Z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2022-04-01T10:31:27Z</dcterms:created>
  <dcterms:modified xsi:type="dcterms:W3CDTF">2022-04-01T02:31:27Z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2022-04-01T10:31:29Z</dcterms:created>
  <dcterms:modified xsi:type="dcterms:W3CDTF">2022-04-01T02:31:29Z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2022-04-01T10:31:26Z</dcterms:created>
  <dcterms:modified xsi:type="dcterms:W3CDTF">2022-04-01T02:31:26Z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2022-04-01T10:31:30Z</dcterms:created>
  <dcterms:modified xsi:type="dcterms:W3CDTF">2022-04-01T02:31:30Z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2022-04-01T10:31:30Z</dcterms:created>
  <dcterms:modified xsi:type="dcterms:W3CDTF">2022-04-01T02:31:30Z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e3e9d7-5376-42aa-8a4d-ce7547526334}">
  <ds:schemaRefs/>
</ds:datastoreItem>
</file>

<file path=customXml/itemProps10.xml><?xml version="1.0" encoding="utf-8"?>
<ds:datastoreItem xmlns:ds="http://schemas.openxmlformats.org/officeDocument/2006/customXml" ds:itemID="{c2572705-9523-4ad2-9f9b-ba5a6b6f1b0e}">
  <ds:schemaRefs/>
</ds:datastoreItem>
</file>

<file path=customXml/itemProps11.xml><?xml version="1.0" encoding="utf-8"?>
<ds:datastoreItem xmlns:ds="http://schemas.openxmlformats.org/officeDocument/2006/customXml" ds:itemID="{d916cdc4-87a5-4639-86a1-12712003e962}">
  <ds:schemaRefs/>
</ds:datastoreItem>
</file>

<file path=customXml/itemProps12.xml><?xml version="1.0" encoding="utf-8"?>
<ds:datastoreItem xmlns:ds="http://schemas.openxmlformats.org/officeDocument/2006/customXml" ds:itemID="{18bb332e-9968-4303-a9ce-89ac12d14641}">
  <ds:schemaRefs/>
</ds:datastoreItem>
</file>

<file path=customXml/itemProps13.xml><?xml version="1.0" encoding="utf-8"?>
<ds:datastoreItem xmlns:ds="http://schemas.openxmlformats.org/officeDocument/2006/customXml" ds:itemID="{c82e7929-1399-4716-b2fc-5e406e366a99}">
  <ds:schemaRefs/>
</ds:datastoreItem>
</file>

<file path=customXml/itemProps14.xml><?xml version="1.0" encoding="utf-8"?>
<ds:datastoreItem xmlns:ds="http://schemas.openxmlformats.org/officeDocument/2006/customXml" ds:itemID="{0d533a65-59ca-4633-a3b4-b05e3c49e364}">
  <ds:schemaRefs/>
</ds:datastoreItem>
</file>

<file path=customXml/itemProps2.xml><?xml version="1.0" encoding="utf-8"?>
<ds:datastoreItem xmlns:ds="http://schemas.openxmlformats.org/officeDocument/2006/customXml" ds:itemID="{2e017dfc-dfba-4c6f-9681-ae769d614a2c}">
  <ds:schemaRefs/>
</ds:datastoreItem>
</file>

<file path=customXml/itemProps3.xml><?xml version="1.0" encoding="utf-8"?>
<ds:datastoreItem xmlns:ds="http://schemas.openxmlformats.org/officeDocument/2006/customXml" ds:itemID="{cbf89769-dff1-4d16-ab25-7c8d491f6469}">
  <ds:schemaRefs/>
</ds:datastoreItem>
</file>

<file path=customXml/itemProps4.xml><?xml version="1.0" encoding="utf-8"?>
<ds:datastoreItem xmlns:ds="http://schemas.openxmlformats.org/officeDocument/2006/customXml" ds:itemID="{5abf0f1c-1904-40b7-8a5b-0c4e1553686b}">
  <ds:schemaRefs/>
</ds:datastoreItem>
</file>

<file path=customXml/itemProps5.xml><?xml version="1.0" encoding="utf-8"?>
<ds:datastoreItem xmlns:ds="http://schemas.openxmlformats.org/officeDocument/2006/customXml" ds:itemID="{42f36297-e503-4a6c-ac2b-e943a9819d7a}">
  <ds:schemaRefs/>
</ds:datastoreItem>
</file>

<file path=customXml/itemProps6.xml><?xml version="1.0" encoding="utf-8"?>
<ds:datastoreItem xmlns:ds="http://schemas.openxmlformats.org/officeDocument/2006/customXml" ds:itemID="{feda5293-430d-4e0c-bcc8-e21fd1cafccd}">
  <ds:schemaRefs/>
</ds:datastoreItem>
</file>

<file path=customXml/itemProps7.xml><?xml version="1.0" encoding="utf-8"?>
<ds:datastoreItem xmlns:ds="http://schemas.openxmlformats.org/officeDocument/2006/customXml" ds:itemID="{57b8a31e-8275-4bd5-b4d9-ac628ba44beb}">
  <ds:schemaRefs/>
</ds:datastoreItem>
</file>

<file path=customXml/itemProps8.xml><?xml version="1.0" encoding="utf-8"?>
<ds:datastoreItem xmlns:ds="http://schemas.openxmlformats.org/officeDocument/2006/customXml" ds:itemID="{dc085484-3c7d-4d74-a14c-a7e61dbb1873}">
  <ds:schemaRefs/>
</ds:datastoreItem>
</file>

<file path=customXml/itemProps9.xml><?xml version="1.0" encoding="utf-8"?>
<ds:datastoreItem xmlns:ds="http://schemas.openxmlformats.org/officeDocument/2006/customXml" ds:itemID="{c3857b16-00e1-468a-b68f-10ce113406eb}">
  <ds:schemaRefs/>
</ds:datastoreItem>
</file>

<file path=docProps/app.xml><?xml version="1.0" encoding="utf-8"?>
<Properties xmlns="http://schemas.openxmlformats.org/officeDocument/2006/extended-properties" xmlns:vt="http://schemas.openxmlformats.org/officeDocument/2006/docPropsVTypes">
  <Pages>54</Pages>
  <Words>9449</Words>
  <Characters>12245</Characters>
  <TotalTime>0</TotalTime>
  <ScaleCrop>false</ScaleCrop>
  <LinksUpToDate>false</LinksUpToDate>
  <CharactersWithSpaces>12521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2022-04-01T10:31:00Z</dcterms:created>
  <dc:creator>Administrator</dc:creator>
  <cp:lastModifiedBy>冯长刚</cp:lastModifiedBy>
  <dcterms:modified xsi:type="dcterms:W3CDTF">2022-08-29T13:11:49Z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18DD9452DAC14B80B2CE835F186A296C</vt:lpwstr>
  </property>
</Properties>
</file>