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eastAsia="Times New Roman"/>
        </w:rPr>
      </w:pPr>
      <w:r>
        <w:rPr>
          <w:rFonts w:ascii="黑体" w:hAnsi="黑体" w:eastAsia="黑体" w:cs="黑体"/>
          <w:b/>
          <w:color w:val="000000"/>
          <w:sz w:val="44"/>
        </w:rPr>
        <w:t>2022</w:t>
      </w:r>
      <w:r>
        <w:rPr>
          <w:rFonts w:hint="eastAsia" w:ascii="黑体" w:hAnsi="黑体" w:eastAsia="黑体" w:cs="黑体"/>
          <w:b/>
          <w:color w:val="000000"/>
          <w:sz w:val="44"/>
        </w:rPr>
        <w:t>年部门预算信息公开目录</w:t>
      </w:r>
    </w:p>
    <w:p>
      <w:pPr>
        <w:jc w:val="center"/>
        <w:rPr>
          <w:rFonts w:eastAsia="Times New Roman"/>
        </w:rPr>
      </w:pPr>
      <w:r>
        <w:rPr>
          <w:rFonts w:ascii="黑体" w:hAnsi="黑体" w:eastAsia="黑体" w:cs="黑体"/>
          <w:b/>
          <w:color w:val="000000"/>
          <w:sz w:val="30"/>
        </w:rPr>
        <w:t xml:space="preserve"> </w:t>
      </w:r>
    </w:p>
    <w:p>
      <w:pPr>
        <w:jc w:val="center"/>
        <w:rPr>
          <w:rFonts w:eastAsia="Times New Roman"/>
        </w:rPr>
      </w:pPr>
      <w:r>
        <w:rPr>
          <w:rFonts w:hint="eastAsia" w:ascii="黑体" w:hAnsi="黑体" w:eastAsia="黑体" w:cs="黑体"/>
          <w:b/>
          <w:color w:val="000000"/>
          <w:sz w:val="30"/>
        </w:rPr>
        <w:t>第一部分</w:t>
      </w:r>
      <w:r>
        <w:rPr>
          <w:rFonts w:ascii="黑体" w:hAnsi="黑体" w:eastAsia="黑体" w:cs="黑体"/>
          <w:b/>
          <w:color w:val="000000"/>
          <w:sz w:val="30"/>
        </w:rPr>
        <w:t xml:space="preserve">  </w:t>
      </w:r>
      <w:r>
        <w:rPr>
          <w:rFonts w:hint="eastAsia" w:ascii="黑体" w:hAnsi="黑体" w:eastAsia="黑体" w:cs="黑体"/>
          <w:b/>
          <w:color w:val="000000"/>
          <w:sz w:val="30"/>
        </w:rPr>
        <w:t>部门预算</w:t>
      </w:r>
    </w:p>
    <w:p>
      <w:pPr>
        <w:rPr>
          <w:rFonts w:eastAsia="Times New Roman"/>
        </w:rPr>
      </w:pPr>
      <w:r>
        <w:rPr>
          <w:rFonts w:hint="eastAsia"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rP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5"/>
        <w:tabs>
          <w:tab w:val="right" w:leader="dot" w:pos="14562"/>
        </w:tabs>
      </w:pPr>
      <w:r>
        <w:fldChar w:fldCharType="begin"/>
      </w:r>
      <w:r>
        <w:instrText xml:space="preserve"> HYPERLINK \l "_Toc_2_2_0000000002" </w:instrText>
      </w:r>
      <w:r>
        <w:fldChar w:fldCharType="separate"/>
      </w:r>
      <w:r>
        <w:rPr>
          <w:rFonts w:hint="eastAsia"/>
        </w:rP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5"/>
        <w:tabs>
          <w:tab w:val="right" w:leader="dot" w:pos="14562"/>
        </w:tabs>
      </w:pPr>
      <w:r>
        <w:fldChar w:fldCharType="begin"/>
      </w:r>
      <w:r>
        <w:instrText xml:space="preserve"> HYPERLINK \l "_Toc_2_2_0000000003" </w:instrText>
      </w:r>
      <w:r>
        <w:fldChar w:fldCharType="separate"/>
      </w:r>
      <w:r>
        <w:rPr>
          <w:rFonts w:hint="eastAsia"/>
        </w:rP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5"/>
        <w:tabs>
          <w:tab w:val="right" w:leader="dot" w:pos="14562"/>
        </w:tabs>
      </w:pPr>
      <w:r>
        <w:fldChar w:fldCharType="begin"/>
      </w:r>
      <w:r>
        <w:instrText xml:space="preserve"> HYPERLINK \l "_Toc_2_2_0000000004" </w:instrText>
      </w:r>
      <w:r>
        <w:fldChar w:fldCharType="separate"/>
      </w:r>
      <w:r>
        <w:rPr>
          <w:rFonts w:hint="eastAsia"/>
        </w:rP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5"/>
        <w:tabs>
          <w:tab w:val="right" w:leader="dot" w:pos="14562"/>
        </w:tabs>
      </w:pPr>
      <w:r>
        <w:fldChar w:fldCharType="begin"/>
      </w:r>
      <w:r>
        <w:instrText xml:space="preserve"> HYPERLINK \l "_Toc_2_2_0000000005" </w:instrText>
      </w:r>
      <w:r>
        <w:fldChar w:fldCharType="separate"/>
      </w:r>
      <w:r>
        <w:rPr>
          <w:rFonts w:hint="eastAsia"/>
        </w:rP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5"/>
        <w:tabs>
          <w:tab w:val="right" w:leader="dot" w:pos="14562"/>
        </w:tabs>
      </w:pPr>
      <w:r>
        <w:fldChar w:fldCharType="begin"/>
      </w:r>
      <w:r>
        <w:instrText xml:space="preserve"> HYPERLINK \l "_Toc_2_2_0000000006" </w:instrText>
      </w:r>
      <w:r>
        <w:fldChar w:fldCharType="separate"/>
      </w:r>
      <w:r>
        <w:rPr>
          <w:rFonts w:hint="eastAsia"/>
        </w:rP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5"/>
        <w:tabs>
          <w:tab w:val="right" w:leader="dot" w:pos="14562"/>
        </w:tabs>
      </w:pPr>
      <w:r>
        <w:fldChar w:fldCharType="begin"/>
      </w:r>
      <w:r>
        <w:instrText xml:space="preserve"> HYPERLINK \l "_Toc_2_2_0000000007" </w:instrText>
      </w:r>
      <w:r>
        <w:fldChar w:fldCharType="separate"/>
      </w:r>
      <w:r>
        <w:rPr>
          <w:rFonts w:hint="eastAsia"/>
        </w:rPr>
        <w:t>部门预算政府基金预算财政拨款支出表</w:t>
      </w:r>
      <w:r>
        <w:tab/>
      </w:r>
      <w:r>
        <w:fldChar w:fldCharType="begin"/>
      </w:r>
      <w:r>
        <w:instrText xml:space="preserve">PAGEREF _Toc_2_2_0000000007 \h</w:instrText>
      </w:r>
      <w:r>
        <w:fldChar w:fldCharType="separate"/>
      </w:r>
      <w:r>
        <w:t>11</w:t>
      </w:r>
      <w:r>
        <w:fldChar w:fldCharType="end"/>
      </w:r>
      <w:r>
        <w:fldChar w:fldCharType="end"/>
      </w:r>
    </w:p>
    <w:p>
      <w:pPr>
        <w:pStyle w:val="5"/>
        <w:tabs>
          <w:tab w:val="right" w:leader="dot" w:pos="14562"/>
        </w:tabs>
      </w:pPr>
      <w:r>
        <w:fldChar w:fldCharType="begin"/>
      </w:r>
      <w:r>
        <w:instrText xml:space="preserve"> HYPERLINK \l "_Toc_2_2_0000000008" </w:instrText>
      </w:r>
      <w:r>
        <w:fldChar w:fldCharType="separate"/>
      </w:r>
      <w:r>
        <w:rPr>
          <w:rFonts w:hint="eastAsia"/>
        </w:rP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pPr>
        <w:pStyle w:val="5"/>
        <w:tabs>
          <w:tab w:val="right" w:leader="dot" w:pos="14562"/>
        </w:tabs>
      </w:pPr>
      <w:r>
        <w:fldChar w:fldCharType="begin"/>
      </w:r>
      <w:r>
        <w:instrText xml:space="preserve"> HYPERLINK \l "_Toc_2_2_0000000009" </w:instrText>
      </w:r>
      <w:r>
        <w:fldChar w:fldCharType="separate"/>
      </w:r>
      <w:r>
        <w:rPr>
          <w:rFonts w:hint="eastAsia"/>
        </w:rPr>
        <w:t>部门预算财政拨款</w:t>
      </w:r>
      <w:r>
        <w:t>“</w:t>
      </w:r>
      <w:r>
        <w:rPr>
          <w:rFonts w:hint="eastAsia"/>
        </w:rPr>
        <w:t>三公</w:t>
      </w:r>
      <w:r>
        <w:t>”</w:t>
      </w:r>
      <w:r>
        <w:rPr>
          <w:rFonts w:hint="eastAsia"/>
        </w:rPr>
        <w:t>经费支出表</w:t>
      </w:r>
      <w:r>
        <w:tab/>
      </w:r>
      <w:r>
        <w:fldChar w:fldCharType="begin"/>
      </w:r>
      <w:r>
        <w:instrText xml:space="preserve">PAGEREF _Toc_2_2_0000000009 \h</w:instrText>
      </w:r>
      <w:r>
        <w:fldChar w:fldCharType="separate"/>
      </w:r>
      <w:r>
        <w:t>13</w:t>
      </w:r>
      <w:r>
        <w:fldChar w:fldCharType="end"/>
      </w:r>
      <w:r>
        <w:fldChar w:fldCharType="end"/>
      </w:r>
    </w:p>
    <w:p>
      <w:r>
        <w:fldChar w:fldCharType="end"/>
      </w:r>
    </w:p>
    <w:p>
      <w:r>
        <w:rPr>
          <w:rFonts w:hint="eastAsia" w:ascii="方正楷体_GBK" w:hAnsi="方正楷体_GBK" w:eastAsia="方正楷体_GBK" w:cs="方正楷体_GBK"/>
          <w:b/>
          <w:color w:val="000000"/>
          <w:sz w:val="28"/>
        </w:rPr>
        <w:t>部门预算信息公开情况说明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rPr>
          <w:rFonts w:hint="eastAsia"/>
        </w:rP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pPr>
        <w:pStyle w:val="5"/>
        <w:tabs>
          <w:tab w:val="right" w:leader="dot" w:pos="14562"/>
        </w:tabs>
      </w:pPr>
      <w:r>
        <w:fldChar w:fldCharType="begin"/>
      </w:r>
      <w:r>
        <w:instrText xml:space="preserve"> HYPERLINK \l "_Toc_3_3_0000000011" </w:instrText>
      </w:r>
      <w:r>
        <w:fldChar w:fldCharType="separate"/>
      </w:r>
      <w:r>
        <w:rPr>
          <w:rFonts w:hint="eastAsia"/>
        </w:rPr>
        <w:t>二、部门预算安排的总体情况</w:t>
      </w:r>
      <w:r>
        <w:tab/>
      </w:r>
      <w:r>
        <w:fldChar w:fldCharType="begin"/>
      </w:r>
      <w:r>
        <w:instrText xml:space="preserve">PAGEREF _Toc_3_3_0000000011 \h</w:instrText>
      </w:r>
      <w:r>
        <w:fldChar w:fldCharType="separate"/>
      </w:r>
      <w:r>
        <w:t>15</w:t>
      </w:r>
      <w:r>
        <w:fldChar w:fldCharType="end"/>
      </w:r>
      <w:r>
        <w:fldChar w:fldCharType="end"/>
      </w:r>
    </w:p>
    <w:p>
      <w:pPr>
        <w:pStyle w:val="5"/>
        <w:tabs>
          <w:tab w:val="right" w:leader="dot" w:pos="14562"/>
        </w:tabs>
      </w:pPr>
      <w:r>
        <w:fldChar w:fldCharType="begin"/>
      </w:r>
      <w:r>
        <w:instrText xml:space="preserve"> HYPERLINK \l "_Toc_3_3_0000000012" </w:instrText>
      </w:r>
      <w:r>
        <w:fldChar w:fldCharType="separate"/>
      </w:r>
      <w:r>
        <w:rPr>
          <w:rFonts w:hint="eastAsia"/>
        </w:rPr>
        <w:t>三、机关运行经费安排情况</w:t>
      </w:r>
      <w:r>
        <w:tab/>
      </w:r>
      <w:r>
        <w:fldChar w:fldCharType="begin"/>
      </w:r>
      <w:r>
        <w:instrText xml:space="preserve">PAGEREF _Toc_3_3_0000000012 \h</w:instrText>
      </w:r>
      <w:r>
        <w:fldChar w:fldCharType="separate"/>
      </w:r>
      <w:r>
        <w:t>16</w:t>
      </w:r>
      <w:r>
        <w:fldChar w:fldCharType="end"/>
      </w:r>
      <w:r>
        <w:fldChar w:fldCharType="end"/>
      </w:r>
    </w:p>
    <w:p>
      <w:pPr>
        <w:pStyle w:val="5"/>
        <w:tabs>
          <w:tab w:val="right" w:leader="dot" w:pos="14562"/>
        </w:tabs>
      </w:pPr>
      <w:r>
        <w:fldChar w:fldCharType="begin"/>
      </w:r>
      <w:r>
        <w:instrText xml:space="preserve"> HYPERLINK \l "_Toc_3_3_0000000013" </w:instrText>
      </w:r>
      <w:r>
        <w:fldChar w:fldCharType="separate"/>
      </w:r>
      <w:r>
        <w:rPr>
          <w:rFonts w:hint="eastAsia"/>
        </w:rPr>
        <w:t>四、财政拨款</w:t>
      </w:r>
      <w:r>
        <w:t>“</w:t>
      </w:r>
      <w:r>
        <w:rPr>
          <w:rFonts w:hint="eastAsia"/>
        </w:rPr>
        <w:t>三公</w:t>
      </w:r>
      <w:r>
        <w:t>”</w:t>
      </w:r>
      <w:r>
        <w:rPr>
          <w:rFonts w:hint="eastAsia"/>
        </w:rPr>
        <w:t>经费预算情况及增减变化原因</w:t>
      </w:r>
      <w:r>
        <w:tab/>
      </w:r>
      <w:r>
        <w:fldChar w:fldCharType="begin"/>
      </w:r>
      <w:r>
        <w:instrText xml:space="preserve">PAGEREF _Toc_3_3_0000000013 \h</w:instrText>
      </w:r>
      <w:r>
        <w:fldChar w:fldCharType="separate"/>
      </w:r>
      <w:r>
        <w:t>16</w:t>
      </w:r>
      <w:r>
        <w:fldChar w:fldCharType="end"/>
      </w:r>
      <w:r>
        <w:fldChar w:fldCharType="end"/>
      </w:r>
    </w:p>
    <w:p>
      <w:pPr>
        <w:pStyle w:val="5"/>
        <w:tabs>
          <w:tab w:val="right" w:leader="dot" w:pos="14562"/>
        </w:tabs>
      </w:pPr>
      <w:r>
        <w:fldChar w:fldCharType="begin"/>
      </w:r>
      <w:r>
        <w:instrText xml:space="preserve"> HYPERLINK \l "_Toc_3_3_0000000014" </w:instrText>
      </w:r>
      <w:r>
        <w:fldChar w:fldCharType="separate"/>
      </w:r>
      <w:r>
        <w:rPr>
          <w:rFonts w:hint="eastAsia"/>
        </w:rPr>
        <w:t>五、预算绩效信息</w:t>
      </w:r>
      <w:r>
        <w:tab/>
      </w:r>
      <w:r>
        <w:fldChar w:fldCharType="begin"/>
      </w:r>
      <w:r>
        <w:instrText xml:space="preserve">PAGEREF _Toc_3_3_0000000014 \h</w:instrText>
      </w:r>
      <w:r>
        <w:fldChar w:fldCharType="separate"/>
      </w:r>
      <w:r>
        <w:t>17</w:t>
      </w:r>
      <w:r>
        <w:fldChar w:fldCharType="end"/>
      </w:r>
      <w:r>
        <w:fldChar w:fldCharType="end"/>
      </w:r>
    </w:p>
    <w:p>
      <w:pPr>
        <w:pStyle w:val="5"/>
        <w:tabs>
          <w:tab w:val="right" w:leader="dot" w:pos="14562"/>
        </w:tabs>
      </w:pPr>
      <w:r>
        <w:fldChar w:fldCharType="begin"/>
      </w:r>
      <w:r>
        <w:instrText xml:space="preserve"> HYPERLINK \l "_Toc_3_3_0000000015" </w:instrText>
      </w:r>
      <w:r>
        <w:fldChar w:fldCharType="separate"/>
      </w:r>
      <w:r>
        <w:rPr>
          <w:rFonts w:hint="eastAsia"/>
        </w:rPr>
        <w:t>六、政府采购预算情况</w:t>
      </w:r>
      <w:r>
        <w:tab/>
      </w:r>
      <w:r>
        <w:fldChar w:fldCharType="begin"/>
      </w:r>
      <w:r>
        <w:instrText xml:space="preserve">PAGEREF _Toc_3_3_0000000015 \h</w:instrText>
      </w:r>
      <w:r>
        <w:fldChar w:fldCharType="separate"/>
      </w:r>
      <w:r>
        <w:t>24</w:t>
      </w:r>
      <w:r>
        <w:fldChar w:fldCharType="end"/>
      </w:r>
      <w:r>
        <w:fldChar w:fldCharType="end"/>
      </w:r>
    </w:p>
    <w:p>
      <w:pPr>
        <w:pStyle w:val="5"/>
        <w:tabs>
          <w:tab w:val="right" w:leader="dot" w:pos="14562"/>
        </w:tabs>
      </w:pPr>
      <w:r>
        <w:fldChar w:fldCharType="begin"/>
      </w:r>
      <w:r>
        <w:instrText xml:space="preserve"> HYPERLINK \l "_Toc_3_3_0000000016" </w:instrText>
      </w:r>
      <w:r>
        <w:fldChar w:fldCharType="separate"/>
      </w:r>
      <w:r>
        <w:rPr>
          <w:rFonts w:hint="eastAsia"/>
        </w:rPr>
        <w:t>七、国有资产信息</w:t>
      </w:r>
      <w:r>
        <w:tab/>
      </w:r>
      <w:r>
        <w:fldChar w:fldCharType="begin"/>
      </w:r>
      <w:r>
        <w:instrText xml:space="preserve">PAGEREF _Toc_3_3_0000000016 \h</w:instrText>
      </w:r>
      <w:r>
        <w:fldChar w:fldCharType="separate"/>
      </w:r>
      <w:r>
        <w:t>24</w:t>
      </w:r>
      <w:r>
        <w:fldChar w:fldCharType="end"/>
      </w:r>
      <w:r>
        <w:fldChar w:fldCharType="end"/>
      </w:r>
    </w:p>
    <w:p>
      <w:pPr>
        <w:pStyle w:val="5"/>
        <w:tabs>
          <w:tab w:val="right" w:leader="dot" w:pos="14562"/>
        </w:tabs>
      </w:pPr>
      <w:r>
        <w:fldChar w:fldCharType="begin"/>
      </w:r>
      <w:r>
        <w:instrText xml:space="preserve"> HYPERLINK \l "_Toc_3_3_0000000017" </w:instrText>
      </w:r>
      <w:r>
        <w:fldChar w:fldCharType="separate"/>
      </w:r>
      <w:r>
        <w:rPr>
          <w:rFonts w:hint="eastAsia"/>
        </w:rPr>
        <w:t>八、名词解释</w:t>
      </w:r>
      <w:r>
        <w:tab/>
      </w:r>
      <w:r>
        <w:fldChar w:fldCharType="begin"/>
      </w:r>
      <w:r>
        <w:instrText xml:space="preserve">PAGEREF _Toc_3_3_0000000017 \h</w:instrText>
      </w:r>
      <w:r>
        <w:fldChar w:fldCharType="separate"/>
      </w:r>
      <w:r>
        <w:t>25</w:t>
      </w:r>
      <w:r>
        <w:fldChar w:fldCharType="end"/>
      </w:r>
      <w:r>
        <w:fldChar w:fldCharType="end"/>
      </w:r>
    </w:p>
    <w:p>
      <w:pPr>
        <w:pStyle w:val="5"/>
        <w:tabs>
          <w:tab w:val="right" w:leader="dot" w:pos="14562"/>
        </w:tabs>
      </w:pPr>
      <w:r>
        <w:fldChar w:fldCharType="begin"/>
      </w:r>
      <w:r>
        <w:instrText xml:space="preserve"> HYPERLINK \l "_Toc_3_3_0000000018" </w:instrText>
      </w:r>
      <w:r>
        <w:fldChar w:fldCharType="separate"/>
      </w:r>
      <w:r>
        <w:rPr>
          <w:rFonts w:hint="eastAsia"/>
        </w:rPr>
        <w:t>九、其他需要说明的事项</w:t>
      </w:r>
      <w:r>
        <w:tab/>
      </w:r>
      <w:r>
        <w:fldChar w:fldCharType="begin"/>
      </w:r>
      <w:r>
        <w:instrText xml:space="preserve">PAGEREF _Toc_3_3_0000000018 \h</w:instrText>
      </w:r>
      <w:r>
        <w:fldChar w:fldCharType="separate"/>
      </w:r>
      <w:r>
        <w:t>26</w:t>
      </w:r>
      <w:r>
        <w:fldChar w:fldCharType="end"/>
      </w:r>
      <w:r>
        <w:fldChar w:fldCharType="end"/>
      </w:r>
    </w:p>
    <w:p>
      <w:r>
        <w:fldChar w:fldCharType="end"/>
      </w:r>
    </w:p>
    <w:p>
      <w:pPr>
        <w:jc w:val="center"/>
      </w:pPr>
      <w:r>
        <w:rPr>
          <w:rFonts w:hint="eastAsia" w:ascii="黑体" w:hAnsi="黑体" w:eastAsia="黑体" w:cs="黑体"/>
          <w:b/>
          <w:color w:val="000000"/>
          <w:sz w:val="30"/>
        </w:rPr>
        <w:t>第二部分</w:t>
      </w:r>
      <w:r>
        <w:rPr>
          <w:rFonts w:ascii="黑体" w:hAnsi="黑体" w:eastAsia="黑体" w:cs="黑体"/>
          <w:b/>
          <w:color w:val="000000"/>
          <w:sz w:val="30"/>
        </w:rPr>
        <w:t xml:space="preserve">  </w:t>
      </w:r>
      <w:r>
        <w:rPr>
          <w:rFonts w:hint="eastAsia" w:ascii="黑体" w:hAnsi="黑体" w:eastAsia="黑体" w:cs="黑体"/>
          <w:b/>
          <w:color w:val="000000"/>
          <w:sz w:val="30"/>
        </w:rPr>
        <w:t>部门所属单位预算</w:t>
      </w:r>
    </w:p>
    <w:p>
      <w:pPr>
        <w:pStyle w:val="5"/>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rFonts w:hint="eastAsia"/>
        </w:rPr>
        <w:t>一、中国共产党威县纪律检查委员会</w:t>
      </w:r>
      <w:r>
        <w:t>(</w:t>
      </w:r>
      <w:r>
        <w:rPr>
          <w:rFonts w:hint="eastAsia"/>
        </w:rPr>
        <w:t>本级）收支预算</w:t>
      </w:r>
      <w:r>
        <w:tab/>
      </w:r>
      <w:r>
        <w:fldChar w:fldCharType="begin"/>
      </w:r>
      <w:r>
        <w:instrText xml:space="preserve">PAGEREF _Toc_4_4_0000000019 \h</w:instrText>
      </w:r>
      <w:r>
        <w:fldChar w:fldCharType="separate"/>
      </w:r>
      <w:r>
        <w:t>28</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rPr>
          <w:rFonts w:hint="eastAsia" w:ascii="方正小标宋_GBK" w:hAnsi="方正小标宋_GBK" w:eastAsia="方正小标宋_GBK" w:cs="方正小标宋_GBK"/>
          <w:color w:val="000000"/>
          <w:sz w:val="72"/>
        </w:rPr>
      </w:pPr>
    </w:p>
    <w:p>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hint="eastAsia" w:ascii="方正小标宋_GBK" w:hAnsi="方正小标宋_GBK" w:eastAsia="方正小标宋_GBK" w:cs="方正小标宋_GBK"/>
          <w:color w:val="000000"/>
          <w:sz w:val="72"/>
        </w:rPr>
        <w:t>第一部分</w:t>
      </w:r>
      <w:r>
        <w:rPr>
          <w:rFonts w:ascii="方正小标宋_GBK" w:hAnsi="方正小标宋_GBK" w:eastAsia="方正小标宋_GBK" w:cs="方正小标宋_GBK"/>
          <w:color w:val="000000"/>
          <w:sz w:val="72"/>
        </w:rPr>
        <w:t xml:space="preserve">  </w:t>
      </w:r>
      <w:r>
        <w:rPr>
          <w:rFonts w:hint="eastAsia" w:ascii="方正小标宋_GBK" w:hAnsi="方正小标宋_GBK" w:eastAsia="方正小标宋_GBK" w:cs="方正小标宋_GBK"/>
          <w:color w:val="000000"/>
          <w:sz w:val="72"/>
        </w:rPr>
        <w:t>部门预算</w:t>
      </w:r>
    </w:p>
    <w:p>
      <w:pPr>
        <w:jc w:val="center"/>
        <w:outlineLvl w:val="1"/>
      </w:pPr>
      <w:bookmarkStart w:id="0" w:name="_Toc_2_2_0000000001"/>
      <w:r>
        <w:rPr>
          <w:rFonts w:hint="eastAsia" w:ascii="方正小标宋_GBK" w:hAnsi="方正小标宋_GBK" w:eastAsia="方正小标宋_GBK" w:cs="方正小标宋_GBK"/>
          <w:color w:val="000000"/>
          <w:sz w:val="36"/>
        </w:rPr>
        <w:t>部门预算收支总表</w:t>
      </w:r>
      <w:bookmarkEnd w:id="0"/>
    </w:p>
    <w:tbl>
      <w:tblPr>
        <w:tblStyle w:val="8"/>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222</w:t>
            </w:r>
            <w:r>
              <w:rPr>
                <w:rFonts w:hint="eastAsia"/>
              </w:rPr>
              <w:t>中国共产党威县纪律检查委员会</w:t>
            </w:r>
          </w:p>
        </w:tc>
        <w:tc>
          <w:tcPr>
            <w:tcW w:w="2126" w:type="dxa"/>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6661" w:type="dxa"/>
            <w:gridSpan w:val="2"/>
            <w:tcBorders>
              <w:top w:val="single" w:color="FFFFFF" w:sz="6" w:space="0"/>
              <w:left w:val="single" w:color="FFFFFF" w:sz="6" w:space="0"/>
              <w:right w:val="single" w:color="FFFFFF" w:sz="6" w:space="0"/>
            </w:tcBorders>
            <w:vAlign w:val="center"/>
          </w:tcPr>
          <w:p>
            <w:pPr>
              <w:pStyle w:val="11"/>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6662" w:type="dxa"/>
            <w:gridSpan w:val="2"/>
            <w:vAlign w:val="center"/>
          </w:tcPr>
          <w:p>
            <w:pPr>
              <w:pStyle w:val="14"/>
            </w:pPr>
            <w:r>
              <w:rPr>
                <w:rFonts w:hint="eastAsia"/>
              </w:rPr>
              <w:t>收入</w:t>
            </w:r>
          </w:p>
        </w:tc>
        <w:tc>
          <w:tcPr>
            <w:tcW w:w="6661" w:type="dxa"/>
            <w:gridSpan w:val="2"/>
            <w:vAlign w:val="center"/>
          </w:tcPr>
          <w:p>
            <w:pPr>
              <w:pStyle w:val="14"/>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14"/>
            </w:pPr>
            <w:r>
              <w:rPr>
                <w:rFonts w:hint="eastAsia"/>
              </w:rPr>
              <w:t>项</w:t>
            </w:r>
            <w:r>
              <w:t xml:space="preserve">  </w:t>
            </w:r>
            <w:r>
              <w:rPr>
                <w:rFonts w:hint="eastAsia"/>
              </w:rPr>
              <w:t>目</w:t>
            </w:r>
          </w:p>
        </w:tc>
        <w:tc>
          <w:tcPr>
            <w:tcW w:w="2126" w:type="dxa"/>
            <w:vAlign w:val="center"/>
          </w:tcPr>
          <w:p>
            <w:pPr>
              <w:pStyle w:val="14"/>
            </w:pPr>
            <w:r>
              <w:rPr>
                <w:rFonts w:hint="eastAsia"/>
              </w:rPr>
              <w:t>预算数</w:t>
            </w:r>
          </w:p>
        </w:tc>
        <w:tc>
          <w:tcPr>
            <w:tcW w:w="4535" w:type="dxa"/>
            <w:vAlign w:val="center"/>
          </w:tcPr>
          <w:p>
            <w:pPr>
              <w:pStyle w:val="14"/>
            </w:pPr>
            <w:r>
              <w:rPr>
                <w:rFonts w:hint="eastAsia"/>
              </w:rPr>
              <w:t>项</w:t>
            </w:r>
            <w:r>
              <w:t xml:space="preserve">  </w:t>
            </w:r>
            <w:r>
              <w:rPr>
                <w:rFonts w:hint="eastAsia"/>
              </w:rPr>
              <w:t>目</w:t>
            </w:r>
          </w:p>
        </w:tc>
        <w:tc>
          <w:tcPr>
            <w:tcW w:w="2126" w:type="dxa"/>
            <w:vAlign w:val="center"/>
          </w:tcPr>
          <w:p>
            <w:pPr>
              <w:pStyle w:val="14"/>
            </w:pPr>
            <w:r>
              <w:rPr>
                <w:rFonts w:hint="eastAsia"/>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4536"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6" w:type="dxa"/>
            <w:vAlign w:val="center"/>
          </w:tcPr>
          <w:p>
            <w:pPr>
              <w:pStyle w:val="16"/>
            </w:pPr>
            <w:r>
              <w:rPr>
                <w:rFonts w:hint="eastAsia"/>
              </w:rPr>
              <w:t>一、一般公共预算拨款收入</w:t>
            </w:r>
          </w:p>
        </w:tc>
        <w:tc>
          <w:tcPr>
            <w:tcW w:w="2126" w:type="dxa"/>
            <w:vAlign w:val="center"/>
          </w:tcPr>
          <w:p>
            <w:pPr>
              <w:pStyle w:val="15"/>
            </w:pPr>
            <w:r>
              <w:t>14726411.91</w:t>
            </w:r>
          </w:p>
        </w:tc>
        <w:tc>
          <w:tcPr>
            <w:tcW w:w="4535" w:type="dxa"/>
            <w:vAlign w:val="center"/>
          </w:tcPr>
          <w:p>
            <w:pPr>
              <w:pStyle w:val="16"/>
            </w:pPr>
            <w:r>
              <w:rPr>
                <w:rFonts w:hint="eastAsia"/>
              </w:rPr>
              <w:t>一、一般公共服务支出</w:t>
            </w:r>
          </w:p>
        </w:tc>
        <w:tc>
          <w:tcPr>
            <w:tcW w:w="2126" w:type="dxa"/>
            <w:vAlign w:val="center"/>
          </w:tcPr>
          <w:p>
            <w:pPr>
              <w:pStyle w:val="15"/>
            </w:pPr>
            <w:r>
              <w:t>14726411.91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6" w:type="dxa"/>
            <w:vAlign w:val="center"/>
          </w:tcPr>
          <w:p>
            <w:pPr>
              <w:pStyle w:val="16"/>
            </w:pPr>
            <w:r>
              <w:rPr>
                <w:rFonts w:hint="eastAsia"/>
              </w:rPr>
              <w:t>二、政府性基金预算拨款收入</w:t>
            </w:r>
          </w:p>
        </w:tc>
        <w:tc>
          <w:tcPr>
            <w:tcW w:w="2126" w:type="dxa"/>
            <w:vAlign w:val="center"/>
          </w:tcPr>
          <w:p>
            <w:pPr>
              <w:pStyle w:val="15"/>
            </w:pPr>
          </w:p>
        </w:tc>
        <w:tc>
          <w:tcPr>
            <w:tcW w:w="4535" w:type="dxa"/>
            <w:vAlign w:val="center"/>
          </w:tcPr>
          <w:p>
            <w:pPr>
              <w:pStyle w:val="16"/>
            </w:pPr>
            <w:r>
              <w:rPr>
                <w:rFonts w:hint="eastAsia"/>
              </w:rP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6" w:type="dxa"/>
            <w:vAlign w:val="center"/>
          </w:tcPr>
          <w:p>
            <w:pPr>
              <w:pStyle w:val="16"/>
            </w:pPr>
            <w:r>
              <w:rPr>
                <w:rFonts w:hint="eastAsia"/>
              </w:rPr>
              <w:t>三、国有资本经营预算拨款收入</w:t>
            </w:r>
          </w:p>
        </w:tc>
        <w:tc>
          <w:tcPr>
            <w:tcW w:w="2126" w:type="dxa"/>
            <w:vAlign w:val="center"/>
          </w:tcPr>
          <w:p>
            <w:pPr>
              <w:pStyle w:val="15"/>
            </w:pPr>
          </w:p>
        </w:tc>
        <w:tc>
          <w:tcPr>
            <w:tcW w:w="4535" w:type="dxa"/>
            <w:vAlign w:val="center"/>
          </w:tcPr>
          <w:p>
            <w:pPr>
              <w:pStyle w:val="16"/>
            </w:pPr>
            <w:r>
              <w:rPr>
                <w:rFonts w:hint="eastAsia"/>
              </w:rP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6" w:type="dxa"/>
            <w:vAlign w:val="center"/>
          </w:tcPr>
          <w:p>
            <w:pPr>
              <w:pStyle w:val="16"/>
            </w:pPr>
            <w:r>
              <w:rPr>
                <w:rFonts w:hint="eastAsia"/>
              </w:rPr>
              <w:t>四、财政专户管理资金收入</w:t>
            </w:r>
          </w:p>
        </w:tc>
        <w:tc>
          <w:tcPr>
            <w:tcW w:w="2126" w:type="dxa"/>
            <w:vAlign w:val="center"/>
          </w:tcPr>
          <w:p>
            <w:pPr>
              <w:pStyle w:val="15"/>
            </w:pPr>
          </w:p>
        </w:tc>
        <w:tc>
          <w:tcPr>
            <w:tcW w:w="4535" w:type="dxa"/>
            <w:vAlign w:val="center"/>
          </w:tcPr>
          <w:p>
            <w:pPr>
              <w:pStyle w:val="16"/>
            </w:pPr>
            <w:r>
              <w:rPr>
                <w:rFonts w:hint="eastAsia"/>
              </w:rP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6" w:type="dxa"/>
            <w:vAlign w:val="center"/>
          </w:tcPr>
          <w:p>
            <w:pPr>
              <w:pStyle w:val="16"/>
            </w:pPr>
            <w:r>
              <w:rPr>
                <w:rFonts w:hint="eastAsia"/>
              </w:rPr>
              <w:t>五、事业收入</w:t>
            </w:r>
          </w:p>
        </w:tc>
        <w:tc>
          <w:tcPr>
            <w:tcW w:w="2126" w:type="dxa"/>
            <w:vAlign w:val="center"/>
          </w:tcPr>
          <w:p>
            <w:pPr>
              <w:pStyle w:val="15"/>
            </w:pPr>
          </w:p>
        </w:tc>
        <w:tc>
          <w:tcPr>
            <w:tcW w:w="4535" w:type="dxa"/>
            <w:vAlign w:val="center"/>
          </w:tcPr>
          <w:p>
            <w:pPr>
              <w:pStyle w:val="16"/>
            </w:pPr>
            <w:r>
              <w:rPr>
                <w:rFonts w:hint="eastAsia"/>
              </w:rP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6" w:type="dxa"/>
            <w:vAlign w:val="center"/>
          </w:tcPr>
          <w:p>
            <w:pPr>
              <w:pStyle w:val="16"/>
            </w:pPr>
            <w:r>
              <w:rPr>
                <w:rFonts w:hint="eastAsia"/>
              </w:rPr>
              <w:t>六、事业单位经营收入</w:t>
            </w:r>
          </w:p>
        </w:tc>
        <w:tc>
          <w:tcPr>
            <w:tcW w:w="2126" w:type="dxa"/>
            <w:vAlign w:val="center"/>
          </w:tcPr>
          <w:p>
            <w:pPr>
              <w:pStyle w:val="15"/>
            </w:pPr>
          </w:p>
        </w:tc>
        <w:tc>
          <w:tcPr>
            <w:tcW w:w="4535" w:type="dxa"/>
            <w:vAlign w:val="center"/>
          </w:tcPr>
          <w:p>
            <w:pPr>
              <w:pStyle w:val="16"/>
            </w:pPr>
            <w:r>
              <w:rPr>
                <w:rFonts w:hint="eastAsia"/>
              </w:rP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6" w:type="dxa"/>
            <w:vAlign w:val="center"/>
          </w:tcPr>
          <w:p>
            <w:pPr>
              <w:pStyle w:val="16"/>
            </w:pPr>
            <w:r>
              <w:rPr>
                <w:rFonts w:hint="eastAsia"/>
              </w:rPr>
              <w:t>七、上级补助收入</w:t>
            </w:r>
          </w:p>
        </w:tc>
        <w:tc>
          <w:tcPr>
            <w:tcW w:w="2126" w:type="dxa"/>
            <w:vAlign w:val="center"/>
          </w:tcPr>
          <w:p>
            <w:pPr>
              <w:pStyle w:val="15"/>
            </w:pPr>
          </w:p>
        </w:tc>
        <w:tc>
          <w:tcPr>
            <w:tcW w:w="4535" w:type="dxa"/>
            <w:vAlign w:val="center"/>
          </w:tcPr>
          <w:p>
            <w:pPr>
              <w:pStyle w:val="16"/>
            </w:pPr>
            <w:r>
              <w:rPr>
                <w:rFonts w:hint="eastAsia"/>
              </w:rP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6" w:type="dxa"/>
            <w:vAlign w:val="center"/>
          </w:tcPr>
          <w:p>
            <w:pPr>
              <w:pStyle w:val="16"/>
            </w:pPr>
            <w:r>
              <w:rPr>
                <w:rFonts w:hint="eastAsia"/>
              </w:rPr>
              <w:t>八、附属单位上缴收入</w:t>
            </w:r>
          </w:p>
        </w:tc>
        <w:tc>
          <w:tcPr>
            <w:tcW w:w="2126" w:type="dxa"/>
            <w:vAlign w:val="center"/>
          </w:tcPr>
          <w:p>
            <w:pPr>
              <w:pStyle w:val="15"/>
            </w:pPr>
          </w:p>
        </w:tc>
        <w:tc>
          <w:tcPr>
            <w:tcW w:w="4535" w:type="dxa"/>
            <w:vAlign w:val="center"/>
          </w:tcPr>
          <w:p>
            <w:pPr>
              <w:pStyle w:val="16"/>
            </w:pPr>
            <w:r>
              <w:rPr>
                <w:rFonts w:hint="eastAsia"/>
              </w:rPr>
              <w:t>八、社会保障和就业支出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6" w:type="dxa"/>
            <w:vAlign w:val="center"/>
          </w:tcPr>
          <w:p>
            <w:pPr>
              <w:pStyle w:val="16"/>
            </w:pPr>
            <w:r>
              <w:rPr>
                <w:rFonts w:hint="eastAsia"/>
              </w:rPr>
              <w:t>九、其他收入</w:t>
            </w:r>
          </w:p>
        </w:tc>
        <w:tc>
          <w:tcPr>
            <w:tcW w:w="2126" w:type="dxa"/>
            <w:vAlign w:val="center"/>
          </w:tcPr>
          <w:p>
            <w:pPr>
              <w:pStyle w:val="15"/>
            </w:pPr>
          </w:p>
        </w:tc>
        <w:tc>
          <w:tcPr>
            <w:tcW w:w="4535" w:type="dxa"/>
            <w:vAlign w:val="center"/>
          </w:tcPr>
          <w:p>
            <w:pPr>
              <w:pStyle w:val="16"/>
            </w:pPr>
            <w:r>
              <w:rPr>
                <w:rFonts w:hint="eastAsia"/>
              </w:rP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十、卫生健康支出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二十、住房保障支出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6" w:type="dxa"/>
            <w:vAlign w:val="center"/>
          </w:tcPr>
          <w:p>
            <w:pPr>
              <w:pStyle w:val="18"/>
            </w:pPr>
            <w:r>
              <w:rPr>
                <w:rFonts w:hint="eastAsia"/>
              </w:rPr>
              <w:t>本年收入合计</w:t>
            </w:r>
          </w:p>
        </w:tc>
        <w:tc>
          <w:tcPr>
            <w:tcW w:w="2126" w:type="dxa"/>
            <w:vAlign w:val="center"/>
          </w:tcPr>
          <w:p>
            <w:pPr>
              <w:pStyle w:val="19"/>
            </w:pPr>
            <w:r>
              <w:t>14726411.91</w:t>
            </w:r>
          </w:p>
        </w:tc>
        <w:tc>
          <w:tcPr>
            <w:tcW w:w="4535" w:type="dxa"/>
            <w:vAlign w:val="center"/>
          </w:tcPr>
          <w:p>
            <w:pPr>
              <w:pStyle w:val="18"/>
            </w:pPr>
            <w:r>
              <w:rPr>
                <w:rFonts w:hint="eastAsia"/>
              </w:rPr>
              <w:t>本年支出合计</w:t>
            </w:r>
          </w:p>
        </w:tc>
        <w:tc>
          <w:tcPr>
            <w:tcW w:w="2126" w:type="dxa"/>
            <w:vAlign w:val="center"/>
          </w:tcPr>
          <w:p>
            <w:pPr>
              <w:pStyle w:val="19"/>
            </w:pPr>
            <w:r>
              <w:t>14726411.91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6" w:type="dxa"/>
            <w:vAlign w:val="center"/>
          </w:tcPr>
          <w:p>
            <w:pPr>
              <w:pStyle w:val="16"/>
            </w:pPr>
            <w:r>
              <w:rPr>
                <w:rFonts w:hint="eastAsia"/>
              </w:rPr>
              <w:t>上年结转结余</w:t>
            </w:r>
          </w:p>
        </w:tc>
        <w:tc>
          <w:tcPr>
            <w:tcW w:w="2126" w:type="dxa"/>
            <w:vAlign w:val="center"/>
          </w:tcPr>
          <w:p>
            <w:pPr>
              <w:pStyle w:val="15"/>
            </w:pPr>
          </w:p>
        </w:tc>
        <w:tc>
          <w:tcPr>
            <w:tcW w:w="4535" w:type="dxa"/>
            <w:vAlign w:val="center"/>
          </w:tcPr>
          <w:p>
            <w:pPr>
              <w:pStyle w:val="16"/>
            </w:pPr>
            <w:r>
              <w:rPr>
                <w:rFonts w:hint="eastAsia"/>
              </w:rP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6" w:type="dxa"/>
            <w:vAlign w:val="center"/>
          </w:tcPr>
          <w:p>
            <w:pPr>
              <w:pStyle w:val="18"/>
            </w:pPr>
            <w:r>
              <w:rPr>
                <w:rFonts w:hint="eastAsia"/>
              </w:rPr>
              <w:t>收入总计</w:t>
            </w:r>
          </w:p>
        </w:tc>
        <w:tc>
          <w:tcPr>
            <w:tcW w:w="2126" w:type="dxa"/>
            <w:vAlign w:val="center"/>
          </w:tcPr>
          <w:p>
            <w:pPr>
              <w:pStyle w:val="19"/>
            </w:pPr>
            <w:r>
              <w:t>14726411.91</w:t>
            </w:r>
          </w:p>
        </w:tc>
        <w:tc>
          <w:tcPr>
            <w:tcW w:w="4535" w:type="dxa"/>
            <w:vAlign w:val="center"/>
          </w:tcPr>
          <w:p>
            <w:pPr>
              <w:pStyle w:val="18"/>
            </w:pPr>
            <w:r>
              <w:rPr>
                <w:rFonts w:hint="eastAsia"/>
              </w:rPr>
              <w:t>支出总计</w:t>
            </w:r>
          </w:p>
        </w:tc>
        <w:tc>
          <w:tcPr>
            <w:tcW w:w="2126" w:type="dxa"/>
            <w:vAlign w:val="center"/>
          </w:tcPr>
          <w:p>
            <w:pPr>
              <w:pStyle w:val="19"/>
            </w:pPr>
            <w:r>
              <w:t>14726411.91</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hint="eastAsia" w:ascii="方正小标宋_GBK" w:hAnsi="方正小标宋_GBK" w:eastAsia="方正小标宋_GBK" w:cs="方正小标宋_GBK"/>
          <w:color w:val="000000"/>
          <w:sz w:val="36"/>
        </w:rPr>
        <w:t>部门预算收入总表</w:t>
      </w:r>
      <w:bookmarkEnd w:id="1"/>
    </w:p>
    <w:tbl>
      <w:tblPr>
        <w:tblStyle w:val="8"/>
        <w:tblW w:w="145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222</w:t>
            </w:r>
            <w:r>
              <w:rPr>
                <w:rFonts w:hint="eastAsia"/>
              </w:rPr>
              <w:t>中国共产党威县纪律检查委员会</w:t>
            </w:r>
          </w:p>
        </w:tc>
        <w:tc>
          <w:tcPr>
            <w:tcW w:w="3402" w:type="dxa"/>
            <w:gridSpan w:val="3"/>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5670" w:type="dxa"/>
            <w:gridSpan w:val="5"/>
            <w:tcBorders>
              <w:top w:val="single" w:color="FFFFFF" w:sz="6" w:space="0"/>
              <w:left w:val="single" w:color="FFFFFF" w:sz="6" w:space="0"/>
              <w:right w:val="single" w:color="FFFFFF" w:sz="6" w:space="0"/>
            </w:tcBorders>
            <w:vAlign w:val="center"/>
          </w:tcPr>
          <w:p>
            <w:pPr>
              <w:pStyle w:val="11"/>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rPr>
                <w:rFonts w:hint="eastAsia"/>
              </w:rPr>
              <w:t>序号</w:t>
            </w:r>
          </w:p>
        </w:tc>
        <w:tc>
          <w:tcPr>
            <w:tcW w:w="2551" w:type="dxa"/>
            <w:gridSpan w:val="2"/>
            <w:vAlign w:val="center"/>
          </w:tcPr>
          <w:p>
            <w:pPr>
              <w:pStyle w:val="14"/>
            </w:pPr>
            <w:r>
              <w:rPr>
                <w:rFonts w:hint="eastAsia"/>
              </w:rPr>
              <w:t>功能分类科目</w:t>
            </w:r>
          </w:p>
        </w:tc>
        <w:tc>
          <w:tcPr>
            <w:tcW w:w="1134" w:type="dxa"/>
            <w:vMerge w:val="restart"/>
            <w:vAlign w:val="center"/>
          </w:tcPr>
          <w:p>
            <w:pPr>
              <w:pStyle w:val="14"/>
            </w:pPr>
            <w:r>
              <w:rPr>
                <w:rFonts w:hint="eastAsia"/>
              </w:rPr>
              <w:t>合计</w:t>
            </w:r>
          </w:p>
        </w:tc>
        <w:tc>
          <w:tcPr>
            <w:tcW w:w="9072" w:type="dxa"/>
            <w:gridSpan w:val="8"/>
            <w:vAlign w:val="center"/>
          </w:tcPr>
          <w:p>
            <w:pPr>
              <w:pStyle w:val="14"/>
            </w:pPr>
            <w:r>
              <w:rPr>
                <w:rFonts w:hint="eastAsia"/>
              </w:rPr>
              <w:t>本年收入</w:t>
            </w:r>
          </w:p>
        </w:tc>
        <w:tc>
          <w:tcPr>
            <w:tcW w:w="1134" w:type="dxa"/>
            <w:vMerge w:val="restart"/>
            <w:vAlign w:val="center"/>
          </w:tcPr>
          <w:p>
            <w:pPr>
              <w:pStyle w:val="14"/>
            </w:pPr>
            <w:r>
              <w:rPr>
                <w:rFonts w:hint="eastAsia"/>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rPr>
                <w:rFonts w:hint="eastAsia"/>
              </w:rPr>
              <w:t>科目</w:t>
            </w:r>
            <w:r>
              <w:t xml:space="preserve">    </w:t>
            </w:r>
            <w:r>
              <w:rPr>
                <w:rFonts w:hint="eastAsia"/>
              </w:rPr>
              <w:t>编码</w:t>
            </w:r>
          </w:p>
        </w:tc>
        <w:tc>
          <w:tcPr>
            <w:tcW w:w="1559" w:type="dxa"/>
            <w:vAlign w:val="center"/>
          </w:tcPr>
          <w:p>
            <w:pPr>
              <w:pStyle w:val="14"/>
            </w:pPr>
            <w:r>
              <w:rPr>
                <w:rFonts w:hint="eastAsia"/>
              </w:rPr>
              <w:t>科目名称</w:t>
            </w:r>
          </w:p>
        </w:tc>
        <w:tc>
          <w:tcPr>
            <w:tcW w:w="1134" w:type="dxa"/>
            <w:vMerge w:val="continue"/>
          </w:tcPr>
          <w:p/>
        </w:tc>
        <w:tc>
          <w:tcPr>
            <w:tcW w:w="1134" w:type="dxa"/>
            <w:vAlign w:val="center"/>
          </w:tcPr>
          <w:p>
            <w:pPr>
              <w:pStyle w:val="14"/>
            </w:pPr>
            <w:r>
              <w:rPr>
                <w:rFonts w:hint="eastAsia"/>
              </w:rPr>
              <w:t>小计</w:t>
            </w:r>
          </w:p>
        </w:tc>
        <w:tc>
          <w:tcPr>
            <w:tcW w:w="1134" w:type="dxa"/>
            <w:vAlign w:val="center"/>
          </w:tcPr>
          <w:p>
            <w:pPr>
              <w:pStyle w:val="14"/>
            </w:pPr>
            <w:r>
              <w:rPr>
                <w:rFonts w:hint="eastAsia"/>
              </w:rPr>
              <w:t>财政拨款</w:t>
            </w:r>
            <w:r>
              <w:t xml:space="preserve"> </w:t>
            </w:r>
            <w:r>
              <w:rPr>
                <w:rFonts w:hint="eastAsia"/>
              </w:rPr>
              <w:t>收入</w:t>
            </w:r>
          </w:p>
        </w:tc>
        <w:tc>
          <w:tcPr>
            <w:tcW w:w="1134" w:type="dxa"/>
            <w:vAlign w:val="center"/>
          </w:tcPr>
          <w:p>
            <w:pPr>
              <w:pStyle w:val="14"/>
            </w:pPr>
            <w:r>
              <w:rPr>
                <w:rFonts w:hint="eastAsia"/>
              </w:rPr>
              <w:t>财政专户</w:t>
            </w:r>
            <w:r>
              <w:t xml:space="preserve"> </w:t>
            </w:r>
            <w:r>
              <w:rPr>
                <w:rFonts w:hint="eastAsia"/>
              </w:rPr>
              <w:t>收入</w:t>
            </w:r>
          </w:p>
        </w:tc>
        <w:tc>
          <w:tcPr>
            <w:tcW w:w="1134" w:type="dxa"/>
            <w:vAlign w:val="center"/>
          </w:tcPr>
          <w:p>
            <w:pPr>
              <w:pStyle w:val="14"/>
            </w:pPr>
            <w:r>
              <w:rPr>
                <w:rFonts w:hint="eastAsia"/>
              </w:rPr>
              <w:t>事业收入</w:t>
            </w:r>
          </w:p>
        </w:tc>
        <w:tc>
          <w:tcPr>
            <w:tcW w:w="1134" w:type="dxa"/>
            <w:vAlign w:val="center"/>
          </w:tcPr>
          <w:p>
            <w:pPr>
              <w:pStyle w:val="14"/>
            </w:pPr>
            <w:r>
              <w:rPr>
                <w:rFonts w:hint="eastAsia"/>
              </w:rPr>
              <w:t>经营收入</w:t>
            </w:r>
          </w:p>
        </w:tc>
        <w:tc>
          <w:tcPr>
            <w:tcW w:w="1134" w:type="dxa"/>
            <w:vAlign w:val="center"/>
          </w:tcPr>
          <w:p>
            <w:pPr>
              <w:pStyle w:val="14"/>
            </w:pPr>
            <w:r>
              <w:rPr>
                <w:rFonts w:hint="eastAsia"/>
              </w:rPr>
              <w:t>上级补助收入</w:t>
            </w:r>
          </w:p>
        </w:tc>
        <w:tc>
          <w:tcPr>
            <w:tcW w:w="1134" w:type="dxa"/>
            <w:vAlign w:val="center"/>
          </w:tcPr>
          <w:p>
            <w:pPr>
              <w:pStyle w:val="14"/>
            </w:pPr>
            <w:r>
              <w:rPr>
                <w:rFonts w:hint="eastAsia"/>
              </w:rPr>
              <w:t>附属单位上缴收入</w:t>
            </w:r>
          </w:p>
        </w:tc>
        <w:tc>
          <w:tcPr>
            <w:tcW w:w="1134" w:type="dxa"/>
            <w:vAlign w:val="center"/>
          </w:tcPr>
          <w:p>
            <w:pPr>
              <w:pStyle w:val="14"/>
            </w:pPr>
            <w:r>
              <w:rPr>
                <w:rFonts w:hint="eastAsia"/>
              </w:rP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rPr>
                <w:rFonts w:hint="eastAsia"/>
              </w:rP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rPr>
                <w:rFonts w:hint="eastAsia"/>
              </w:rPr>
              <w:t>合计</w:t>
            </w:r>
          </w:p>
        </w:tc>
        <w:tc>
          <w:tcPr>
            <w:tcW w:w="1134" w:type="dxa"/>
            <w:vAlign w:val="center"/>
          </w:tcPr>
          <w:p>
            <w:pPr>
              <w:pStyle w:val="19"/>
            </w:pPr>
            <w:r>
              <w:t>14726411.91</w:t>
            </w:r>
          </w:p>
        </w:tc>
        <w:tc>
          <w:tcPr>
            <w:tcW w:w="1134" w:type="dxa"/>
            <w:vAlign w:val="center"/>
          </w:tcPr>
          <w:p>
            <w:pPr>
              <w:pStyle w:val="19"/>
            </w:pPr>
            <w:r>
              <w:t>14726411.91</w:t>
            </w:r>
          </w:p>
        </w:tc>
        <w:tc>
          <w:tcPr>
            <w:tcW w:w="1134" w:type="dxa"/>
            <w:vAlign w:val="center"/>
          </w:tcPr>
          <w:p>
            <w:pPr>
              <w:pStyle w:val="19"/>
            </w:pPr>
            <w:r>
              <w:t>14726411.91</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201</w:t>
            </w:r>
          </w:p>
        </w:tc>
        <w:tc>
          <w:tcPr>
            <w:tcW w:w="1559" w:type="dxa"/>
            <w:vAlign w:val="center"/>
          </w:tcPr>
          <w:p>
            <w:pPr>
              <w:pStyle w:val="16"/>
            </w:pPr>
            <w:r>
              <w:rPr>
                <w:rFonts w:hint="eastAsia"/>
              </w:rPr>
              <w:t>一般公共服务支出</w:t>
            </w:r>
          </w:p>
        </w:tc>
        <w:tc>
          <w:tcPr>
            <w:tcW w:w="1134" w:type="dxa"/>
            <w:vAlign w:val="center"/>
          </w:tcPr>
          <w:p>
            <w:pPr>
              <w:pStyle w:val="15"/>
            </w:pPr>
            <w:r>
              <w:t>14726411.91</w:t>
            </w:r>
          </w:p>
        </w:tc>
        <w:tc>
          <w:tcPr>
            <w:tcW w:w="1134" w:type="dxa"/>
            <w:vAlign w:val="center"/>
          </w:tcPr>
          <w:p>
            <w:pPr>
              <w:pStyle w:val="15"/>
            </w:pPr>
            <w:r>
              <w:t>14726411.91</w:t>
            </w:r>
          </w:p>
        </w:tc>
        <w:tc>
          <w:tcPr>
            <w:tcW w:w="1134" w:type="dxa"/>
            <w:vAlign w:val="center"/>
          </w:tcPr>
          <w:p>
            <w:pPr>
              <w:pStyle w:val="15"/>
            </w:pPr>
            <w:r>
              <w:t>14726411.91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20111</w:t>
            </w:r>
          </w:p>
        </w:tc>
        <w:tc>
          <w:tcPr>
            <w:tcW w:w="1559" w:type="dxa"/>
            <w:vAlign w:val="center"/>
          </w:tcPr>
          <w:p>
            <w:pPr>
              <w:pStyle w:val="16"/>
            </w:pPr>
            <w:r>
              <w:rPr>
                <w:rFonts w:hint="eastAsia"/>
              </w:rPr>
              <w:t>纪检监察事务</w:t>
            </w:r>
          </w:p>
        </w:tc>
        <w:tc>
          <w:tcPr>
            <w:tcW w:w="1134" w:type="dxa"/>
            <w:vAlign w:val="center"/>
          </w:tcPr>
          <w:p>
            <w:pPr>
              <w:pStyle w:val="15"/>
            </w:pPr>
            <w:r>
              <w:t>14726411.91</w:t>
            </w:r>
          </w:p>
        </w:tc>
        <w:tc>
          <w:tcPr>
            <w:tcW w:w="1134" w:type="dxa"/>
            <w:vAlign w:val="center"/>
          </w:tcPr>
          <w:p>
            <w:pPr>
              <w:pStyle w:val="15"/>
            </w:pPr>
            <w:r>
              <w:t>14726411.91</w:t>
            </w:r>
          </w:p>
        </w:tc>
        <w:tc>
          <w:tcPr>
            <w:tcW w:w="1134" w:type="dxa"/>
            <w:vAlign w:val="center"/>
          </w:tcPr>
          <w:p>
            <w:pPr>
              <w:pStyle w:val="15"/>
            </w:pPr>
            <w:r>
              <w:t>14726411.91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2011101</w:t>
            </w:r>
          </w:p>
        </w:tc>
        <w:tc>
          <w:tcPr>
            <w:tcW w:w="1559" w:type="dxa"/>
            <w:vAlign w:val="center"/>
          </w:tcPr>
          <w:p>
            <w:pPr>
              <w:pStyle w:val="16"/>
            </w:pPr>
            <w:r>
              <w:rPr>
                <w:rFonts w:hint="eastAsia"/>
              </w:rPr>
              <w:t>行政运行</w:t>
            </w:r>
          </w:p>
        </w:tc>
        <w:tc>
          <w:tcPr>
            <w:tcW w:w="1134" w:type="dxa"/>
            <w:vAlign w:val="center"/>
          </w:tcPr>
          <w:p>
            <w:pPr>
              <w:pStyle w:val="15"/>
            </w:pPr>
            <w:r>
              <w:t>13766411.91</w:t>
            </w:r>
          </w:p>
        </w:tc>
        <w:tc>
          <w:tcPr>
            <w:tcW w:w="1134" w:type="dxa"/>
            <w:vAlign w:val="center"/>
          </w:tcPr>
          <w:p>
            <w:pPr>
              <w:pStyle w:val="15"/>
            </w:pPr>
            <w:r>
              <w:t>13766411.91</w:t>
            </w:r>
          </w:p>
        </w:tc>
        <w:tc>
          <w:tcPr>
            <w:tcW w:w="1134" w:type="dxa"/>
            <w:vAlign w:val="center"/>
          </w:tcPr>
          <w:p>
            <w:pPr>
              <w:pStyle w:val="15"/>
            </w:pPr>
            <w:r>
              <w:t>13766411.91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2011102</w:t>
            </w:r>
          </w:p>
        </w:tc>
        <w:tc>
          <w:tcPr>
            <w:tcW w:w="1559" w:type="dxa"/>
            <w:vAlign w:val="center"/>
          </w:tcPr>
          <w:p>
            <w:pPr>
              <w:pStyle w:val="16"/>
            </w:pPr>
            <w:r>
              <w:rPr>
                <w:rFonts w:hint="eastAsia"/>
              </w:rPr>
              <w:t>一般行政管理事务</w:t>
            </w:r>
          </w:p>
        </w:tc>
        <w:tc>
          <w:tcPr>
            <w:tcW w:w="1134" w:type="dxa"/>
            <w:vAlign w:val="center"/>
          </w:tcPr>
          <w:p>
            <w:pPr>
              <w:pStyle w:val="15"/>
            </w:pPr>
            <w:r>
              <w:t>960000.00</w:t>
            </w:r>
          </w:p>
        </w:tc>
        <w:tc>
          <w:tcPr>
            <w:tcW w:w="1134" w:type="dxa"/>
            <w:vAlign w:val="center"/>
          </w:tcPr>
          <w:p>
            <w:pPr>
              <w:pStyle w:val="15"/>
            </w:pPr>
            <w:r>
              <w:t>960000.00</w:t>
            </w:r>
          </w:p>
        </w:tc>
        <w:tc>
          <w:tcPr>
            <w:tcW w:w="1134" w:type="dxa"/>
            <w:vAlign w:val="center"/>
          </w:tcPr>
          <w:p>
            <w:pPr>
              <w:pStyle w:val="15"/>
            </w:pPr>
            <w:r>
              <w:t>960000.00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hint="eastAsia" w:ascii="方正小标宋_GBK" w:hAnsi="方正小标宋_GBK" w:eastAsia="方正小标宋_GBK" w:cs="方正小标宋_GBK"/>
          <w:color w:val="000000"/>
          <w:sz w:val="36"/>
        </w:rPr>
        <w:t>部门预算支出总表</w:t>
      </w:r>
      <w:bookmarkEnd w:id="2"/>
    </w:p>
    <w:tbl>
      <w:tblPr>
        <w:tblStyle w:val="8"/>
        <w:tblW w:w="1454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222</w:t>
            </w:r>
            <w:r>
              <w:rPr>
                <w:rFonts w:hint="eastAsia"/>
              </w:rPr>
              <w:t>中国共产党威县纪律检查委员会</w:t>
            </w:r>
          </w:p>
        </w:tc>
        <w:tc>
          <w:tcPr>
            <w:tcW w:w="2722" w:type="dxa"/>
            <w:gridSpan w:val="2"/>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5444" w:type="dxa"/>
            <w:gridSpan w:val="4"/>
            <w:tcBorders>
              <w:top w:val="single" w:color="FFFFFF" w:sz="6" w:space="0"/>
              <w:left w:val="single" w:color="FFFFFF" w:sz="6" w:space="0"/>
              <w:right w:val="single" w:color="FFFFFF" w:sz="6" w:space="0"/>
            </w:tcBorders>
            <w:vAlign w:val="center"/>
          </w:tcPr>
          <w:p>
            <w:pPr>
              <w:pStyle w:val="11"/>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5528" w:type="dxa"/>
            <w:gridSpan w:val="2"/>
            <w:vAlign w:val="center"/>
          </w:tcPr>
          <w:p>
            <w:pPr>
              <w:pStyle w:val="14"/>
            </w:pPr>
            <w:r>
              <w:rPr>
                <w:rFonts w:hint="eastAsia"/>
              </w:rPr>
              <w:t>功能分类科目</w:t>
            </w:r>
          </w:p>
        </w:tc>
        <w:tc>
          <w:tcPr>
            <w:tcW w:w="1361" w:type="dxa"/>
            <w:vMerge w:val="restart"/>
            <w:vAlign w:val="center"/>
          </w:tcPr>
          <w:p>
            <w:pPr>
              <w:pStyle w:val="14"/>
            </w:pPr>
            <w:r>
              <w:rPr>
                <w:rFonts w:hint="eastAsia"/>
              </w:rPr>
              <w:t>合计</w:t>
            </w:r>
          </w:p>
        </w:tc>
        <w:tc>
          <w:tcPr>
            <w:tcW w:w="1361" w:type="dxa"/>
            <w:vMerge w:val="restart"/>
            <w:vAlign w:val="center"/>
          </w:tcPr>
          <w:p>
            <w:pPr>
              <w:pStyle w:val="14"/>
            </w:pPr>
            <w:r>
              <w:rPr>
                <w:rFonts w:hint="eastAsia"/>
              </w:rPr>
              <w:t>基本支出</w:t>
            </w:r>
          </w:p>
        </w:tc>
        <w:tc>
          <w:tcPr>
            <w:tcW w:w="1361" w:type="dxa"/>
            <w:vMerge w:val="restart"/>
            <w:vAlign w:val="center"/>
          </w:tcPr>
          <w:p>
            <w:pPr>
              <w:pStyle w:val="14"/>
            </w:pPr>
            <w:r>
              <w:rPr>
                <w:rFonts w:hint="eastAsia"/>
              </w:rPr>
              <w:t>项目支出</w:t>
            </w:r>
          </w:p>
        </w:tc>
        <w:tc>
          <w:tcPr>
            <w:tcW w:w="1361" w:type="dxa"/>
            <w:vMerge w:val="restart"/>
            <w:vAlign w:val="center"/>
          </w:tcPr>
          <w:p>
            <w:pPr>
              <w:pStyle w:val="14"/>
            </w:pPr>
            <w:r>
              <w:rPr>
                <w:rFonts w:hint="eastAsia"/>
              </w:rPr>
              <w:t>经营支出</w:t>
            </w:r>
          </w:p>
        </w:tc>
        <w:tc>
          <w:tcPr>
            <w:tcW w:w="1361" w:type="dxa"/>
            <w:vMerge w:val="restart"/>
            <w:vAlign w:val="center"/>
          </w:tcPr>
          <w:p>
            <w:pPr>
              <w:pStyle w:val="14"/>
            </w:pPr>
            <w:r>
              <w:rPr>
                <w:rFonts w:hint="eastAsia"/>
              </w:rPr>
              <w:t>上解上级</w:t>
            </w:r>
            <w:r>
              <w:t xml:space="preserve">     </w:t>
            </w:r>
            <w:r>
              <w:rPr>
                <w:rFonts w:hint="eastAsia"/>
              </w:rPr>
              <w:t>支出</w:t>
            </w:r>
          </w:p>
        </w:tc>
        <w:tc>
          <w:tcPr>
            <w:tcW w:w="1361" w:type="dxa"/>
            <w:vMerge w:val="restart"/>
            <w:vAlign w:val="center"/>
          </w:tcPr>
          <w:p>
            <w:pPr>
              <w:pStyle w:val="14"/>
            </w:pPr>
            <w:r>
              <w:rPr>
                <w:rFonts w:hint="eastAsia"/>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rPr>
                <w:rFonts w:hint="eastAsia"/>
              </w:rPr>
              <w:t>科目</w:t>
            </w:r>
            <w:r>
              <w:t xml:space="preserve">    </w:t>
            </w:r>
            <w:r>
              <w:rPr>
                <w:rFonts w:hint="eastAsia"/>
              </w:rPr>
              <w:t>编码</w:t>
            </w:r>
          </w:p>
        </w:tc>
        <w:tc>
          <w:tcPr>
            <w:tcW w:w="4536" w:type="dxa"/>
            <w:vAlign w:val="center"/>
          </w:tcPr>
          <w:p>
            <w:pPr>
              <w:pStyle w:val="14"/>
            </w:pPr>
            <w:r>
              <w:rPr>
                <w:rFonts w:hint="eastAsia"/>
              </w:rP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992" w:type="dxa"/>
            <w:vAlign w:val="center"/>
          </w:tcPr>
          <w:p>
            <w:pPr>
              <w:pStyle w:val="14"/>
            </w:pPr>
            <w:r>
              <w:t>1</w:t>
            </w:r>
          </w:p>
        </w:tc>
        <w:tc>
          <w:tcPr>
            <w:tcW w:w="4536"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6" w:type="dxa"/>
            <w:vAlign w:val="center"/>
          </w:tcPr>
          <w:p>
            <w:pPr>
              <w:pStyle w:val="18"/>
            </w:pPr>
            <w:r>
              <w:rPr>
                <w:rFonts w:hint="eastAsia"/>
              </w:rPr>
              <w:t>合计</w:t>
            </w:r>
          </w:p>
        </w:tc>
        <w:tc>
          <w:tcPr>
            <w:tcW w:w="1361" w:type="dxa"/>
            <w:vAlign w:val="center"/>
          </w:tcPr>
          <w:p>
            <w:pPr>
              <w:pStyle w:val="19"/>
            </w:pPr>
            <w:r>
              <w:t>14726411.91</w:t>
            </w:r>
          </w:p>
        </w:tc>
        <w:tc>
          <w:tcPr>
            <w:tcW w:w="1361" w:type="dxa"/>
            <w:vAlign w:val="center"/>
          </w:tcPr>
          <w:p>
            <w:pPr>
              <w:pStyle w:val="19"/>
            </w:pPr>
            <w:r>
              <w:t>13766411.91</w:t>
            </w:r>
          </w:p>
        </w:tc>
        <w:tc>
          <w:tcPr>
            <w:tcW w:w="1361" w:type="dxa"/>
            <w:vAlign w:val="center"/>
          </w:tcPr>
          <w:p>
            <w:pPr>
              <w:pStyle w:val="19"/>
            </w:pPr>
            <w:r>
              <w:t>960000.00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201</w:t>
            </w:r>
          </w:p>
        </w:tc>
        <w:tc>
          <w:tcPr>
            <w:tcW w:w="4536" w:type="dxa"/>
            <w:vAlign w:val="center"/>
          </w:tcPr>
          <w:p>
            <w:pPr>
              <w:pStyle w:val="16"/>
            </w:pPr>
            <w:r>
              <w:rPr>
                <w:rFonts w:hint="eastAsia"/>
              </w:rPr>
              <w:t>一般公共服务支出</w:t>
            </w:r>
          </w:p>
        </w:tc>
        <w:tc>
          <w:tcPr>
            <w:tcW w:w="1361" w:type="dxa"/>
            <w:vAlign w:val="center"/>
          </w:tcPr>
          <w:p>
            <w:pPr>
              <w:pStyle w:val="15"/>
            </w:pPr>
            <w:r>
              <w:t>14726411.91</w:t>
            </w:r>
          </w:p>
        </w:tc>
        <w:tc>
          <w:tcPr>
            <w:tcW w:w="1361" w:type="dxa"/>
            <w:vAlign w:val="center"/>
          </w:tcPr>
          <w:p>
            <w:pPr>
              <w:pStyle w:val="15"/>
            </w:pPr>
            <w:r>
              <w:t>13766411.91</w:t>
            </w:r>
          </w:p>
        </w:tc>
        <w:tc>
          <w:tcPr>
            <w:tcW w:w="1361" w:type="dxa"/>
            <w:vAlign w:val="center"/>
          </w:tcPr>
          <w:p>
            <w:pPr>
              <w:pStyle w:val="15"/>
            </w:pPr>
            <w:r>
              <w:t>960000.00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20111</w:t>
            </w:r>
          </w:p>
        </w:tc>
        <w:tc>
          <w:tcPr>
            <w:tcW w:w="4536" w:type="dxa"/>
            <w:vAlign w:val="center"/>
          </w:tcPr>
          <w:p>
            <w:pPr>
              <w:pStyle w:val="16"/>
            </w:pPr>
            <w:r>
              <w:rPr>
                <w:rFonts w:hint="eastAsia"/>
              </w:rPr>
              <w:t>纪检监察事务</w:t>
            </w:r>
          </w:p>
        </w:tc>
        <w:tc>
          <w:tcPr>
            <w:tcW w:w="1361" w:type="dxa"/>
            <w:vAlign w:val="center"/>
          </w:tcPr>
          <w:p>
            <w:pPr>
              <w:pStyle w:val="15"/>
            </w:pPr>
            <w:r>
              <w:t>14726411.91</w:t>
            </w:r>
          </w:p>
        </w:tc>
        <w:tc>
          <w:tcPr>
            <w:tcW w:w="1361" w:type="dxa"/>
            <w:vAlign w:val="center"/>
          </w:tcPr>
          <w:p>
            <w:pPr>
              <w:pStyle w:val="15"/>
            </w:pPr>
            <w:r>
              <w:t>13766411.91</w:t>
            </w:r>
          </w:p>
        </w:tc>
        <w:tc>
          <w:tcPr>
            <w:tcW w:w="1361" w:type="dxa"/>
            <w:vAlign w:val="center"/>
          </w:tcPr>
          <w:p>
            <w:pPr>
              <w:pStyle w:val="15"/>
            </w:pPr>
            <w:r>
              <w:t>960000.00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2011101</w:t>
            </w:r>
          </w:p>
        </w:tc>
        <w:tc>
          <w:tcPr>
            <w:tcW w:w="4536" w:type="dxa"/>
            <w:vAlign w:val="center"/>
          </w:tcPr>
          <w:p>
            <w:pPr>
              <w:pStyle w:val="16"/>
            </w:pPr>
            <w:r>
              <w:rPr>
                <w:rFonts w:hint="eastAsia"/>
              </w:rPr>
              <w:t>行政运行</w:t>
            </w:r>
          </w:p>
        </w:tc>
        <w:tc>
          <w:tcPr>
            <w:tcW w:w="1361" w:type="dxa"/>
            <w:vAlign w:val="center"/>
          </w:tcPr>
          <w:p>
            <w:pPr>
              <w:pStyle w:val="15"/>
            </w:pPr>
            <w:r>
              <w:t>13766411.91</w:t>
            </w:r>
          </w:p>
        </w:tc>
        <w:tc>
          <w:tcPr>
            <w:tcW w:w="1361" w:type="dxa"/>
            <w:vAlign w:val="center"/>
          </w:tcPr>
          <w:p>
            <w:pPr>
              <w:pStyle w:val="15"/>
            </w:pPr>
            <w:r>
              <w:t>13766411.91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2011102</w:t>
            </w:r>
          </w:p>
        </w:tc>
        <w:tc>
          <w:tcPr>
            <w:tcW w:w="4536" w:type="dxa"/>
            <w:vAlign w:val="center"/>
          </w:tcPr>
          <w:p>
            <w:pPr>
              <w:pStyle w:val="16"/>
            </w:pPr>
            <w:r>
              <w:rPr>
                <w:rFonts w:hint="eastAsia"/>
              </w:rPr>
              <w:t>一般行政管理事务</w:t>
            </w:r>
          </w:p>
        </w:tc>
        <w:tc>
          <w:tcPr>
            <w:tcW w:w="1361" w:type="dxa"/>
            <w:vAlign w:val="center"/>
          </w:tcPr>
          <w:p>
            <w:pPr>
              <w:pStyle w:val="15"/>
            </w:pPr>
            <w:r>
              <w:t>960000.00</w:t>
            </w:r>
          </w:p>
        </w:tc>
        <w:tc>
          <w:tcPr>
            <w:tcW w:w="1361" w:type="dxa"/>
            <w:vAlign w:val="center"/>
          </w:tcPr>
          <w:p>
            <w:pPr>
              <w:pStyle w:val="15"/>
            </w:pPr>
          </w:p>
        </w:tc>
        <w:tc>
          <w:tcPr>
            <w:tcW w:w="1361" w:type="dxa"/>
            <w:vAlign w:val="center"/>
          </w:tcPr>
          <w:p>
            <w:pPr>
              <w:pStyle w:val="15"/>
            </w:pPr>
            <w:r>
              <w:t>960000.00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hint="eastAsia" w:ascii="方正小标宋_GBK" w:hAnsi="方正小标宋_GBK" w:eastAsia="方正小标宋_GBK" w:cs="方正小标宋_GBK"/>
          <w:color w:val="000000"/>
          <w:sz w:val="36"/>
        </w:rPr>
        <w:t>部门预算财政拨款收支总表</w:t>
      </w:r>
      <w:bookmarkEnd w:id="3"/>
    </w:p>
    <w:tbl>
      <w:tblPr>
        <w:tblStyle w:val="8"/>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222</w:t>
            </w:r>
            <w:r>
              <w:rPr>
                <w:rFonts w:hint="eastAsia"/>
              </w:rPr>
              <w:t>中国共产党威县纪律检查委员会</w:t>
            </w:r>
          </w:p>
        </w:tc>
        <w:tc>
          <w:tcPr>
            <w:tcW w:w="3402" w:type="dxa"/>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5896" w:type="dxa"/>
            <w:gridSpan w:val="4"/>
            <w:tcBorders>
              <w:top w:val="single" w:color="FFFFFF" w:sz="6" w:space="0"/>
              <w:left w:val="single" w:color="FFFFFF" w:sz="6" w:space="0"/>
              <w:right w:val="single" w:color="FFFFFF" w:sz="6" w:space="0"/>
            </w:tcBorders>
            <w:vAlign w:val="center"/>
          </w:tcPr>
          <w:p>
            <w:pPr>
              <w:pStyle w:val="11"/>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4876" w:type="dxa"/>
            <w:gridSpan w:val="2"/>
            <w:vAlign w:val="center"/>
          </w:tcPr>
          <w:p>
            <w:pPr>
              <w:pStyle w:val="14"/>
            </w:pPr>
            <w:r>
              <w:rPr>
                <w:rFonts w:hint="eastAsia"/>
              </w:rPr>
              <w:t>收入</w:t>
            </w:r>
          </w:p>
        </w:tc>
        <w:tc>
          <w:tcPr>
            <w:tcW w:w="9298" w:type="dxa"/>
            <w:gridSpan w:val="5"/>
            <w:vAlign w:val="center"/>
          </w:tcPr>
          <w:p>
            <w:pPr>
              <w:pStyle w:val="14"/>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rPr>
                <w:rFonts w:hint="eastAsia"/>
              </w:rPr>
              <w:t>项</w:t>
            </w:r>
            <w:r>
              <w:t xml:space="preserve">  </w:t>
            </w:r>
            <w:r>
              <w:rPr>
                <w:rFonts w:hint="eastAsia"/>
              </w:rPr>
              <w:t>目</w:t>
            </w:r>
          </w:p>
        </w:tc>
        <w:tc>
          <w:tcPr>
            <w:tcW w:w="1474" w:type="dxa"/>
            <w:vAlign w:val="center"/>
          </w:tcPr>
          <w:p>
            <w:pPr>
              <w:pStyle w:val="14"/>
            </w:pPr>
            <w:r>
              <w:rPr>
                <w:rFonts w:hint="eastAsia"/>
              </w:rPr>
              <w:t>金额</w:t>
            </w:r>
          </w:p>
        </w:tc>
        <w:tc>
          <w:tcPr>
            <w:tcW w:w="3402" w:type="dxa"/>
            <w:vAlign w:val="center"/>
          </w:tcPr>
          <w:p>
            <w:pPr>
              <w:pStyle w:val="14"/>
            </w:pPr>
            <w:r>
              <w:rPr>
                <w:rFonts w:hint="eastAsia"/>
              </w:rPr>
              <w:t>项</w:t>
            </w:r>
            <w:r>
              <w:t xml:space="preserve">  </w:t>
            </w:r>
            <w:r>
              <w:rPr>
                <w:rFonts w:hint="eastAsia"/>
              </w:rPr>
              <w:t>目</w:t>
            </w:r>
          </w:p>
        </w:tc>
        <w:tc>
          <w:tcPr>
            <w:tcW w:w="1474" w:type="dxa"/>
            <w:vAlign w:val="center"/>
          </w:tcPr>
          <w:p>
            <w:pPr>
              <w:pStyle w:val="14"/>
            </w:pPr>
            <w:r>
              <w:rPr>
                <w:rFonts w:hint="eastAsia"/>
              </w:rPr>
              <w:t>合计</w:t>
            </w:r>
          </w:p>
        </w:tc>
        <w:tc>
          <w:tcPr>
            <w:tcW w:w="1474" w:type="dxa"/>
            <w:vAlign w:val="center"/>
          </w:tcPr>
          <w:p>
            <w:pPr>
              <w:pStyle w:val="14"/>
            </w:pPr>
            <w:r>
              <w:rPr>
                <w:rFonts w:hint="eastAsia"/>
              </w:rPr>
              <w:t>一般公共预算财政拨款</w:t>
            </w:r>
          </w:p>
        </w:tc>
        <w:tc>
          <w:tcPr>
            <w:tcW w:w="1474" w:type="dxa"/>
            <w:vAlign w:val="center"/>
          </w:tcPr>
          <w:p>
            <w:pPr>
              <w:pStyle w:val="14"/>
            </w:pPr>
            <w:r>
              <w:rPr>
                <w:rFonts w:hint="eastAsia"/>
              </w:rPr>
              <w:t>政府性基金预算财政</w:t>
            </w:r>
            <w:r>
              <w:t xml:space="preserve">    </w:t>
            </w:r>
            <w:r>
              <w:rPr>
                <w:rFonts w:hint="eastAsia"/>
              </w:rPr>
              <w:t>拨款</w:t>
            </w:r>
          </w:p>
        </w:tc>
        <w:tc>
          <w:tcPr>
            <w:tcW w:w="1474" w:type="dxa"/>
            <w:vAlign w:val="center"/>
          </w:tcPr>
          <w:p>
            <w:pPr>
              <w:pStyle w:val="14"/>
            </w:pPr>
            <w:r>
              <w:rPr>
                <w:rFonts w:hint="eastAsia"/>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rPr>
                <w:rFonts w:hint="eastAsia"/>
              </w:rPr>
              <w:t>一、一般公共预算拨款</w:t>
            </w:r>
          </w:p>
        </w:tc>
        <w:tc>
          <w:tcPr>
            <w:tcW w:w="1474" w:type="dxa"/>
            <w:vAlign w:val="center"/>
          </w:tcPr>
          <w:p>
            <w:pPr>
              <w:pStyle w:val="15"/>
            </w:pPr>
            <w:r>
              <w:t>14726411.91</w:t>
            </w:r>
          </w:p>
        </w:tc>
        <w:tc>
          <w:tcPr>
            <w:tcW w:w="3402" w:type="dxa"/>
            <w:vAlign w:val="center"/>
          </w:tcPr>
          <w:p>
            <w:pPr>
              <w:pStyle w:val="16"/>
            </w:pPr>
            <w:r>
              <w:rPr>
                <w:rFonts w:hint="eastAsia"/>
              </w:rPr>
              <w:t>一、一般公共服务支出</w:t>
            </w:r>
          </w:p>
        </w:tc>
        <w:tc>
          <w:tcPr>
            <w:tcW w:w="1474" w:type="dxa"/>
            <w:vAlign w:val="center"/>
          </w:tcPr>
          <w:p>
            <w:pPr>
              <w:pStyle w:val="15"/>
            </w:pPr>
            <w:r>
              <w:t>14726411.91</w:t>
            </w:r>
          </w:p>
        </w:tc>
        <w:tc>
          <w:tcPr>
            <w:tcW w:w="1474" w:type="dxa"/>
            <w:vAlign w:val="center"/>
          </w:tcPr>
          <w:p>
            <w:pPr>
              <w:pStyle w:val="15"/>
            </w:pPr>
            <w:r>
              <w:t>14726411.91</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rPr>
                <w:rFonts w:hint="eastAsia"/>
              </w:rPr>
              <w:t>二、政府性基金预算拨款</w:t>
            </w:r>
          </w:p>
        </w:tc>
        <w:tc>
          <w:tcPr>
            <w:tcW w:w="1474" w:type="dxa"/>
            <w:vAlign w:val="center"/>
          </w:tcPr>
          <w:p>
            <w:pPr>
              <w:pStyle w:val="15"/>
            </w:pPr>
          </w:p>
        </w:tc>
        <w:tc>
          <w:tcPr>
            <w:tcW w:w="3402" w:type="dxa"/>
            <w:vAlign w:val="center"/>
          </w:tcPr>
          <w:p>
            <w:pPr>
              <w:pStyle w:val="16"/>
            </w:pPr>
            <w:r>
              <w:rPr>
                <w:rFonts w:hint="eastAsia"/>
              </w:rP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rPr>
                <w:rFonts w:hint="eastAsia"/>
              </w:rPr>
              <w:t>三、国有资本经营预算拨款</w:t>
            </w:r>
          </w:p>
        </w:tc>
        <w:tc>
          <w:tcPr>
            <w:tcW w:w="1474" w:type="dxa"/>
            <w:vAlign w:val="center"/>
          </w:tcPr>
          <w:p>
            <w:pPr>
              <w:pStyle w:val="15"/>
            </w:pPr>
          </w:p>
        </w:tc>
        <w:tc>
          <w:tcPr>
            <w:tcW w:w="3402" w:type="dxa"/>
            <w:vAlign w:val="center"/>
          </w:tcPr>
          <w:p>
            <w:pPr>
              <w:pStyle w:val="16"/>
            </w:pPr>
            <w:r>
              <w:rPr>
                <w:rFonts w:hint="eastAsia"/>
              </w:rP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八、社会保障和就业支出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十、卫生健康支出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二十、住房保障支出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8"/>
            </w:pPr>
            <w:r>
              <w:rPr>
                <w:rFonts w:hint="eastAsia"/>
              </w:rPr>
              <w:t>本年收入合计</w:t>
            </w:r>
          </w:p>
        </w:tc>
        <w:tc>
          <w:tcPr>
            <w:tcW w:w="1474" w:type="dxa"/>
            <w:vAlign w:val="center"/>
          </w:tcPr>
          <w:p>
            <w:pPr>
              <w:pStyle w:val="19"/>
            </w:pPr>
            <w:r>
              <w:t>14726411.91</w:t>
            </w:r>
          </w:p>
        </w:tc>
        <w:tc>
          <w:tcPr>
            <w:tcW w:w="3402" w:type="dxa"/>
            <w:vAlign w:val="center"/>
          </w:tcPr>
          <w:p>
            <w:pPr>
              <w:pStyle w:val="18"/>
            </w:pPr>
            <w:r>
              <w:rPr>
                <w:rFonts w:hint="eastAsia"/>
              </w:rPr>
              <w:t>本年支出合计</w:t>
            </w:r>
          </w:p>
        </w:tc>
        <w:tc>
          <w:tcPr>
            <w:tcW w:w="1474" w:type="dxa"/>
            <w:vAlign w:val="center"/>
          </w:tcPr>
          <w:p>
            <w:pPr>
              <w:pStyle w:val="19"/>
            </w:pPr>
            <w:r>
              <w:t>14726411.91</w:t>
            </w:r>
          </w:p>
        </w:tc>
        <w:tc>
          <w:tcPr>
            <w:tcW w:w="1474" w:type="dxa"/>
            <w:vAlign w:val="center"/>
          </w:tcPr>
          <w:p>
            <w:pPr>
              <w:pStyle w:val="19"/>
            </w:pPr>
            <w:r>
              <w:t>14726411.91</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6"/>
            </w:pPr>
            <w:r>
              <w:rPr>
                <w:rFonts w:hint="eastAsia"/>
              </w:rPr>
              <w:t>年初财政拨款结转和结余</w:t>
            </w:r>
          </w:p>
        </w:tc>
        <w:tc>
          <w:tcPr>
            <w:tcW w:w="1474" w:type="dxa"/>
            <w:vAlign w:val="center"/>
          </w:tcPr>
          <w:p>
            <w:pPr>
              <w:pStyle w:val="15"/>
            </w:pPr>
          </w:p>
        </w:tc>
        <w:tc>
          <w:tcPr>
            <w:tcW w:w="3402" w:type="dxa"/>
            <w:vAlign w:val="center"/>
          </w:tcPr>
          <w:p>
            <w:pPr>
              <w:pStyle w:val="16"/>
            </w:pPr>
            <w:r>
              <w:rPr>
                <w:rFonts w:hint="eastAsia"/>
              </w:rP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rPr>
                <w:rFonts w:hint="eastAsia"/>
              </w:rP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rPr>
                <w:rFonts w:hint="eastAsia"/>
              </w:rP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rPr>
                <w:rFonts w:hint="eastAsia"/>
              </w:rP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8"/>
            </w:pPr>
            <w:r>
              <w:rPr>
                <w:rFonts w:hint="eastAsia"/>
              </w:rPr>
              <w:t>收入总计</w:t>
            </w:r>
          </w:p>
        </w:tc>
        <w:tc>
          <w:tcPr>
            <w:tcW w:w="1474" w:type="dxa"/>
            <w:vAlign w:val="center"/>
          </w:tcPr>
          <w:p>
            <w:pPr>
              <w:pStyle w:val="19"/>
            </w:pPr>
            <w:r>
              <w:t>14726411.91</w:t>
            </w:r>
          </w:p>
        </w:tc>
        <w:tc>
          <w:tcPr>
            <w:tcW w:w="3402" w:type="dxa"/>
            <w:vAlign w:val="center"/>
          </w:tcPr>
          <w:p>
            <w:pPr>
              <w:pStyle w:val="18"/>
            </w:pPr>
            <w:r>
              <w:rPr>
                <w:rFonts w:hint="eastAsia"/>
              </w:rPr>
              <w:t>支出总计</w:t>
            </w:r>
          </w:p>
        </w:tc>
        <w:tc>
          <w:tcPr>
            <w:tcW w:w="1474" w:type="dxa"/>
            <w:vAlign w:val="center"/>
          </w:tcPr>
          <w:p>
            <w:pPr>
              <w:pStyle w:val="19"/>
            </w:pPr>
            <w:r>
              <w:t>14726411.91</w:t>
            </w:r>
          </w:p>
        </w:tc>
        <w:tc>
          <w:tcPr>
            <w:tcW w:w="1474" w:type="dxa"/>
            <w:vAlign w:val="center"/>
          </w:tcPr>
          <w:p>
            <w:pPr>
              <w:pStyle w:val="19"/>
            </w:pPr>
            <w:r>
              <w:t>14726411.91</w:t>
            </w:r>
          </w:p>
        </w:tc>
        <w:tc>
          <w:tcPr>
            <w:tcW w:w="1474" w:type="dxa"/>
            <w:vAlign w:val="center"/>
          </w:tcPr>
          <w:p>
            <w:pPr>
              <w:pStyle w:val="19"/>
            </w:pP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hint="eastAsia" w:ascii="方正小标宋_GBK" w:hAnsi="方正小标宋_GBK" w:eastAsia="方正小标宋_GBK" w:cs="方正小标宋_GBK"/>
          <w:color w:val="000000"/>
          <w:sz w:val="36"/>
        </w:rPr>
        <w:t>部门预算一般公共预算财政拨款支出表</w:t>
      </w:r>
      <w:bookmarkEnd w:id="4"/>
    </w:p>
    <w:tbl>
      <w:tblPr>
        <w:tblStyle w:val="8"/>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222</w:t>
            </w:r>
            <w:r>
              <w:rPr>
                <w:rFonts w:hint="eastAsia"/>
              </w:rPr>
              <w:t>中国共产党威县纪律检查委员会</w:t>
            </w:r>
          </w:p>
        </w:tc>
        <w:tc>
          <w:tcPr>
            <w:tcW w:w="2551" w:type="dxa"/>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11"/>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5726" w:type="dxa"/>
            <w:gridSpan w:val="2"/>
            <w:vAlign w:val="center"/>
          </w:tcPr>
          <w:p>
            <w:pPr>
              <w:pStyle w:val="14"/>
            </w:pPr>
            <w:r>
              <w:rPr>
                <w:rFonts w:hint="eastAsia"/>
              </w:rPr>
              <w:t>功能分类科目</w:t>
            </w:r>
          </w:p>
        </w:tc>
        <w:tc>
          <w:tcPr>
            <w:tcW w:w="2551" w:type="dxa"/>
            <w:vMerge w:val="restart"/>
            <w:vAlign w:val="center"/>
          </w:tcPr>
          <w:p>
            <w:pPr>
              <w:pStyle w:val="14"/>
            </w:pPr>
            <w:r>
              <w:rPr>
                <w:rFonts w:hint="eastAsia"/>
              </w:rPr>
              <w:t>合计</w:t>
            </w:r>
          </w:p>
        </w:tc>
        <w:tc>
          <w:tcPr>
            <w:tcW w:w="2551" w:type="dxa"/>
            <w:vMerge w:val="restart"/>
            <w:vAlign w:val="center"/>
          </w:tcPr>
          <w:p>
            <w:pPr>
              <w:pStyle w:val="14"/>
            </w:pPr>
            <w:r>
              <w:rPr>
                <w:rFonts w:hint="eastAsia"/>
              </w:rPr>
              <w:t>基本支出</w:t>
            </w:r>
          </w:p>
        </w:tc>
        <w:tc>
          <w:tcPr>
            <w:tcW w:w="2551" w:type="dxa"/>
            <w:vMerge w:val="restart"/>
            <w:vAlign w:val="center"/>
          </w:tcPr>
          <w:p>
            <w:pPr>
              <w:pStyle w:val="14"/>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rPr>
                <w:rFonts w:hint="eastAsia"/>
              </w:rPr>
              <w:t>科目编码</w:t>
            </w:r>
          </w:p>
        </w:tc>
        <w:tc>
          <w:tcPr>
            <w:tcW w:w="4535" w:type="dxa"/>
            <w:vAlign w:val="center"/>
          </w:tcPr>
          <w:p>
            <w:pPr>
              <w:pStyle w:val="14"/>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rPr>
                <w:rFonts w:hint="eastAsia"/>
              </w:rPr>
              <w:t>合计</w:t>
            </w:r>
          </w:p>
        </w:tc>
        <w:tc>
          <w:tcPr>
            <w:tcW w:w="2551" w:type="dxa"/>
            <w:vAlign w:val="center"/>
          </w:tcPr>
          <w:p>
            <w:pPr>
              <w:pStyle w:val="19"/>
            </w:pPr>
            <w:r>
              <w:t>14726411.91</w:t>
            </w:r>
          </w:p>
        </w:tc>
        <w:tc>
          <w:tcPr>
            <w:tcW w:w="2551" w:type="dxa"/>
            <w:vAlign w:val="center"/>
          </w:tcPr>
          <w:p>
            <w:pPr>
              <w:pStyle w:val="19"/>
            </w:pPr>
            <w:r>
              <w:t>13766411.91</w:t>
            </w:r>
          </w:p>
        </w:tc>
        <w:tc>
          <w:tcPr>
            <w:tcW w:w="2551" w:type="dxa"/>
            <w:vAlign w:val="center"/>
          </w:tcPr>
          <w:p>
            <w:pPr>
              <w:pStyle w:val="19"/>
            </w:pPr>
            <w:r>
              <w:t>960000.00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201</w:t>
            </w:r>
          </w:p>
        </w:tc>
        <w:tc>
          <w:tcPr>
            <w:tcW w:w="4535" w:type="dxa"/>
            <w:vAlign w:val="center"/>
          </w:tcPr>
          <w:p>
            <w:pPr>
              <w:pStyle w:val="16"/>
            </w:pPr>
            <w:r>
              <w:rPr>
                <w:rFonts w:hint="eastAsia"/>
              </w:rPr>
              <w:t>一般公共服务支出</w:t>
            </w:r>
          </w:p>
        </w:tc>
        <w:tc>
          <w:tcPr>
            <w:tcW w:w="2551" w:type="dxa"/>
            <w:vAlign w:val="center"/>
          </w:tcPr>
          <w:p>
            <w:pPr>
              <w:pStyle w:val="15"/>
            </w:pPr>
            <w:r>
              <w:t>14726411.91</w:t>
            </w:r>
          </w:p>
        </w:tc>
        <w:tc>
          <w:tcPr>
            <w:tcW w:w="2551" w:type="dxa"/>
            <w:vAlign w:val="center"/>
          </w:tcPr>
          <w:p>
            <w:pPr>
              <w:pStyle w:val="15"/>
            </w:pPr>
            <w:r>
              <w:t>13766411.91</w:t>
            </w:r>
          </w:p>
        </w:tc>
        <w:tc>
          <w:tcPr>
            <w:tcW w:w="2551" w:type="dxa"/>
            <w:vAlign w:val="center"/>
          </w:tcPr>
          <w:p>
            <w:pPr>
              <w:pStyle w:val="15"/>
            </w:pPr>
            <w:r>
              <w:t>960000.00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20111</w:t>
            </w:r>
          </w:p>
        </w:tc>
        <w:tc>
          <w:tcPr>
            <w:tcW w:w="4535" w:type="dxa"/>
            <w:vAlign w:val="center"/>
          </w:tcPr>
          <w:p>
            <w:pPr>
              <w:pStyle w:val="16"/>
            </w:pPr>
            <w:r>
              <w:rPr>
                <w:rFonts w:hint="eastAsia"/>
              </w:rPr>
              <w:t>纪检监察事务</w:t>
            </w:r>
          </w:p>
        </w:tc>
        <w:tc>
          <w:tcPr>
            <w:tcW w:w="2551" w:type="dxa"/>
            <w:vAlign w:val="center"/>
          </w:tcPr>
          <w:p>
            <w:pPr>
              <w:pStyle w:val="15"/>
            </w:pPr>
            <w:r>
              <w:t>14726411.91</w:t>
            </w:r>
          </w:p>
        </w:tc>
        <w:tc>
          <w:tcPr>
            <w:tcW w:w="2551" w:type="dxa"/>
            <w:vAlign w:val="center"/>
          </w:tcPr>
          <w:p>
            <w:pPr>
              <w:pStyle w:val="15"/>
            </w:pPr>
            <w:r>
              <w:t>13766411.91</w:t>
            </w:r>
          </w:p>
        </w:tc>
        <w:tc>
          <w:tcPr>
            <w:tcW w:w="2551" w:type="dxa"/>
            <w:vAlign w:val="center"/>
          </w:tcPr>
          <w:p>
            <w:pPr>
              <w:pStyle w:val="15"/>
            </w:pPr>
            <w:r>
              <w:t>960000.00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2011101</w:t>
            </w:r>
          </w:p>
        </w:tc>
        <w:tc>
          <w:tcPr>
            <w:tcW w:w="4535" w:type="dxa"/>
            <w:vAlign w:val="center"/>
          </w:tcPr>
          <w:p>
            <w:pPr>
              <w:pStyle w:val="16"/>
            </w:pPr>
            <w:r>
              <w:rPr>
                <w:rFonts w:hint="eastAsia"/>
              </w:rPr>
              <w:t>行政运行</w:t>
            </w:r>
          </w:p>
        </w:tc>
        <w:tc>
          <w:tcPr>
            <w:tcW w:w="2551" w:type="dxa"/>
            <w:vAlign w:val="center"/>
          </w:tcPr>
          <w:p>
            <w:pPr>
              <w:pStyle w:val="15"/>
            </w:pPr>
            <w:r>
              <w:t>13766411.91</w:t>
            </w:r>
          </w:p>
        </w:tc>
        <w:tc>
          <w:tcPr>
            <w:tcW w:w="2551" w:type="dxa"/>
            <w:vAlign w:val="center"/>
          </w:tcPr>
          <w:p>
            <w:pPr>
              <w:pStyle w:val="15"/>
            </w:pPr>
            <w:r>
              <w:t>13766411.91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2011102</w:t>
            </w:r>
          </w:p>
        </w:tc>
        <w:tc>
          <w:tcPr>
            <w:tcW w:w="4535" w:type="dxa"/>
            <w:vAlign w:val="center"/>
          </w:tcPr>
          <w:p>
            <w:pPr>
              <w:pStyle w:val="16"/>
            </w:pPr>
            <w:r>
              <w:rPr>
                <w:rFonts w:hint="eastAsia"/>
              </w:rPr>
              <w:t>一般行政管理事务</w:t>
            </w:r>
          </w:p>
        </w:tc>
        <w:tc>
          <w:tcPr>
            <w:tcW w:w="2551" w:type="dxa"/>
            <w:vAlign w:val="center"/>
          </w:tcPr>
          <w:p>
            <w:pPr>
              <w:pStyle w:val="15"/>
            </w:pPr>
            <w:r>
              <w:t>960000.00</w:t>
            </w:r>
          </w:p>
        </w:tc>
        <w:tc>
          <w:tcPr>
            <w:tcW w:w="2551" w:type="dxa"/>
            <w:vAlign w:val="center"/>
          </w:tcPr>
          <w:p>
            <w:pPr>
              <w:pStyle w:val="15"/>
            </w:pPr>
          </w:p>
        </w:tc>
        <w:tc>
          <w:tcPr>
            <w:tcW w:w="2551" w:type="dxa"/>
            <w:vAlign w:val="center"/>
          </w:tcPr>
          <w:p>
            <w:pPr>
              <w:pStyle w:val="15"/>
            </w:pPr>
            <w:r>
              <w:t>960000.00</w:t>
            </w: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hint="eastAsia" w:ascii="方正小标宋_GBK" w:hAnsi="方正小标宋_GBK" w:eastAsia="方正小标宋_GBK" w:cs="方正小标宋_GBK"/>
          <w:color w:val="000000"/>
          <w:sz w:val="36"/>
        </w:rPr>
        <w:t>部门预算一般公共预算财政拨款基本支出表</w:t>
      </w:r>
      <w:bookmarkEnd w:id="5"/>
    </w:p>
    <w:tbl>
      <w:tblPr>
        <w:tblStyle w:val="8"/>
        <w:tblW w:w="1423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222</w:t>
            </w:r>
            <w:r>
              <w:rPr>
                <w:rFonts w:hint="eastAsia"/>
              </w:rPr>
              <w:t>中国共产党威县纪律检查委员会</w:t>
            </w:r>
          </w:p>
        </w:tc>
        <w:tc>
          <w:tcPr>
            <w:tcW w:w="2551" w:type="dxa"/>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5103" w:type="dxa"/>
            <w:gridSpan w:val="2"/>
            <w:tcBorders>
              <w:top w:val="single" w:color="FFFFFF" w:sz="6" w:space="0"/>
              <w:left w:val="single" w:color="FFFFFF" w:sz="6" w:space="0"/>
              <w:right w:val="single" w:color="FFFFFF" w:sz="6" w:space="0"/>
            </w:tcBorders>
            <w:vAlign w:val="center"/>
          </w:tcPr>
          <w:p>
            <w:pPr>
              <w:pStyle w:val="11"/>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5726" w:type="dxa"/>
            <w:gridSpan w:val="2"/>
            <w:vAlign w:val="center"/>
          </w:tcPr>
          <w:p>
            <w:pPr>
              <w:pStyle w:val="14"/>
            </w:pPr>
            <w:r>
              <w:rPr>
                <w:rFonts w:hint="eastAsia"/>
              </w:rPr>
              <w:t>支出部门经济分类科目</w:t>
            </w:r>
          </w:p>
        </w:tc>
        <w:tc>
          <w:tcPr>
            <w:tcW w:w="7654" w:type="dxa"/>
            <w:gridSpan w:val="3"/>
            <w:vAlign w:val="center"/>
          </w:tcPr>
          <w:p>
            <w:pPr>
              <w:pStyle w:val="14"/>
            </w:pPr>
            <w:r>
              <w:rPr>
                <w:rFonts w:hint="eastAsia"/>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rPr>
                <w:rFonts w:hint="eastAsia"/>
              </w:rPr>
              <w:t>科目编码</w:t>
            </w:r>
          </w:p>
        </w:tc>
        <w:tc>
          <w:tcPr>
            <w:tcW w:w="4535" w:type="dxa"/>
            <w:vAlign w:val="center"/>
          </w:tcPr>
          <w:p>
            <w:pPr>
              <w:pStyle w:val="14"/>
            </w:pPr>
            <w:r>
              <w:rPr>
                <w:rFonts w:hint="eastAsia"/>
              </w:rPr>
              <w:t>科目名称</w:t>
            </w:r>
          </w:p>
        </w:tc>
        <w:tc>
          <w:tcPr>
            <w:tcW w:w="2551" w:type="dxa"/>
            <w:vAlign w:val="center"/>
          </w:tcPr>
          <w:p>
            <w:pPr>
              <w:pStyle w:val="14"/>
            </w:pPr>
            <w:r>
              <w:rPr>
                <w:rFonts w:hint="eastAsia"/>
              </w:rPr>
              <w:t>合计</w:t>
            </w:r>
          </w:p>
        </w:tc>
        <w:tc>
          <w:tcPr>
            <w:tcW w:w="2551" w:type="dxa"/>
            <w:vAlign w:val="center"/>
          </w:tcPr>
          <w:p>
            <w:pPr>
              <w:pStyle w:val="14"/>
            </w:pPr>
            <w:r>
              <w:rPr>
                <w:rFonts w:hint="eastAsia"/>
              </w:rPr>
              <w:t>人员经费</w:t>
            </w:r>
          </w:p>
        </w:tc>
        <w:tc>
          <w:tcPr>
            <w:tcW w:w="2552" w:type="dxa"/>
            <w:vAlign w:val="center"/>
          </w:tcPr>
          <w:p>
            <w:pPr>
              <w:pStyle w:val="14"/>
            </w:pPr>
            <w:r>
              <w:rPr>
                <w:rFonts w:hint="eastAsia"/>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2"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rPr>
                <w:rFonts w:hint="eastAsia"/>
              </w:rPr>
              <w:t>合计</w:t>
            </w:r>
          </w:p>
        </w:tc>
        <w:tc>
          <w:tcPr>
            <w:tcW w:w="2551" w:type="dxa"/>
            <w:vAlign w:val="center"/>
          </w:tcPr>
          <w:p>
            <w:pPr>
              <w:pStyle w:val="19"/>
            </w:pPr>
            <w:r>
              <w:t>13766411.91</w:t>
            </w:r>
          </w:p>
        </w:tc>
        <w:tc>
          <w:tcPr>
            <w:tcW w:w="2551" w:type="dxa"/>
            <w:vAlign w:val="center"/>
          </w:tcPr>
          <w:p>
            <w:pPr>
              <w:pStyle w:val="19"/>
            </w:pPr>
            <w:r>
              <w:t>10439011.91</w:t>
            </w:r>
          </w:p>
        </w:tc>
        <w:tc>
          <w:tcPr>
            <w:tcW w:w="2552" w:type="dxa"/>
            <w:vAlign w:val="center"/>
          </w:tcPr>
          <w:p>
            <w:pPr>
              <w:pStyle w:val="19"/>
            </w:pPr>
            <w:r>
              <w:t>3327400.00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rPr>
                <w:rFonts w:hint="eastAsia"/>
              </w:rPr>
              <w:t>工资福利支出</w:t>
            </w:r>
          </w:p>
        </w:tc>
        <w:tc>
          <w:tcPr>
            <w:tcW w:w="2551" w:type="dxa"/>
            <w:vAlign w:val="center"/>
          </w:tcPr>
          <w:p>
            <w:pPr>
              <w:pStyle w:val="15"/>
            </w:pPr>
            <w:r>
              <w:t>10379839.91</w:t>
            </w:r>
          </w:p>
        </w:tc>
        <w:tc>
          <w:tcPr>
            <w:tcW w:w="2551" w:type="dxa"/>
            <w:vAlign w:val="center"/>
          </w:tcPr>
          <w:p>
            <w:pPr>
              <w:pStyle w:val="15"/>
            </w:pPr>
            <w:r>
              <w:t>10379839.91</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rPr>
                <w:rFonts w:hint="eastAsia"/>
              </w:rPr>
              <w:t>基本工资</w:t>
            </w:r>
          </w:p>
        </w:tc>
        <w:tc>
          <w:tcPr>
            <w:tcW w:w="2551" w:type="dxa"/>
            <w:vAlign w:val="center"/>
          </w:tcPr>
          <w:p>
            <w:pPr>
              <w:pStyle w:val="15"/>
            </w:pPr>
            <w:r>
              <w:t>3782712.00</w:t>
            </w:r>
          </w:p>
        </w:tc>
        <w:tc>
          <w:tcPr>
            <w:tcW w:w="2551" w:type="dxa"/>
            <w:vAlign w:val="center"/>
          </w:tcPr>
          <w:p>
            <w:pPr>
              <w:pStyle w:val="15"/>
            </w:pPr>
            <w:r>
              <w:t>3782712.00</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rPr>
                <w:rFonts w:hint="eastAsia"/>
              </w:rPr>
              <w:t>津贴补贴</w:t>
            </w:r>
          </w:p>
        </w:tc>
        <w:tc>
          <w:tcPr>
            <w:tcW w:w="2551" w:type="dxa"/>
            <w:vAlign w:val="center"/>
          </w:tcPr>
          <w:p>
            <w:pPr>
              <w:pStyle w:val="15"/>
            </w:pPr>
            <w:r>
              <w:t>1582452.00</w:t>
            </w:r>
          </w:p>
        </w:tc>
        <w:tc>
          <w:tcPr>
            <w:tcW w:w="2551" w:type="dxa"/>
            <w:vAlign w:val="center"/>
          </w:tcPr>
          <w:p>
            <w:pPr>
              <w:pStyle w:val="15"/>
            </w:pPr>
            <w:r>
              <w:t>1582452.00</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30103</w:t>
            </w:r>
          </w:p>
        </w:tc>
        <w:tc>
          <w:tcPr>
            <w:tcW w:w="4535" w:type="dxa"/>
            <w:vAlign w:val="center"/>
          </w:tcPr>
          <w:p>
            <w:pPr>
              <w:pStyle w:val="16"/>
            </w:pPr>
            <w:r>
              <w:rPr>
                <w:rFonts w:hint="eastAsia"/>
              </w:rPr>
              <w:t>奖金</w:t>
            </w:r>
          </w:p>
        </w:tc>
        <w:tc>
          <w:tcPr>
            <w:tcW w:w="2551" w:type="dxa"/>
            <w:vAlign w:val="center"/>
          </w:tcPr>
          <w:p>
            <w:pPr>
              <w:pStyle w:val="15"/>
            </w:pPr>
            <w:r>
              <w:t>277292.00</w:t>
            </w:r>
          </w:p>
        </w:tc>
        <w:tc>
          <w:tcPr>
            <w:tcW w:w="2551" w:type="dxa"/>
            <w:vAlign w:val="center"/>
          </w:tcPr>
          <w:p>
            <w:pPr>
              <w:pStyle w:val="15"/>
            </w:pPr>
            <w:r>
              <w:t>277292.00</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30107</w:t>
            </w:r>
          </w:p>
        </w:tc>
        <w:tc>
          <w:tcPr>
            <w:tcW w:w="4535" w:type="dxa"/>
            <w:vAlign w:val="center"/>
          </w:tcPr>
          <w:p>
            <w:pPr>
              <w:pStyle w:val="16"/>
            </w:pPr>
            <w:r>
              <w:rPr>
                <w:rFonts w:hint="eastAsia"/>
              </w:rPr>
              <w:t>绩效工资</w:t>
            </w:r>
          </w:p>
        </w:tc>
        <w:tc>
          <w:tcPr>
            <w:tcW w:w="2551" w:type="dxa"/>
            <w:vAlign w:val="center"/>
          </w:tcPr>
          <w:p>
            <w:pPr>
              <w:pStyle w:val="15"/>
            </w:pPr>
            <w:r>
              <w:t>88334.00</w:t>
            </w:r>
          </w:p>
        </w:tc>
        <w:tc>
          <w:tcPr>
            <w:tcW w:w="2551" w:type="dxa"/>
            <w:vAlign w:val="center"/>
          </w:tcPr>
          <w:p>
            <w:pPr>
              <w:pStyle w:val="15"/>
            </w:pPr>
            <w:r>
              <w:t>88334.00</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30108</w:t>
            </w:r>
          </w:p>
        </w:tc>
        <w:tc>
          <w:tcPr>
            <w:tcW w:w="4535" w:type="dxa"/>
            <w:vAlign w:val="center"/>
          </w:tcPr>
          <w:p>
            <w:pPr>
              <w:pStyle w:val="16"/>
            </w:pPr>
            <w:r>
              <w:rPr>
                <w:rFonts w:hint="eastAsia"/>
              </w:rPr>
              <w:t>机关事业单位基本养老保险缴费</w:t>
            </w:r>
          </w:p>
        </w:tc>
        <w:tc>
          <w:tcPr>
            <w:tcW w:w="2551" w:type="dxa"/>
            <w:vAlign w:val="center"/>
          </w:tcPr>
          <w:p>
            <w:pPr>
              <w:pStyle w:val="15"/>
            </w:pPr>
            <w:r>
              <w:t>855269.52</w:t>
            </w:r>
          </w:p>
        </w:tc>
        <w:tc>
          <w:tcPr>
            <w:tcW w:w="2551" w:type="dxa"/>
            <w:vAlign w:val="center"/>
          </w:tcPr>
          <w:p>
            <w:pPr>
              <w:pStyle w:val="15"/>
            </w:pPr>
            <w:r>
              <w:t>855269.52</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30110</w:t>
            </w:r>
          </w:p>
        </w:tc>
        <w:tc>
          <w:tcPr>
            <w:tcW w:w="4535" w:type="dxa"/>
            <w:vAlign w:val="center"/>
          </w:tcPr>
          <w:p>
            <w:pPr>
              <w:pStyle w:val="16"/>
            </w:pPr>
            <w:r>
              <w:rPr>
                <w:rFonts w:hint="eastAsia"/>
              </w:rPr>
              <w:t>职工基本医疗保险缴费</w:t>
            </w:r>
          </w:p>
        </w:tc>
        <w:tc>
          <w:tcPr>
            <w:tcW w:w="2551" w:type="dxa"/>
            <w:vAlign w:val="center"/>
          </w:tcPr>
          <w:p>
            <w:pPr>
              <w:pStyle w:val="15"/>
            </w:pPr>
            <w:r>
              <w:t>425424.96</w:t>
            </w:r>
          </w:p>
        </w:tc>
        <w:tc>
          <w:tcPr>
            <w:tcW w:w="2551" w:type="dxa"/>
            <w:vAlign w:val="center"/>
          </w:tcPr>
          <w:p>
            <w:pPr>
              <w:pStyle w:val="15"/>
            </w:pPr>
            <w:r>
              <w:t>425424.96</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30113</w:t>
            </w:r>
          </w:p>
        </w:tc>
        <w:tc>
          <w:tcPr>
            <w:tcW w:w="4535" w:type="dxa"/>
            <w:vAlign w:val="center"/>
          </w:tcPr>
          <w:p>
            <w:pPr>
              <w:pStyle w:val="16"/>
            </w:pPr>
            <w:r>
              <w:rPr>
                <w:rFonts w:hint="eastAsia"/>
              </w:rPr>
              <w:t>住房公积金</w:t>
            </w:r>
          </w:p>
        </w:tc>
        <w:tc>
          <w:tcPr>
            <w:tcW w:w="2551" w:type="dxa"/>
            <w:vAlign w:val="center"/>
          </w:tcPr>
          <w:p>
            <w:pPr>
              <w:pStyle w:val="15"/>
            </w:pPr>
            <w:r>
              <w:t>772099.20</w:t>
            </w:r>
          </w:p>
        </w:tc>
        <w:tc>
          <w:tcPr>
            <w:tcW w:w="2551" w:type="dxa"/>
            <w:vAlign w:val="center"/>
          </w:tcPr>
          <w:p>
            <w:pPr>
              <w:pStyle w:val="15"/>
            </w:pPr>
            <w:r>
              <w:t>772099.20</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30199</w:t>
            </w:r>
          </w:p>
        </w:tc>
        <w:tc>
          <w:tcPr>
            <w:tcW w:w="4535" w:type="dxa"/>
            <w:vAlign w:val="center"/>
          </w:tcPr>
          <w:p>
            <w:pPr>
              <w:pStyle w:val="16"/>
            </w:pPr>
            <w:r>
              <w:rPr>
                <w:rFonts w:hint="eastAsia"/>
              </w:rPr>
              <w:t>其他工资福利支出</w:t>
            </w:r>
          </w:p>
        </w:tc>
        <w:tc>
          <w:tcPr>
            <w:tcW w:w="2551" w:type="dxa"/>
            <w:vAlign w:val="center"/>
          </w:tcPr>
          <w:p>
            <w:pPr>
              <w:pStyle w:val="15"/>
            </w:pPr>
            <w:r>
              <w:t>2596256.23</w:t>
            </w:r>
          </w:p>
        </w:tc>
        <w:tc>
          <w:tcPr>
            <w:tcW w:w="2551" w:type="dxa"/>
            <w:vAlign w:val="center"/>
          </w:tcPr>
          <w:p>
            <w:pPr>
              <w:pStyle w:val="15"/>
            </w:pPr>
            <w:r>
              <w:t>2596256.23</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302</w:t>
            </w:r>
          </w:p>
        </w:tc>
        <w:tc>
          <w:tcPr>
            <w:tcW w:w="4535" w:type="dxa"/>
            <w:vAlign w:val="center"/>
          </w:tcPr>
          <w:p>
            <w:pPr>
              <w:pStyle w:val="16"/>
            </w:pPr>
            <w:r>
              <w:rPr>
                <w:rFonts w:hint="eastAsia"/>
              </w:rPr>
              <w:t>商品和服务支出</w:t>
            </w:r>
          </w:p>
        </w:tc>
        <w:tc>
          <w:tcPr>
            <w:tcW w:w="2551" w:type="dxa"/>
            <w:vAlign w:val="center"/>
          </w:tcPr>
          <w:p>
            <w:pPr>
              <w:pStyle w:val="15"/>
            </w:pPr>
            <w:r>
              <w:t>3277400.00</w:t>
            </w:r>
          </w:p>
        </w:tc>
        <w:tc>
          <w:tcPr>
            <w:tcW w:w="2551" w:type="dxa"/>
            <w:vAlign w:val="center"/>
          </w:tcPr>
          <w:p>
            <w:pPr>
              <w:pStyle w:val="15"/>
            </w:pPr>
          </w:p>
        </w:tc>
        <w:tc>
          <w:tcPr>
            <w:tcW w:w="2552" w:type="dxa"/>
            <w:vAlign w:val="center"/>
          </w:tcPr>
          <w:p>
            <w:pPr>
              <w:pStyle w:val="15"/>
            </w:pPr>
            <w:r>
              <w:t>3277400.00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30201</w:t>
            </w:r>
          </w:p>
        </w:tc>
        <w:tc>
          <w:tcPr>
            <w:tcW w:w="4535" w:type="dxa"/>
            <w:vAlign w:val="center"/>
          </w:tcPr>
          <w:p>
            <w:pPr>
              <w:pStyle w:val="16"/>
            </w:pPr>
            <w:r>
              <w:rPr>
                <w:rFonts w:hint="eastAsia"/>
              </w:rPr>
              <w:t>办公费</w:t>
            </w:r>
          </w:p>
        </w:tc>
        <w:tc>
          <w:tcPr>
            <w:tcW w:w="2551" w:type="dxa"/>
            <w:vAlign w:val="center"/>
          </w:tcPr>
          <w:p>
            <w:pPr>
              <w:pStyle w:val="15"/>
            </w:pPr>
            <w:r>
              <w:t>700000.00</w:t>
            </w:r>
          </w:p>
        </w:tc>
        <w:tc>
          <w:tcPr>
            <w:tcW w:w="2551" w:type="dxa"/>
            <w:vAlign w:val="center"/>
          </w:tcPr>
          <w:p>
            <w:pPr>
              <w:pStyle w:val="15"/>
            </w:pPr>
          </w:p>
        </w:tc>
        <w:tc>
          <w:tcPr>
            <w:tcW w:w="2552" w:type="dxa"/>
            <w:vAlign w:val="center"/>
          </w:tcPr>
          <w:p>
            <w:pPr>
              <w:pStyle w:val="15"/>
            </w:pPr>
            <w:r>
              <w:t>700000.00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30202</w:t>
            </w:r>
          </w:p>
        </w:tc>
        <w:tc>
          <w:tcPr>
            <w:tcW w:w="4535" w:type="dxa"/>
            <w:vAlign w:val="center"/>
          </w:tcPr>
          <w:p>
            <w:pPr>
              <w:pStyle w:val="16"/>
            </w:pPr>
            <w:r>
              <w:rPr>
                <w:rFonts w:hint="eastAsia"/>
              </w:rPr>
              <w:t>印刷费</w:t>
            </w:r>
          </w:p>
        </w:tc>
        <w:tc>
          <w:tcPr>
            <w:tcW w:w="2551" w:type="dxa"/>
            <w:vAlign w:val="center"/>
          </w:tcPr>
          <w:p>
            <w:pPr>
              <w:pStyle w:val="15"/>
            </w:pPr>
            <w:r>
              <w:t>368420.00</w:t>
            </w:r>
          </w:p>
        </w:tc>
        <w:tc>
          <w:tcPr>
            <w:tcW w:w="2551" w:type="dxa"/>
            <w:vAlign w:val="center"/>
          </w:tcPr>
          <w:p>
            <w:pPr>
              <w:pStyle w:val="15"/>
            </w:pPr>
          </w:p>
        </w:tc>
        <w:tc>
          <w:tcPr>
            <w:tcW w:w="2552" w:type="dxa"/>
            <w:vAlign w:val="center"/>
          </w:tcPr>
          <w:p>
            <w:pPr>
              <w:pStyle w:val="15"/>
            </w:pPr>
            <w:r>
              <w:t>368420.00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30206</w:t>
            </w:r>
          </w:p>
        </w:tc>
        <w:tc>
          <w:tcPr>
            <w:tcW w:w="4535" w:type="dxa"/>
            <w:vAlign w:val="center"/>
          </w:tcPr>
          <w:p>
            <w:pPr>
              <w:pStyle w:val="16"/>
            </w:pPr>
            <w:r>
              <w:rPr>
                <w:rFonts w:hint="eastAsia"/>
              </w:rPr>
              <w:t>电费</w:t>
            </w:r>
          </w:p>
        </w:tc>
        <w:tc>
          <w:tcPr>
            <w:tcW w:w="2551" w:type="dxa"/>
            <w:vAlign w:val="center"/>
          </w:tcPr>
          <w:p>
            <w:pPr>
              <w:pStyle w:val="15"/>
            </w:pPr>
            <w:r>
              <w:t>150000.00</w:t>
            </w:r>
          </w:p>
        </w:tc>
        <w:tc>
          <w:tcPr>
            <w:tcW w:w="2551" w:type="dxa"/>
            <w:vAlign w:val="center"/>
          </w:tcPr>
          <w:p>
            <w:pPr>
              <w:pStyle w:val="15"/>
            </w:pPr>
          </w:p>
        </w:tc>
        <w:tc>
          <w:tcPr>
            <w:tcW w:w="2552" w:type="dxa"/>
            <w:vAlign w:val="center"/>
          </w:tcPr>
          <w:p>
            <w:pPr>
              <w:pStyle w:val="15"/>
            </w:pPr>
            <w:r>
              <w:t>150000.00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30207</w:t>
            </w:r>
          </w:p>
        </w:tc>
        <w:tc>
          <w:tcPr>
            <w:tcW w:w="4535" w:type="dxa"/>
            <w:vAlign w:val="center"/>
          </w:tcPr>
          <w:p>
            <w:pPr>
              <w:pStyle w:val="16"/>
            </w:pPr>
            <w:r>
              <w:rPr>
                <w:rFonts w:hint="eastAsia"/>
              </w:rPr>
              <w:t>邮电费</w:t>
            </w:r>
          </w:p>
        </w:tc>
        <w:tc>
          <w:tcPr>
            <w:tcW w:w="2551" w:type="dxa"/>
            <w:vAlign w:val="center"/>
          </w:tcPr>
          <w:p>
            <w:pPr>
              <w:pStyle w:val="15"/>
            </w:pPr>
            <w:r>
              <w:t>45000.00</w:t>
            </w:r>
          </w:p>
        </w:tc>
        <w:tc>
          <w:tcPr>
            <w:tcW w:w="2551" w:type="dxa"/>
            <w:vAlign w:val="center"/>
          </w:tcPr>
          <w:p>
            <w:pPr>
              <w:pStyle w:val="15"/>
            </w:pPr>
          </w:p>
        </w:tc>
        <w:tc>
          <w:tcPr>
            <w:tcW w:w="2552" w:type="dxa"/>
            <w:vAlign w:val="center"/>
          </w:tcPr>
          <w:p>
            <w:pPr>
              <w:pStyle w:val="15"/>
            </w:pPr>
            <w:r>
              <w:t>45000.00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30211</w:t>
            </w:r>
          </w:p>
        </w:tc>
        <w:tc>
          <w:tcPr>
            <w:tcW w:w="4535" w:type="dxa"/>
            <w:vAlign w:val="center"/>
          </w:tcPr>
          <w:p>
            <w:pPr>
              <w:pStyle w:val="16"/>
            </w:pPr>
            <w:r>
              <w:rPr>
                <w:rFonts w:hint="eastAsia"/>
              </w:rPr>
              <w:t>差旅费</w:t>
            </w:r>
          </w:p>
        </w:tc>
        <w:tc>
          <w:tcPr>
            <w:tcW w:w="2551" w:type="dxa"/>
            <w:vAlign w:val="center"/>
          </w:tcPr>
          <w:p>
            <w:pPr>
              <w:pStyle w:val="15"/>
            </w:pPr>
            <w:r>
              <w:t>604780.00</w:t>
            </w:r>
          </w:p>
        </w:tc>
        <w:tc>
          <w:tcPr>
            <w:tcW w:w="2551" w:type="dxa"/>
            <w:vAlign w:val="center"/>
          </w:tcPr>
          <w:p>
            <w:pPr>
              <w:pStyle w:val="15"/>
            </w:pPr>
          </w:p>
        </w:tc>
        <w:tc>
          <w:tcPr>
            <w:tcW w:w="2552" w:type="dxa"/>
            <w:vAlign w:val="center"/>
          </w:tcPr>
          <w:p>
            <w:pPr>
              <w:pStyle w:val="15"/>
            </w:pPr>
            <w:r>
              <w:t>604780.00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30213</w:t>
            </w:r>
          </w:p>
        </w:tc>
        <w:tc>
          <w:tcPr>
            <w:tcW w:w="4535" w:type="dxa"/>
            <w:vAlign w:val="center"/>
          </w:tcPr>
          <w:p>
            <w:pPr>
              <w:pStyle w:val="16"/>
            </w:pPr>
            <w:r>
              <w:rPr>
                <w:rFonts w:hint="eastAsia"/>
              </w:rPr>
              <w:t>维修</w:t>
            </w:r>
            <w:r>
              <w:t>(</w:t>
            </w:r>
            <w:r>
              <w:rPr>
                <w:rFonts w:hint="eastAsia"/>
              </w:rPr>
              <w:t>护</w:t>
            </w:r>
            <w:r>
              <w:t>)</w:t>
            </w:r>
            <w:r>
              <w:rPr>
                <w:rFonts w:hint="eastAsia"/>
              </w:rPr>
              <w:t>费</w:t>
            </w:r>
          </w:p>
        </w:tc>
        <w:tc>
          <w:tcPr>
            <w:tcW w:w="2551" w:type="dxa"/>
            <w:vAlign w:val="center"/>
          </w:tcPr>
          <w:p>
            <w:pPr>
              <w:pStyle w:val="15"/>
            </w:pPr>
            <w:r>
              <w:t>150000.00</w:t>
            </w:r>
          </w:p>
        </w:tc>
        <w:tc>
          <w:tcPr>
            <w:tcW w:w="2551" w:type="dxa"/>
            <w:vAlign w:val="center"/>
          </w:tcPr>
          <w:p>
            <w:pPr>
              <w:pStyle w:val="15"/>
            </w:pPr>
          </w:p>
        </w:tc>
        <w:tc>
          <w:tcPr>
            <w:tcW w:w="2552" w:type="dxa"/>
            <w:vAlign w:val="center"/>
          </w:tcPr>
          <w:p>
            <w:pPr>
              <w:pStyle w:val="15"/>
            </w:pPr>
            <w:r>
              <w:t>150000.00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30214</w:t>
            </w:r>
          </w:p>
        </w:tc>
        <w:tc>
          <w:tcPr>
            <w:tcW w:w="4535" w:type="dxa"/>
            <w:vAlign w:val="center"/>
          </w:tcPr>
          <w:p>
            <w:pPr>
              <w:pStyle w:val="16"/>
            </w:pPr>
            <w:r>
              <w:rPr>
                <w:rFonts w:hint="eastAsia"/>
              </w:rPr>
              <w:t>租赁费</w:t>
            </w:r>
          </w:p>
        </w:tc>
        <w:tc>
          <w:tcPr>
            <w:tcW w:w="2551" w:type="dxa"/>
            <w:vAlign w:val="center"/>
          </w:tcPr>
          <w:p>
            <w:pPr>
              <w:pStyle w:val="15"/>
            </w:pPr>
            <w:r>
              <w:t>100000.00</w:t>
            </w:r>
          </w:p>
        </w:tc>
        <w:tc>
          <w:tcPr>
            <w:tcW w:w="2551" w:type="dxa"/>
            <w:vAlign w:val="center"/>
          </w:tcPr>
          <w:p>
            <w:pPr>
              <w:pStyle w:val="15"/>
            </w:pPr>
          </w:p>
        </w:tc>
        <w:tc>
          <w:tcPr>
            <w:tcW w:w="2552" w:type="dxa"/>
            <w:vAlign w:val="center"/>
          </w:tcPr>
          <w:p>
            <w:pPr>
              <w:pStyle w:val="15"/>
            </w:pPr>
            <w:r>
              <w:t>100000.00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30215</w:t>
            </w:r>
          </w:p>
        </w:tc>
        <w:tc>
          <w:tcPr>
            <w:tcW w:w="4535" w:type="dxa"/>
            <w:vAlign w:val="center"/>
          </w:tcPr>
          <w:p>
            <w:pPr>
              <w:pStyle w:val="16"/>
            </w:pPr>
            <w:r>
              <w:rPr>
                <w:rFonts w:hint="eastAsia"/>
              </w:rPr>
              <w:t>会议费</w:t>
            </w:r>
          </w:p>
        </w:tc>
        <w:tc>
          <w:tcPr>
            <w:tcW w:w="2551" w:type="dxa"/>
            <w:vAlign w:val="center"/>
          </w:tcPr>
          <w:p>
            <w:pPr>
              <w:pStyle w:val="15"/>
            </w:pPr>
            <w:r>
              <w:t>26000.00</w:t>
            </w:r>
          </w:p>
        </w:tc>
        <w:tc>
          <w:tcPr>
            <w:tcW w:w="2551" w:type="dxa"/>
            <w:vAlign w:val="center"/>
          </w:tcPr>
          <w:p>
            <w:pPr>
              <w:pStyle w:val="15"/>
            </w:pPr>
          </w:p>
        </w:tc>
        <w:tc>
          <w:tcPr>
            <w:tcW w:w="2552" w:type="dxa"/>
            <w:vAlign w:val="center"/>
          </w:tcPr>
          <w:p>
            <w:pPr>
              <w:pStyle w:val="15"/>
            </w:pPr>
            <w:r>
              <w:t>26000.00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1191" w:type="dxa"/>
            <w:vAlign w:val="center"/>
          </w:tcPr>
          <w:p>
            <w:pPr>
              <w:pStyle w:val="16"/>
            </w:pPr>
            <w:r>
              <w:t>30216</w:t>
            </w:r>
          </w:p>
        </w:tc>
        <w:tc>
          <w:tcPr>
            <w:tcW w:w="4535" w:type="dxa"/>
            <w:vAlign w:val="center"/>
          </w:tcPr>
          <w:p>
            <w:pPr>
              <w:pStyle w:val="16"/>
            </w:pPr>
            <w:r>
              <w:rPr>
                <w:rFonts w:hint="eastAsia"/>
              </w:rPr>
              <w:t>培训费</w:t>
            </w:r>
          </w:p>
        </w:tc>
        <w:tc>
          <w:tcPr>
            <w:tcW w:w="2551" w:type="dxa"/>
            <w:vAlign w:val="center"/>
          </w:tcPr>
          <w:p>
            <w:pPr>
              <w:pStyle w:val="15"/>
            </w:pPr>
            <w:r>
              <w:t>25000.00</w:t>
            </w:r>
          </w:p>
        </w:tc>
        <w:tc>
          <w:tcPr>
            <w:tcW w:w="2551" w:type="dxa"/>
            <w:vAlign w:val="center"/>
          </w:tcPr>
          <w:p>
            <w:pPr>
              <w:pStyle w:val="15"/>
            </w:pPr>
          </w:p>
        </w:tc>
        <w:tc>
          <w:tcPr>
            <w:tcW w:w="2552" w:type="dxa"/>
            <w:vAlign w:val="center"/>
          </w:tcPr>
          <w:p>
            <w:pPr>
              <w:pStyle w:val="15"/>
            </w:pPr>
            <w:r>
              <w:t>25000.00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1191" w:type="dxa"/>
            <w:vAlign w:val="center"/>
          </w:tcPr>
          <w:p>
            <w:pPr>
              <w:pStyle w:val="16"/>
            </w:pPr>
            <w:r>
              <w:t>30217</w:t>
            </w:r>
          </w:p>
        </w:tc>
        <w:tc>
          <w:tcPr>
            <w:tcW w:w="4535" w:type="dxa"/>
            <w:vAlign w:val="center"/>
          </w:tcPr>
          <w:p>
            <w:pPr>
              <w:pStyle w:val="16"/>
            </w:pPr>
            <w:r>
              <w:rPr>
                <w:rFonts w:hint="eastAsia"/>
              </w:rPr>
              <w:t>公务接待费</w:t>
            </w:r>
          </w:p>
        </w:tc>
        <w:tc>
          <w:tcPr>
            <w:tcW w:w="2551" w:type="dxa"/>
            <w:vAlign w:val="center"/>
          </w:tcPr>
          <w:p>
            <w:pPr>
              <w:pStyle w:val="15"/>
            </w:pPr>
            <w:r>
              <w:t>75000.00</w:t>
            </w:r>
          </w:p>
        </w:tc>
        <w:tc>
          <w:tcPr>
            <w:tcW w:w="2551" w:type="dxa"/>
            <w:vAlign w:val="center"/>
          </w:tcPr>
          <w:p>
            <w:pPr>
              <w:pStyle w:val="15"/>
            </w:pPr>
          </w:p>
        </w:tc>
        <w:tc>
          <w:tcPr>
            <w:tcW w:w="2552" w:type="dxa"/>
            <w:vAlign w:val="center"/>
          </w:tcPr>
          <w:p>
            <w:pPr>
              <w:pStyle w:val="15"/>
            </w:pPr>
            <w:r>
              <w:t>75000.00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1191" w:type="dxa"/>
            <w:vAlign w:val="center"/>
          </w:tcPr>
          <w:p>
            <w:pPr>
              <w:pStyle w:val="16"/>
            </w:pPr>
            <w:r>
              <w:t>30226</w:t>
            </w:r>
          </w:p>
        </w:tc>
        <w:tc>
          <w:tcPr>
            <w:tcW w:w="4535" w:type="dxa"/>
            <w:vAlign w:val="center"/>
          </w:tcPr>
          <w:p>
            <w:pPr>
              <w:pStyle w:val="16"/>
            </w:pPr>
            <w:r>
              <w:rPr>
                <w:rFonts w:hint="eastAsia"/>
              </w:rPr>
              <w:t>劳务费</w:t>
            </w:r>
          </w:p>
        </w:tc>
        <w:tc>
          <w:tcPr>
            <w:tcW w:w="2551" w:type="dxa"/>
            <w:vAlign w:val="center"/>
          </w:tcPr>
          <w:p>
            <w:pPr>
              <w:pStyle w:val="15"/>
            </w:pPr>
            <w:r>
              <w:t>105800.00</w:t>
            </w:r>
          </w:p>
        </w:tc>
        <w:tc>
          <w:tcPr>
            <w:tcW w:w="2551" w:type="dxa"/>
            <w:vAlign w:val="center"/>
          </w:tcPr>
          <w:p>
            <w:pPr>
              <w:pStyle w:val="15"/>
            </w:pPr>
          </w:p>
        </w:tc>
        <w:tc>
          <w:tcPr>
            <w:tcW w:w="2552" w:type="dxa"/>
            <w:vAlign w:val="center"/>
          </w:tcPr>
          <w:p>
            <w:pPr>
              <w:pStyle w:val="15"/>
            </w:pPr>
            <w:r>
              <w:t>105800.00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1191" w:type="dxa"/>
            <w:vAlign w:val="center"/>
          </w:tcPr>
          <w:p>
            <w:pPr>
              <w:pStyle w:val="16"/>
            </w:pPr>
            <w:r>
              <w:t>30231</w:t>
            </w:r>
          </w:p>
        </w:tc>
        <w:tc>
          <w:tcPr>
            <w:tcW w:w="4535" w:type="dxa"/>
            <w:vAlign w:val="center"/>
          </w:tcPr>
          <w:p>
            <w:pPr>
              <w:pStyle w:val="16"/>
            </w:pPr>
            <w:r>
              <w:rPr>
                <w:rFonts w:hint="eastAsia"/>
              </w:rPr>
              <w:t>公务用车运行维护费</w:t>
            </w:r>
          </w:p>
        </w:tc>
        <w:tc>
          <w:tcPr>
            <w:tcW w:w="2551" w:type="dxa"/>
            <w:vAlign w:val="center"/>
          </w:tcPr>
          <w:p>
            <w:pPr>
              <w:pStyle w:val="15"/>
            </w:pPr>
            <w:r>
              <w:t>400000.00</w:t>
            </w:r>
          </w:p>
        </w:tc>
        <w:tc>
          <w:tcPr>
            <w:tcW w:w="2551" w:type="dxa"/>
            <w:vAlign w:val="center"/>
          </w:tcPr>
          <w:p>
            <w:pPr>
              <w:pStyle w:val="15"/>
            </w:pPr>
          </w:p>
        </w:tc>
        <w:tc>
          <w:tcPr>
            <w:tcW w:w="2552" w:type="dxa"/>
            <w:vAlign w:val="center"/>
          </w:tcPr>
          <w:p>
            <w:pPr>
              <w:pStyle w:val="15"/>
            </w:pPr>
            <w:r>
              <w:t>400000.00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1191" w:type="dxa"/>
            <w:vAlign w:val="center"/>
          </w:tcPr>
          <w:p>
            <w:pPr>
              <w:pStyle w:val="16"/>
            </w:pPr>
            <w:r>
              <w:t>30239</w:t>
            </w:r>
          </w:p>
        </w:tc>
        <w:tc>
          <w:tcPr>
            <w:tcW w:w="4535" w:type="dxa"/>
            <w:vAlign w:val="center"/>
          </w:tcPr>
          <w:p>
            <w:pPr>
              <w:pStyle w:val="16"/>
            </w:pPr>
            <w:r>
              <w:rPr>
                <w:rFonts w:hint="eastAsia"/>
              </w:rPr>
              <w:t>其他交通费用</w:t>
            </w:r>
          </w:p>
        </w:tc>
        <w:tc>
          <w:tcPr>
            <w:tcW w:w="2551" w:type="dxa"/>
            <w:vAlign w:val="center"/>
          </w:tcPr>
          <w:p>
            <w:pPr>
              <w:pStyle w:val="15"/>
            </w:pPr>
            <w:r>
              <w:t>527400.00</w:t>
            </w:r>
          </w:p>
        </w:tc>
        <w:tc>
          <w:tcPr>
            <w:tcW w:w="2551" w:type="dxa"/>
            <w:vAlign w:val="center"/>
          </w:tcPr>
          <w:p>
            <w:pPr>
              <w:pStyle w:val="15"/>
            </w:pPr>
          </w:p>
        </w:tc>
        <w:tc>
          <w:tcPr>
            <w:tcW w:w="2552" w:type="dxa"/>
            <w:vAlign w:val="center"/>
          </w:tcPr>
          <w:p>
            <w:pPr>
              <w:pStyle w:val="15"/>
            </w:pPr>
            <w:r>
              <w:t>527400.00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1191" w:type="dxa"/>
            <w:vAlign w:val="center"/>
          </w:tcPr>
          <w:p>
            <w:pPr>
              <w:pStyle w:val="16"/>
            </w:pPr>
            <w:r>
              <w:t>303</w:t>
            </w:r>
          </w:p>
        </w:tc>
        <w:tc>
          <w:tcPr>
            <w:tcW w:w="4535" w:type="dxa"/>
            <w:vAlign w:val="center"/>
          </w:tcPr>
          <w:p>
            <w:pPr>
              <w:pStyle w:val="16"/>
            </w:pPr>
            <w:r>
              <w:rPr>
                <w:rFonts w:hint="eastAsia"/>
              </w:rPr>
              <w:t>对个人和家庭的补助</w:t>
            </w:r>
          </w:p>
        </w:tc>
        <w:tc>
          <w:tcPr>
            <w:tcW w:w="2551" w:type="dxa"/>
            <w:vAlign w:val="center"/>
          </w:tcPr>
          <w:p>
            <w:pPr>
              <w:pStyle w:val="15"/>
            </w:pPr>
            <w:r>
              <w:t>59172.00</w:t>
            </w:r>
          </w:p>
        </w:tc>
        <w:tc>
          <w:tcPr>
            <w:tcW w:w="2551" w:type="dxa"/>
            <w:vAlign w:val="center"/>
          </w:tcPr>
          <w:p>
            <w:pPr>
              <w:pStyle w:val="15"/>
            </w:pPr>
            <w:r>
              <w:t>59172.00</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1191" w:type="dxa"/>
            <w:vAlign w:val="center"/>
          </w:tcPr>
          <w:p>
            <w:pPr>
              <w:pStyle w:val="16"/>
            </w:pPr>
            <w:r>
              <w:t>30302</w:t>
            </w:r>
          </w:p>
        </w:tc>
        <w:tc>
          <w:tcPr>
            <w:tcW w:w="4535" w:type="dxa"/>
            <w:vAlign w:val="center"/>
          </w:tcPr>
          <w:p>
            <w:pPr>
              <w:pStyle w:val="16"/>
            </w:pPr>
            <w:r>
              <w:rPr>
                <w:rFonts w:hint="eastAsia"/>
              </w:rPr>
              <w:t>退休费</w:t>
            </w:r>
          </w:p>
        </w:tc>
        <w:tc>
          <w:tcPr>
            <w:tcW w:w="2551" w:type="dxa"/>
            <w:vAlign w:val="center"/>
          </w:tcPr>
          <w:p>
            <w:pPr>
              <w:pStyle w:val="15"/>
            </w:pPr>
            <w:r>
              <w:t>18492.00</w:t>
            </w:r>
          </w:p>
        </w:tc>
        <w:tc>
          <w:tcPr>
            <w:tcW w:w="2551" w:type="dxa"/>
            <w:vAlign w:val="center"/>
          </w:tcPr>
          <w:p>
            <w:pPr>
              <w:pStyle w:val="15"/>
            </w:pPr>
            <w:r>
              <w:t>18492.00</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1191" w:type="dxa"/>
            <w:vAlign w:val="center"/>
          </w:tcPr>
          <w:p>
            <w:pPr>
              <w:pStyle w:val="16"/>
            </w:pPr>
            <w:r>
              <w:t>30305</w:t>
            </w:r>
          </w:p>
        </w:tc>
        <w:tc>
          <w:tcPr>
            <w:tcW w:w="4535" w:type="dxa"/>
            <w:vAlign w:val="center"/>
          </w:tcPr>
          <w:p>
            <w:pPr>
              <w:pStyle w:val="16"/>
            </w:pPr>
            <w:r>
              <w:rPr>
                <w:rFonts w:hint="eastAsia"/>
              </w:rPr>
              <w:t>生活补助</w:t>
            </w:r>
          </w:p>
        </w:tc>
        <w:tc>
          <w:tcPr>
            <w:tcW w:w="2551" w:type="dxa"/>
            <w:vAlign w:val="center"/>
          </w:tcPr>
          <w:p>
            <w:pPr>
              <w:pStyle w:val="15"/>
            </w:pPr>
            <w:r>
              <w:t>22680.00</w:t>
            </w:r>
          </w:p>
        </w:tc>
        <w:tc>
          <w:tcPr>
            <w:tcW w:w="2551" w:type="dxa"/>
            <w:vAlign w:val="center"/>
          </w:tcPr>
          <w:p>
            <w:pPr>
              <w:pStyle w:val="15"/>
            </w:pPr>
            <w:r>
              <w:t>22680.00</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1191" w:type="dxa"/>
            <w:vAlign w:val="center"/>
          </w:tcPr>
          <w:p>
            <w:pPr>
              <w:pStyle w:val="16"/>
            </w:pPr>
            <w:r>
              <w:t>30399</w:t>
            </w:r>
          </w:p>
        </w:tc>
        <w:tc>
          <w:tcPr>
            <w:tcW w:w="4535" w:type="dxa"/>
            <w:vAlign w:val="center"/>
          </w:tcPr>
          <w:p>
            <w:pPr>
              <w:pStyle w:val="16"/>
            </w:pPr>
            <w:r>
              <w:rPr>
                <w:rFonts w:hint="eastAsia"/>
              </w:rPr>
              <w:t>其他对个人和家庭的补助</w:t>
            </w:r>
          </w:p>
        </w:tc>
        <w:tc>
          <w:tcPr>
            <w:tcW w:w="2551" w:type="dxa"/>
            <w:vAlign w:val="center"/>
          </w:tcPr>
          <w:p>
            <w:pPr>
              <w:pStyle w:val="15"/>
            </w:pPr>
            <w:r>
              <w:t>18000.00</w:t>
            </w:r>
          </w:p>
        </w:tc>
        <w:tc>
          <w:tcPr>
            <w:tcW w:w="2551" w:type="dxa"/>
            <w:vAlign w:val="center"/>
          </w:tcPr>
          <w:p>
            <w:pPr>
              <w:pStyle w:val="15"/>
            </w:pPr>
            <w:r>
              <w:t>18000.00</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1191" w:type="dxa"/>
            <w:vAlign w:val="center"/>
          </w:tcPr>
          <w:p>
            <w:pPr>
              <w:pStyle w:val="16"/>
            </w:pPr>
            <w:r>
              <w:t>310</w:t>
            </w:r>
          </w:p>
        </w:tc>
        <w:tc>
          <w:tcPr>
            <w:tcW w:w="4535" w:type="dxa"/>
            <w:vAlign w:val="center"/>
          </w:tcPr>
          <w:p>
            <w:pPr>
              <w:pStyle w:val="16"/>
            </w:pPr>
            <w:r>
              <w:rPr>
                <w:rFonts w:hint="eastAsia"/>
              </w:rPr>
              <w:t>资本性支出</w:t>
            </w:r>
          </w:p>
        </w:tc>
        <w:tc>
          <w:tcPr>
            <w:tcW w:w="2551" w:type="dxa"/>
            <w:vAlign w:val="center"/>
          </w:tcPr>
          <w:p>
            <w:pPr>
              <w:pStyle w:val="15"/>
            </w:pPr>
            <w:r>
              <w:t>50000.00</w:t>
            </w:r>
          </w:p>
        </w:tc>
        <w:tc>
          <w:tcPr>
            <w:tcW w:w="2551" w:type="dxa"/>
            <w:vAlign w:val="center"/>
          </w:tcPr>
          <w:p>
            <w:pPr>
              <w:pStyle w:val="15"/>
            </w:pPr>
          </w:p>
        </w:tc>
        <w:tc>
          <w:tcPr>
            <w:tcW w:w="2552" w:type="dxa"/>
            <w:vAlign w:val="center"/>
          </w:tcPr>
          <w:p>
            <w:pPr>
              <w:pStyle w:val="15"/>
            </w:pPr>
            <w:r>
              <w:t>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1191" w:type="dxa"/>
            <w:vAlign w:val="center"/>
          </w:tcPr>
          <w:p>
            <w:pPr>
              <w:pStyle w:val="16"/>
            </w:pPr>
            <w:r>
              <w:t>31002</w:t>
            </w:r>
          </w:p>
        </w:tc>
        <w:tc>
          <w:tcPr>
            <w:tcW w:w="4535" w:type="dxa"/>
            <w:vAlign w:val="center"/>
          </w:tcPr>
          <w:p>
            <w:pPr>
              <w:pStyle w:val="16"/>
            </w:pPr>
            <w:r>
              <w:rPr>
                <w:rFonts w:hint="eastAsia"/>
              </w:rPr>
              <w:t>办公设备购置</w:t>
            </w:r>
          </w:p>
        </w:tc>
        <w:tc>
          <w:tcPr>
            <w:tcW w:w="2551" w:type="dxa"/>
            <w:vAlign w:val="center"/>
          </w:tcPr>
          <w:p>
            <w:pPr>
              <w:pStyle w:val="15"/>
            </w:pPr>
            <w:r>
              <w:t>50000.00</w:t>
            </w:r>
          </w:p>
        </w:tc>
        <w:tc>
          <w:tcPr>
            <w:tcW w:w="2551" w:type="dxa"/>
            <w:vAlign w:val="center"/>
          </w:tcPr>
          <w:p>
            <w:pPr>
              <w:pStyle w:val="15"/>
            </w:pPr>
          </w:p>
        </w:tc>
        <w:tc>
          <w:tcPr>
            <w:tcW w:w="2552" w:type="dxa"/>
            <w:vAlign w:val="center"/>
          </w:tcPr>
          <w:p>
            <w:pPr>
              <w:pStyle w:val="15"/>
            </w:pPr>
            <w:r>
              <w:t>50000.00</w:t>
            </w: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hint="eastAsia" w:ascii="方正小标宋_GBK" w:hAnsi="方正小标宋_GBK" w:eastAsia="方正小标宋_GBK" w:cs="方正小标宋_GBK"/>
          <w:color w:val="000000"/>
          <w:sz w:val="36"/>
        </w:rPr>
        <w:t>部门预算政府基金预算财政拨款支出表</w:t>
      </w:r>
      <w:bookmarkEnd w:id="6"/>
    </w:p>
    <w:tbl>
      <w:tblPr>
        <w:tblStyle w:val="8"/>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222</w:t>
            </w:r>
            <w:r>
              <w:rPr>
                <w:rFonts w:hint="eastAsia"/>
              </w:rPr>
              <w:t>中国共产党威县纪律检查委员会</w:t>
            </w:r>
          </w:p>
        </w:tc>
        <w:tc>
          <w:tcPr>
            <w:tcW w:w="2551" w:type="dxa"/>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11"/>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5726" w:type="dxa"/>
            <w:gridSpan w:val="2"/>
            <w:vAlign w:val="center"/>
          </w:tcPr>
          <w:p>
            <w:pPr>
              <w:pStyle w:val="14"/>
            </w:pPr>
            <w:r>
              <w:rPr>
                <w:rFonts w:hint="eastAsia"/>
              </w:rPr>
              <w:t>功能分类科目</w:t>
            </w:r>
          </w:p>
        </w:tc>
        <w:tc>
          <w:tcPr>
            <w:tcW w:w="2551" w:type="dxa"/>
            <w:vMerge w:val="restart"/>
            <w:vAlign w:val="center"/>
          </w:tcPr>
          <w:p>
            <w:pPr>
              <w:pStyle w:val="14"/>
            </w:pPr>
            <w:r>
              <w:rPr>
                <w:rFonts w:hint="eastAsia"/>
              </w:rPr>
              <w:t>合计</w:t>
            </w:r>
          </w:p>
        </w:tc>
        <w:tc>
          <w:tcPr>
            <w:tcW w:w="2551" w:type="dxa"/>
            <w:vMerge w:val="restart"/>
            <w:vAlign w:val="center"/>
          </w:tcPr>
          <w:p>
            <w:pPr>
              <w:pStyle w:val="14"/>
            </w:pPr>
            <w:r>
              <w:rPr>
                <w:rFonts w:hint="eastAsia"/>
              </w:rPr>
              <w:t>基本支出</w:t>
            </w:r>
          </w:p>
        </w:tc>
        <w:tc>
          <w:tcPr>
            <w:tcW w:w="2551" w:type="dxa"/>
            <w:vMerge w:val="restart"/>
            <w:vAlign w:val="center"/>
          </w:tcPr>
          <w:p>
            <w:pPr>
              <w:pStyle w:val="14"/>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rPr>
                <w:rFonts w:hint="eastAsia"/>
              </w:rPr>
              <w:t>科目编码</w:t>
            </w:r>
          </w:p>
        </w:tc>
        <w:tc>
          <w:tcPr>
            <w:tcW w:w="4535" w:type="dxa"/>
            <w:vAlign w:val="center"/>
          </w:tcPr>
          <w:p>
            <w:pPr>
              <w:pStyle w:val="14"/>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hint="eastAsia" w:ascii="方正小标宋_GBK" w:hAnsi="方正小标宋_GBK" w:eastAsia="方正小标宋_GBK" w:cs="方正小标宋_GBK"/>
          <w:color w:val="000000"/>
          <w:sz w:val="36"/>
        </w:rPr>
        <w:t>部门预算国有资本经营预算财政拨款支出表</w:t>
      </w:r>
      <w:bookmarkEnd w:id="7"/>
    </w:p>
    <w:tbl>
      <w:tblPr>
        <w:tblStyle w:val="8"/>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222</w:t>
            </w:r>
            <w:r>
              <w:rPr>
                <w:rFonts w:hint="eastAsia"/>
              </w:rPr>
              <w:t>中国共产党威县纪律检查委员会</w:t>
            </w:r>
          </w:p>
        </w:tc>
        <w:tc>
          <w:tcPr>
            <w:tcW w:w="2551" w:type="dxa"/>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11"/>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5726" w:type="dxa"/>
            <w:gridSpan w:val="2"/>
            <w:vAlign w:val="center"/>
          </w:tcPr>
          <w:p>
            <w:pPr>
              <w:pStyle w:val="14"/>
            </w:pPr>
            <w:r>
              <w:rPr>
                <w:rFonts w:hint="eastAsia"/>
              </w:rPr>
              <w:t>功能分类科目</w:t>
            </w:r>
          </w:p>
        </w:tc>
        <w:tc>
          <w:tcPr>
            <w:tcW w:w="2551" w:type="dxa"/>
            <w:vMerge w:val="restart"/>
            <w:vAlign w:val="center"/>
          </w:tcPr>
          <w:p>
            <w:pPr>
              <w:pStyle w:val="14"/>
            </w:pPr>
            <w:r>
              <w:rPr>
                <w:rFonts w:hint="eastAsia"/>
              </w:rPr>
              <w:t>合计</w:t>
            </w:r>
          </w:p>
        </w:tc>
        <w:tc>
          <w:tcPr>
            <w:tcW w:w="2551" w:type="dxa"/>
            <w:vMerge w:val="restart"/>
            <w:vAlign w:val="center"/>
          </w:tcPr>
          <w:p>
            <w:pPr>
              <w:pStyle w:val="14"/>
            </w:pPr>
            <w:r>
              <w:rPr>
                <w:rFonts w:hint="eastAsia"/>
              </w:rPr>
              <w:t>基本支出</w:t>
            </w:r>
          </w:p>
        </w:tc>
        <w:tc>
          <w:tcPr>
            <w:tcW w:w="2551" w:type="dxa"/>
            <w:vMerge w:val="restart"/>
            <w:vAlign w:val="center"/>
          </w:tcPr>
          <w:p>
            <w:pPr>
              <w:pStyle w:val="14"/>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rPr>
                <w:rFonts w:hint="eastAsia"/>
              </w:rPr>
              <w:t>科目编码</w:t>
            </w:r>
          </w:p>
        </w:tc>
        <w:tc>
          <w:tcPr>
            <w:tcW w:w="4535" w:type="dxa"/>
            <w:vAlign w:val="center"/>
          </w:tcPr>
          <w:p>
            <w:pPr>
              <w:pStyle w:val="14"/>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rPr>
          <w:rFonts w:hint="eastAsia" w:ascii="方正书宋_GBK" w:hAnsi="方正书宋_GBK" w:eastAsia="方正书宋_GBK" w:cs="方正书宋_GBK"/>
          <w:color w:val="000000"/>
          <w:sz w:val="21"/>
        </w:rPr>
      </w:pPr>
      <w:r>
        <w:rPr>
          <w:rFonts w:hint="eastAsia" w:ascii="方正书宋_GBK" w:hAnsi="方正书宋_GBK" w:eastAsia="方正书宋_GBK" w:cs="方正书宋_GBK"/>
          <w:color w:val="000000"/>
          <w:sz w:val="21"/>
        </w:rPr>
        <w:t>注：无国有资本经营预算财政拨款预算，空表列示。</w:t>
      </w:r>
    </w:p>
    <w:p>
      <w:pPr>
        <w:ind w:firstLine="420"/>
        <w:rPr>
          <w:rFonts w:hint="eastAsia" w:ascii="方正书宋_GBK" w:hAnsi="方正书宋_GBK" w:eastAsia="方正书宋_GBK" w:cs="方正书宋_GBK"/>
          <w:color w:val="000000"/>
          <w:sz w:val="21"/>
        </w:rPr>
      </w:pPr>
    </w:p>
    <w:p>
      <w:pPr>
        <w:ind w:firstLine="420"/>
        <w:rPr>
          <w:rFonts w:hint="eastAsia" w:ascii="方正书宋_GBK" w:hAnsi="方正书宋_GBK" w:eastAsia="方正书宋_GBK" w:cs="方正书宋_GBK"/>
          <w:color w:val="000000"/>
          <w:sz w:val="21"/>
        </w:rPr>
      </w:pPr>
    </w:p>
    <w:p>
      <w:pPr>
        <w:ind w:firstLine="420"/>
        <w:rPr>
          <w:rFonts w:hint="eastAsia" w:ascii="方正小标宋_GBK" w:hAnsi="方正小标宋_GBK" w:eastAsia="方正小标宋_GBK" w:cs="方正小标宋_GBK"/>
          <w:color w:val="000000"/>
          <w:sz w:val="36"/>
        </w:rPr>
      </w:pPr>
    </w:p>
    <w:p>
      <w:pPr>
        <w:ind w:firstLine="420"/>
        <w:jc w:val="center"/>
        <w:rPr>
          <w:rFonts w:hint="eastAsia" w:ascii="方正小标宋_GBK" w:hAnsi="方正小标宋_GBK" w:eastAsia="方正小标宋_GBK" w:cs="方正小标宋_GBK"/>
          <w:color w:val="000000"/>
          <w:sz w:val="36"/>
        </w:rPr>
      </w:pPr>
    </w:p>
    <w:p>
      <w:pPr>
        <w:ind w:firstLine="420"/>
        <w:jc w:val="center"/>
        <w:rPr>
          <w:rFonts w:hint="eastAsia" w:ascii="方正小标宋_GBK" w:hAnsi="方正小标宋_GBK" w:eastAsia="方正小标宋_GBK" w:cs="方正小标宋_GBK"/>
          <w:color w:val="000000"/>
          <w:sz w:val="36"/>
        </w:rPr>
      </w:pPr>
    </w:p>
    <w:p>
      <w:pPr>
        <w:ind w:firstLine="420"/>
        <w:jc w:val="center"/>
        <w:rPr>
          <w:rFonts w:hint="eastAsia" w:ascii="方正小标宋_GBK" w:hAnsi="方正小标宋_GBK" w:eastAsia="方正小标宋_GBK" w:cs="方正小标宋_GBK"/>
          <w:color w:val="000000"/>
          <w:sz w:val="36"/>
        </w:rPr>
      </w:pPr>
    </w:p>
    <w:p>
      <w:pPr>
        <w:ind w:firstLine="420"/>
        <w:jc w:val="center"/>
        <w:rPr>
          <w:rFonts w:hint="eastAsia" w:ascii="方正小标宋_GBK" w:hAnsi="方正小标宋_GBK" w:eastAsia="方正小标宋_GBK" w:cs="方正小标宋_GBK"/>
          <w:color w:val="000000"/>
          <w:sz w:val="36"/>
        </w:rPr>
      </w:pPr>
    </w:p>
    <w:p>
      <w:pPr>
        <w:ind w:firstLine="420"/>
        <w:jc w:val="center"/>
        <w:rPr>
          <w:rFonts w:hint="eastAsia" w:ascii="方正小标宋_GBK" w:hAnsi="方正小标宋_GBK" w:eastAsia="方正小标宋_GBK" w:cs="方正小标宋_GBK"/>
          <w:color w:val="000000"/>
          <w:sz w:val="36"/>
        </w:rPr>
      </w:pPr>
    </w:p>
    <w:p>
      <w:pPr>
        <w:ind w:firstLine="420"/>
        <w:jc w:val="center"/>
        <w:rPr>
          <w:rFonts w:hint="eastAsia" w:ascii="方正小标宋_GBK" w:hAnsi="方正小标宋_GBK" w:eastAsia="方正小标宋_GBK" w:cs="方正小标宋_GBK"/>
          <w:color w:val="000000"/>
          <w:sz w:val="36"/>
        </w:rPr>
      </w:pPr>
    </w:p>
    <w:p>
      <w:pPr>
        <w:ind w:firstLine="420"/>
        <w:jc w:val="center"/>
        <w:rPr>
          <w:rFonts w:hint="eastAsia" w:ascii="方正小标宋_GBK" w:hAnsi="方正小标宋_GBK" w:eastAsia="方正小标宋_GBK" w:cs="方正小标宋_GBK"/>
          <w:color w:val="000000"/>
          <w:sz w:val="36"/>
        </w:rPr>
      </w:pPr>
    </w:p>
    <w:p>
      <w:pPr>
        <w:ind w:firstLine="420"/>
        <w:jc w:val="center"/>
        <w:rPr>
          <w:rFonts w:hint="eastAsia" w:ascii="方正小标宋_GBK" w:hAnsi="方正小标宋_GBK" w:eastAsia="方正小标宋_GBK" w:cs="方正小标宋_GBK"/>
          <w:color w:val="000000"/>
          <w:sz w:val="36"/>
        </w:rPr>
      </w:pPr>
    </w:p>
    <w:p>
      <w:pPr>
        <w:ind w:firstLine="420"/>
        <w:jc w:val="center"/>
        <w:rPr>
          <w:rFonts w:hint="eastAsia" w:ascii="方正小标宋_GBK" w:hAnsi="方正小标宋_GBK" w:eastAsia="方正小标宋_GBK" w:cs="方正小标宋_GBK"/>
          <w:color w:val="000000"/>
          <w:sz w:val="36"/>
        </w:rPr>
      </w:pPr>
    </w:p>
    <w:p>
      <w:pPr>
        <w:ind w:firstLine="420"/>
        <w:jc w:val="center"/>
        <w:rPr>
          <w:rFonts w:hint="eastAsia" w:ascii="方正小标宋_GBK" w:hAnsi="方正小标宋_GBK" w:eastAsia="方正小标宋_GBK" w:cs="方正小标宋_GBK"/>
          <w:color w:val="000000"/>
          <w:sz w:val="36"/>
        </w:rPr>
      </w:pPr>
    </w:p>
    <w:p>
      <w:pPr>
        <w:ind w:firstLine="420"/>
        <w:jc w:val="center"/>
        <w:rPr>
          <w:rFonts w:hint="eastAsia" w:ascii="方正小标宋_GBK" w:hAnsi="方正小标宋_GBK" w:eastAsia="方正小标宋_GBK" w:cs="方正小标宋_GBK"/>
          <w:color w:val="000000"/>
          <w:sz w:val="36"/>
        </w:rPr>
      </w:pPr>
    </w:p>
    <w:p>
      <w:pPr>
        <w:ind w:firstLine="420"/>
        <w:jc w:val="center"/>
        <w:rPr>
          <w:rFonts w:hint="eastAsia" w:ascii="方正小标宋_GBK" w:hAnsi="方正小标宋_GBK" w:eastAsia="方正小标宋_GBK" w:cs="方正小标宋_GBK"/>
          <w:color w:val="000000"/>
          <w:sz w:val="36"/>
        </w:rPr>
      </w:pPr>
      <w:r>
        <w:rPr>
          <w:rFonts w:hint="eastAsia" w:ascii="方正小标宋_GBK" w:hAnsi="方正小标宋_GBK" w:eastAsia="方正小标宋_GBK" w:cs="方正小标宋_GBK"/>
          <w:color w:val="000000"/>
          <w:sz w:val="36"/>
        </w:rPr>
        <w:t>部门预算财政拨款“三公”经费支出表</w:t>
      </w:r>
    </w:p>
    <w:tbl>
      <w:tblPr>
        <w:tblStyle w:val="8"/>
        <w:tblpPr w:leftFromText="180" w:rightFromText="180" w:vertAnchor="text" w:horzAnchor="page" w:tblpX="1441" w:tblpY="453"/>
        <w:tblOverlap w:val="never"/>
        <w:tblW w:w="14173"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7030" w:type="dxa"/>
            <w:gridSpan w:val="3"/>
            <w:tcBorders>
              <w:top w:val="single" w:color="FFFFFF" w:sz="6" w:space="0"/>
              <w:left w:val="single" w:color="FFFFFF" w:sz="6" w:space="0"/>
              <w:right w:val="single" w:color="FFFFFF" w:sz="6" w:space="0"/>
            </w:tcBorders>
            <w:vAlign w:val="center"/>
          </w:tcPr>
          <w:p>
            <w:pPr>
              <w:pStyle w:val="13"/>
            </w:pPr>
            <w:bookmarkStart w:id="8" w:name="_Toc_2_2_0000000009"/>
            <w:r>
              <w:t>222</w:t>
            </w:r>
            <w:r>
              <w:rPr>
                <w:rFonts w:hint="eastAsia"/>
              </w:rPr>
              <w:t>中国共产党威县纪律检查委员会</w:t>
            </w:r>
          </w:p>
        </w:tc>
        <w:tc>
          <w:tcPr>
            <w:tcW w:w="2381" w:type="dxa"/>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4762" w:type="dxa"/>
            <w:gridSpan w:val="2"/>
            <w:tcBorders>
              <w:top w:val="single" w:color="FFFFFF" w:sz="6" w:space="0"/>
              <w:left w:val="single" w:color="FFFFFF" w:sz="6" w:space="0"/>
              <w:right w:val="single" w:color="FFFFFF" w:sz="6" w:space="0"/>
            </w:tcBorders>
            <w:vAlign w:val="center"/>
          </w:tcPr>
          <w:p>
            <w:pPr>
              <w:pStyle w:val="11"/>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850" w:type="dxa"/>
            <w:vMerge w:val="restart"/>
            <w:vAlign w:val="center"/>
          </w:tcPr>
          <w:p>
            <w:pPr>
              <w:pStyle w:val="14"/>
            </w:pPr>
            <w:r>
              <w:rPr>
                <w:rFonts w:hint="eastAsia"/>
              </w:rPr>
              <w:t>序号</w:t>
            </w:r>
          </w:p>
        </w:tc>
        <w:tc>
          <w:tcPr>
            <w:tcW w:w="3798" w:type="dxa"/>
            <w:vMerge w:val="restart"/>
            <w:vAlign w:val="center"/>
          </w:tcPr>
          <w:p>
            <w:pPr>
              <w:pStyle w:val="14"/>
            </w:pPr>
            <w:r>
              <w:rPr>
                <w:rFonts w:hint="eastAsia"/>
              </w:rPr>
              <w:t>项</w:t>
            </w:r>
            <w:r>
              <w:t xml:space="preserve">  </w:t>
            </w:r>
            <w:r>
              <w:rPr>
                <w:rFonts w:hint="eastAsia"/>
              </w:rPr>
              <w:t>目</w:t>
            </w:r>
          </w:p>
        </w:tc>
        <w:tc>
          <w:tcPr>
            <w:tcW w:w="9525" w:type="dxa"/>
            <w:gridSpan w:val="4"/>
            <w:vAlign w:val="center"/>
          </w:tcPr>
          <w:p>
            <w:pPr>
              <w:pStyle w:val="14"/>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trPr>
        <w:tc>
          <w:tcPr>
            <w:tcW w:w="850" w:type="dxa"/>
            <w:vMerge w:val="continue"/>
          </w:tcPr>
          <w:p/>
        </w:tc>
        <w:tc>
          <w:tcPr>
            <w:tcW w:w="3798" w:type="dxa"/>
            <w:vMerge w:val="continue"/>
          </w:tcPr>
          <w:p/>
        </w:tc>
        <w:tc>
          <w:tcPr>
            <w:tcW w:w="2382" w:type="dxa"/>
            <w:vAlign w:val="center"/>
          </w:tcPr>
          <w:p>
            <w:pPr>
              <w:pStyle w:val="14"/>
            </w:pPr>
            <w:r>
              <w:rPr>
                <w:rFonts w:hint="eastAsia"/>
              </w:rPr>
              <w:t>合计</w:t>
            </w:r>
          </w:p>
        </w:tc>
        <w:tc>
          <w:tcPr>
            <w:tcW w:w="2381" w:type="dxa"/>
            <w:vAlign w:val="center"/>
          </w:tcPr>
          <w:p>
            <w:pPr>
              <w:pStyle w:val="14"/>
            </w:pPr>
            <w:r>
              <w:rPr>
                <w:rFonts w:hint="eastAsia"/>
              </w:rPr>
              <w:t>一般公共预算</w:t>
            </w:r>
            <w:r>
              <w:t xml:space="preserve">              </w:t>
            </w:r>
            <w:r>
              <w:rPr>
                <w:rFonts w:hint="eastAsia"/>
              </w:rPr>
              <w:t>财政拨款</w:t>
            </w:r>
          </w:p>
        </w:tc>
        <w:tc>
          <w:tcPr>
            <w:tcW w:w="2381" w:type="dxa"/>
            <w:vAlign w:val="center"/>
          </w:tcPr>
          <w:p>
            <w:pPr>
              <w:pStyle w:val="14"/>
            </w:pPr>
            <w:r>
              <w:rPr>
                <w:rFonts w:hint="eastAsia"/>
              </w:rPr>
              <w:t>政府性基金</w:t>
            </w:r>
            <w:r>
              <w:t xml:space="preserve">                  </w:t>
            </w:r>
            <w:r>
              <w:rPr>
                <w:rFonts w:hint="eastAsia"/>
              </w:rPr>
              <w:t>预算拨款</w:t>
            </w:r>
          </w:p>
        </w:tc>
        <w:tc>
          <w:tcPr>
            <w:tcW w:w="2381" w:type="dxa"/>
            <w:vAlign w:val="center"/>
          </w:tcPr>
          <w:p>
            <w:pPr>
              <w:pStyle w:val="14"/>
            </w:pPr>
            <w:r>
              <w:rPr>
                <w:rFonts w:hint="eastAsia"/>
              </w:rPr>
              <w:t>国有资本经营</w:t>
            </w:r>
            <w:r>
              <w:t xml:space="preserve">              </w:t>
            </w:r>
            <w:r>
              <w:rPr>
                <w:rFonts w:hint="eastAsia"/>
              </w:rP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trPr>
        <w:tc>
          <w:tcPr>
            <w:tcW w:w="850" w:type="dxa"/>
            <w:vAlign w:val="center"/>
          </w:tcPr>
          <w:p>
            <w:pPr>
              <w:pStyle w:val="14"/>
            </w:pPr>
            <w:r>
              <w:rPr>
                <w:rFonts w:hint="eastAsia"/>
              </w:rPr>
              <w:t>栏次</w:t>
            </w:r>
          </w:p>
        </w:tc>
        <w:tc>
          <w:tcPr>
            <w:tcW w:w="3798" w:type="dxa"/>
            <w:vAlign w:val="center"/>
          </w:tcPr>
          <w:p>
            <w:pPr>
              <w:pStyle w:val="14"/>
            </w:pPr>
            <w:r>
              <w:t>1</w:t>
            </w:r>
          </w:p>
        </w:tc>
        <w:tc>
          <w:tcPr>
            <w:tcW w:w="2382"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1" w:hRule="atLeast"/>
        </w:trPr>
        <w:tc>
          <w:tcPr>
            <w:tcW w:w="850" w:type="dxa"/>
            <w:vAlign w:val="center"/>
          </w:tcPr>
          <w:p>
            <w:pPr>
              <w:spacing w:line="300" w:lineRule="exact"/>
              <w:jc w:val="center"/>
              <w:rPr>
                <w:lang w:eastAsia="zh-CN"/>
              </w:rPr>
            </w:pPr>
            <w:r>
              <w:rPr>
                <w:rFonts w:ascii="方正书宋_GBK" w:eastAsia="方正书宋_GBK"/>
              </w:rPr>
              <w:t>1</w:t>
            </w:r>
          </w:p>
        </w:tc>
        <w:tc>
          <w:tcPr>
            <w:tcW w:w="3798" w:type="dxa"/>
            <w:vAlign w:val="center"/>
          </w:tcPr>
          <w:p>
            <w:pPr>
              <w:spacing w:line="300" w:lineRule="exact"/>
              <w:jc w:val="center"/>
            </w:pPr>
            <w:r>
              <w:rPr>
                <w:rFonts w:hint="eastAsia" w:ascii="方正书宋_GBK" w:eastAsia="方正书宋_GBK"/>
                <w:b/>
              </w:rPr>
              <w:t>合计</w:t>
            </w:r>
          </w:p>
        </w:tc>
        <w:tc>
          <w:tcPr>
            <w:tcW w:w="2382" w:type="dxa"/>
            <w:vAlign w:val="center"/>
          </w:tcPr>
          <w:p>
            <w:pPr>
              <w:pStyle w:val="16"/>
              <w:rPr>
                <w:rFonts w:hint="default"/>
                <w:lang w:val="en-US" w:eastAsia="zh-CN"/>
              </w:rPr>
            </w:pPr>
            <w:r>
              <w:rPr>
                <w:rFonts w:hint="eastAsia"/>
                <w:lang w:val="en-US" w:eastAsia="zh-CN"/>
              </w:rPr>
              <w:t>875000</w:t>
            </w:r>
          </w:p>
        </w:tc>
        <w:tc>
          <w:tcPr>
            <w:tcW w:w="2381" w:type="dxa"/>
            <w:vAlign w:val="center"/>
          </w:tcPr>
          <w:p>
            <w:pPr>
              <w:pStyle w:val="15"/>
              <w:rPr>
                <w:rFonts w:hint="default"/>
                <w:lang w:val="en-US" w:eastAsia="zh-CN"/>
              </w:rPr>
            </w:pPr>
            <w:r>
              <w:rPr>
                <w:rFonts w:hint="eastAsia"/>
                <w:lang w:val="en-US" w:eastAsia="zh-CN"/>
              </w:rPr>
              <w:t>875000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1" w:hRule="atLeast"/>
        </w:trPr>
        <w:tc>
          <w:tcPr>
            <w:tcW w:w="850" w:type="dxa"/>
            <w:vAlign w:val="center"/>
          </w:tcPr>
          <w:p>
            <w:pPr>
              <w:spacing w:line="300" w:lineRule="exact"/>
              <w:jc w:val="center"/>
              <w:rPr>
                <w:lang w:eastAsia="zh-CN"/>
              </w:rPr>
            </w:pPr>
            <w:r>
              <w:rPr>
                <w:rFonts w:ascii="方正书宋_GBK" w:eastAsia="方正书宋_GBK"/>
              </w:rPr>
              <w:t>2</w:t>
            </w:r>
          </w:p>
        </w:tc>
        <w:tc>
          <w:tcPr>
            <w:tcW w:w="3798" w:type="dxa"/>
            <w:vAlign w:val="center"/>
          </w:tcPr>
          <w:p>
            <w:pPr>
              <w:spacing w:line="300" w:lineRule="exact"/>
              <w:jc w:val="left"/>
            </w:pPr>
            <w:r>
              <w:rPr>
                <w:rFonts w:hint="eastAsia" w:ascii="方正书宋_GBK" w:eastAsia="方正书宋_GBK"/>
              </w:rPr>
              <w:t>一、因公出国（境）费</w:t>
            </w:r>
          </w:p>
        </w:tc>
        <w:tc>
          <w:tcPr>
            <w:tcW w:w="2382" w:type="dxa"/>
            <w:vAlign w:val="center"/>
          </w:tcPr>
          <w:p>
            <w:pPr>
              <w:pStyle w:val="16"/>
              <w:rPr>
                <w:lang w:eastAsia="zh-CN"/>
              </w:rPr>
            </w:pPr>
          </w:p>
        </w:tc>
        <w:tc>
          <w:tcPr>
            <w:tcW w:w="2381" w:type="dxa"/>
            <w:vAlign w:val="center"/>
          </w:tcPr>
          <w:p>
            <w:pPr>
              <w:pStyle w:val="15"/>
              <w:rPr>
                <w:lang w:eastAsia="zh-CN"/>
              </w:rPr>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5" w:hRule="atLeast"/>
        </w:trPr>
        <w:tc>
          <w:tcPr>
            <w:tcW w:w="850" w:type="dxa"/>
            <w:vAlign w:val="center"/>
          </w:tcPr>
          <w:p>
            <w:pPr>
              <w:spacing w:line="300" w:lineRule="exact"/>
              <w:jc w:val="center"/>
              <w:rPr>
                <w:lang w:eastAsia="zh-CN"/>
              </w:rPr>
            </w:pPr>
            <w:r>
              <w:rPr>
                <w:rFonts w:ascii="方正书宋_GBK" w:eastAsia="方正书宋_GBK"/>
              </w:rPr>
              <w:t>3</w:t>
            </w:r>
          </w:p>
        </w:tc>
        <w:tc>
          <w:tcPr>
            <w:tcW w:w="3798" w:type="dxa"/>
            <w:vAlign w:val="center"/>
          </w:tcPr>
          <w:p>
            <w:pPr>
              <w:spacing w:line="300" w:lineRule="exact"/>
              <w:jc w:val="left"/>
            </w:pPr>
            <w:r>
              <w:rPr>
                <w:rFonts w:hint="eastAsia" w:ascii="方正书宋_GBK" w:eastAsia="方正书宋_GBK"/>
              </w:rPr>
              <w:t>二、公务用车购置及运维费</w:t>
            </w:r>
          </w:p>
        </w:tc>
        <w:tc>
          <w:tcPr>
            <w:tcW w:w="2382" w:type="dxa"/>
            <w:vAlign w:val="center"/>
          </w:tcPr>
          <w:p>
            <w:pPr>
              <w:pStyle w:val="16"/>
              <w:rPr>
                <w:lang w:eastAsia="zh-CN"/>
              </w:rPr>
            </w:pPr>
            <w:r>
              <w:rPr>
                <w:rFonts w:hint="eastAsia"/>
                <w:lang w:val="en-US" w:eastAsia="zh-CN"/>
              </w:rPr>
              <w:t>875000</w:t>
            </w:r>
          </w:p>
        </w:tc>
        <w:tc>
          <w:tcPr>
            <w:tcW w:w="2381" w:type="dxa"/>
            <w:vAlign w:val="center"/>
          </w:tcPr>
          <w:p>
            <w:pPr>
              <w:pStyle w:val="15"/>
              <w:rPr>
                <w:lang w:eastAsia="zh-CN"/>
              </w:rPr>
            </w:pPr>
            <w:r>
              <w:rPr>
                <w:rFonts w:hint="eastAsia"/>
                <w:lang w:val="en-US" w:eastAsia="zh-CN"/>
              </w:rPr>
              <w:t>875000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1" w:hRule="atLeast"/>
        </w:trPr>
        <w:tc>
          <w:tcPr>
            <w:tcW w:w="850" w:type="dxa"/>
            <w:vAlign w:val="center"/>
          </w:tcPr>
          <w:p>
            <w:pPr>
              <w:spacing w:line="300" w:lineRule="exact"/>
              <w:jc w:val="center"/>
              <w:rPr>
                <w:lang w:eastAsia="zh-CN"/>
              </w:rPr>
            </w:pPr>
            <w:r>
              <w:rPr>
                <w:rFonts w:ascii="方正书宋_GBK" w:eastAsia="方正书宋_GBK"/>
              </w:rPr>
              <w:t>4</w:t>
            </w:r>
          </w:p>
        </w:tc>
        <w:tc>
          <w:tcPr>
            <w:tcW w:w="3798" w:type="dxa"/>
            <w:vAlign w:val="center"/>
          </w:tcPr>
          <w:p>
            <w:pPr>
              <w:spacing w:line="300" w:lineRule="exact"/>
              <w:jc w:val="left"/>
            </w:pPr>
            <w:r>
              <w:rPr>
                <w:rFonts w:ascii="方正书宋_GBK" w:eastAsia="方正书宋_GBK"/>
              </w:rPr>
              <w:t xml:space="preserve">    </w:t>
            </w:r>
            <w:r>
              <w:rPr>
                <w:rFonts w:hint="eastAsia" w:ascii="方正书宋_GBK" w:eastAsia="方正书宋_GBK"/>
              </w:rPr>
              <w:t>其中：公务用车购置费</w:t>
            </w:r>
          </w:p>
        </w:tc>
        <w:tc>
          <w:tcPr>
            <w:tcW w:w="2382" w:type="dxa"/>
            <w:vAlign w:val="center"/>
          </w:tcPr>
          <w:p>
            <w:pPr>
              <w:pStyle w:val="16"/>
              <w:rPr>
                <w:lang w:eastAsia="zh-CN"/>
              </w:rPr>
            </w:pPr>
          </w:p>
        </w:tc>
        <w:tc>
          <w:tcPr>
            <w:tcW w:w="2381" w:type="dxa"/>
            <w:vAlign w:val="center"/>
          </w:tcPr>
          <w:p>
            <w:pPr>
              <w:pStyle w:val="15"/>
              <w:rPr>
                <w:lang w:eastAsia="zh-CN"/>
              </w:rPr>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1" w:hRule="atLeast"/>
        </w:trPr>
        <w:tc>
          <w:tcPr>
            <w:tcW w:w="850" w:type="dxa"/>
            <w:vAlign w:val="center"/>
          </w:tcPr>
          <w:p>
            <w:pPr>
              <w:spacing w:line="300" w:lineRule="exact"/>
              <w:jc w:val="center"/>
            </w:pPr>
            <w:r>
              <w:rPr>
                <w:rFonts w:ascii="方正书宋_GBK" w:eastAsia="方正书宋_GBK"/>
              </w:rPr>
              <w:t>5</w:t>
            </w:r>
          </w:p>
        </w:tc>
        <w:tc>
          <w:tcPr>
            <w:tcW w:w="3798" w:type="dxa"/>
            <w:vAlign w:val="center"/>
          </w:tcPr>
          <w:p>
            <w:pPr>
              <w:spacing w:line="300" w:lineRule="exact"/>
              <w:jc w:val="left"/>
              <w:rPr>
                <w:lang w:eastAsia="zh-CN"/>
              </w:rPr>
            </w:pPr>
            <w:r>
              <w:rPr>
                <w:rFonts w:ascii="方正书宋_GBK" w:eastAsia="方正书宋_GBK"/>
              </w:rPr>
              <w:t xml:space="preserve">          </w:t>
            </w:r>
            <w:r>
              <w:rPr>
                <w:rFonts w:hint="eastAsia" w:ascii="方正书宋_GBK" w:eastAsia="方正书宋_GBK"/>
              </w:rPr>
              <w:t>公务用车运行维护费</w:t>
            </w:r>
          </w:p>
        </w:tc>
        <w:tc>
          <w:tcPr>
            <w:tcW w:w="2382" w:type="dxa"/>
            <w:vAlign w:val="center"/>
          </w:tcPr>
          <w:p>
            <w:pPr>
              <w:pStyle w:val="16"/>
              <w:rPr>
                <w:lang w:eastAsia="zh-CN"/>
              </w:rPr>
            </w:pPr>
            <w:r>
              <w:rPr>
                <w:lang w:eastAsia="zh-CN"/>
              </w:rPr>
              <w:t>800000</w:t>
            </w:r>
          </w:p>
        </w:tc>
        <w:tc>
          <w:tcPr>
            <w:tcW w:w="2381" w:type="dxa"/>
            <w:vAlign w:val="center"/>
          </w:tcPr>
          <w:p>
            <w:pPr>
              <w:pStyle w:val="15"/>
              <w:rPr>
                <w:lang w:eastAsia="zh-CN"/>
              </w:rPr>
            </w:pPr>
            <w:r>
              <w:rPr>
                <w:lang w:eastAsia="zh-CN"/>
              </w:rPr>
              <w:t>800000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850" w:type="dxa"/>
            <w:vAlign w:val="center"/>
          </w:tcPr>
          <w:p>
            <w:pPr>
              <w:spacing w:line="300" w:lineRule="exact"/>
              <w:jc w:val="center"/>
              <w:rPr>
                <w:lang w:eastAsia="zh-CN"/>
              </w:rPr>
            </w:pPr>
            <w:r>
              <w:rPr>
                <w:rFonts w:ascii="方正书宋_GBK" w:eastAsia="方正书宋_GBK"/>
              </w:rPr>
              <w:t>6</w:t>
            </w:r>
          </w:p>
        </w:tc>
        <w:tc>
          <w:tcPr>
            <w:tcW w:w="3798" w:type="dxa"/>
            <w:vAlign w:val="center"/>
          </w:tcPr>
          <w:p>
            <w:pPr>
              <w:spacing w:line="300" w:lineRule="exact"/>
              <w:jc w:val="left"/>
              <w:rPr>
                <w:lang w:eastAsia="zh-CN"/>
              </w:rPr>
            </w:pPr>
            <w:r>
              <w:rPr>
                <w:rFonts w:hint="eastAsia" w:ascii="方正书宋_GBK" w:eastAsia="方正书宋_GBK"/>
              </w:rPr>
              <w:t>三、公务接待费</w:t>
            </w:r>
          </w:p>
        </w:tc>
        <w:tc>
          <w:tcPr>
            <w:tcW w:w="2382" w:type="dxa"/>
            <w:vAlign w:val="center"/>
          </w:tcPr>
          <w:p>
            <w:pPr>
              <w:pStyle w:val="16"/>
            </w:pPr>
            <w:r>
              <w:rPr>
                <w:lang w:eastAsia="zh-CN"/>
              </w:rPr>
              <w:t>75000</w:t>
            </w:r>
          </w:p>
        </w:tc>
        <w:tc>
          <w:tcPr>
            <w:tcW w:w="2381" w:type="dxa"/>
            <w:vAlign w:val="center"/>
          </w:tcPr>
          <w:p>
            <w:pPr>
              <w:pStyle w:val="15"/>
              <w:rPr>
                <w:lang w:eastAsia="zh-CN"/>
              </w:rPr>
            </w:pPr>
            <w:r>
              <w:rPr>
                <w:lang w:eastAsia="zh-CN"/>
              </w:rPr>
              <w:t>75000</w:t>
            </w:r>
          </w:p>
        </w:tc>
        <w:tc>
          <w:tcPr>
            <w:tcW w:w="2381" w:type="dxa"/>
            <w:vAlign w:val="center"/>
          </w:tcPr>
          <w:p>
            <w:pPr>
              <w:pStyle w:val="15"/>
            </w:pPr>
          </w:p>
        </w:tc>
        <w:tc>
          <w:tcPr>
            <w:tcW w:w="2381" w:type="dxa"/>
            <w:vAlign w:val="center"/>
          </w:tcPr>
          <w:p>
            <w:pPr>
              <w:pStyle w:val="15"/>
            </w:pPr>
          </w:p>
        </w:tc>
      </w:tr>
      <w:bookmarkEnd w:id="8"/>
    </w:tbl>
    <w:p>
      <w:pPr>
        <w:ind w:firstLine="420"/>
      </w:pPr>
      <w:r>
        <w:rPr>
          <w:rFonts w:hint="eastAsia" w:ascii="方正书宋_GBK" w:hAnsi="方正书宋_GBK" w:eastAsia="方正书宋_GBK" w:cs="方正书宋_GBK"/>
          <w:color w:val="000000"/>
          <w:sz w:val="21"/>
        </w:rPr>
        <w:t>。</w:t>
      </w:r>
    </w:p>
    <w:p>
      <w:pPr>
        <w:jc w:val="both"/>
        <w:outlineLvl w:val="0"/>
        <w:sectPr>
          <w:pgSz w:w="16840" w:h="11900" w:orient="landscape"/>
          <w:pgMar w:top="1361" w:right="1020" w:bottom="1361" w:left="1020" w:header="720" w:footer="720" w:gutter="0"/>
          <w:cols w:space="720" w:num="1"/>
        </w:sectPr>
      </w:pPr>
      <w:r>
        <w:rPr>
          <w:rFonts w:hint="eastAsia" w:ascii="方正书宋_GBK" w:hAnsi="方正书宋_GBK" w:eastAsia="方正书宋_GBK" w:cs="方正书宋_GBK"/>
          <w:color w:val="000000"/>
          <w:sz w:val="21"/>
        </w:rPr>
        <w:t>注：无财政拨款“三公”经费支出表预算，空表列示</w:t>
      </w:r>
      <w:r>
        <w:rPr>
          <w:rFonts w:hint="eastAsia" w:ascii="方正书宋_GBK" w:hAnsi="方正书宋_GBK" w:eastAsia="方正书宋_GBK" w:cs="方正书宋_GBK"/>
          <w:color w:val="000000"/>
          <w:sz w:val="21"/>
          <w:lang w:eastAsia="zh-CN"/>
        </w:rPr>
        <w:t>。</w:t>
      </w:r>
      <w:r>
        <w:rPr>
          <w:rFonts w:hint="eastAsia" w:ascii="方正书宋_GBK" w:hAnsi="方正书宋_GBK" w:eastAsia="方正书宋_GBK" w:cs="方正书宋_GBK"/>
          <w:color w:val="FFFFFF"/>
          <w:sz w:val="21"/>
        </w:rPr>
        <w:t>第一部分</w:t>
      </w:r>
      <w:r>
        <w:rPr>
          <w:rFonts w:ascii="方正书宋_GBK" w:hAnsi="方正书宋_GBK" w:eastAsia="方正书宋_GBK" w:cs="方正书宋_GBK"/>
          <w:color w:val="FFFFFF"/>
          <w:sz w:val="21"/>
        </w:rPr>
        <w:t xml:space="preserve">  </w:t>
      </w:r>
      <w:r>
        <w:rPr>
          <w:rFonts w:hint="eastAsia" w:ascii="方正书宋_GBK" w:hAnsi="方正书宋_GBK" w:eastAsia="方正书宋_GBK" w:cs="方正书宋_GBK"/>
          <w:color w:val="FFFFFF"/>
          <w:sz w:val="21"/>
        </w:rPr>
        <w:t>中国共产党威县纪律检查委员会</w:t>
      </w:r>
      <w:r>
        <w:rPr>
          <w:rFonts w:ascii="方正书宋_GBK" w:hAnsi="方正书宋_GBK" w:eastAsia="方正书宋_GBK" w:cs="方正书宋_GBK"/>
          <w:color w:val="FFFFFF"/>
          <w:sz w:val="21"/>
        </w:rPr>
        <w:t>2022</w:t>
      </w:r>
      <w:r>
        <w:rPr>
          <w:rFonts w:hint="eastAsia" w:ascii="方正书宋_GBK" w:hAnsi="方正书宋_GBK" w:eastAsia="方正书宋_GBK" w:cs="方正书宋_GBK"/>
          <w:color w:val="FFFFFF"/>
          <w:sz w:val="21"/>
        </w:rPr>
        <w:t>年部门预算信息公开情况说明</w:t>
      </w:r>
    </w:p>
    <w:p>
      <w:pPr>
        <w:jc w:val="center"/>
        <w:rPr>
          <w:rFonts w:hint="eastAsia" w:ascii="方正小标宋_GBK" w:hAnsi="方正小标宋_GBK" w:eastAsia="方正小标宋_GBK" w:cs="方正小标宋_GBK"/>
          <w:color w:val="000000"/>
          <w:sz w:val="44"/>
        </w:rPr>
      </w:pPr>
    </w:p>
    <w:p>
      <w:pPr>
        <w:jc w:val="center"/>
      </w:pPr>
      <w:r>
        <w:rPr>
          <w:rFonts w:hint="eastAsia" w:ascii="方正小标宋_GBK" w:hAnsi="方正小标宋_GBK" w:eastAsia="方正小标宋_GBK" w:cs="方正小标宋_GBK"/>
          <w:color w:val="000000"/>
          <w:sz w:val="44"/>
        </w:rPr>
        <w:t>中国共产党威县纪律检查委员会</w:t>
      </w:r>
      <w:r>
        <w:rPr>
          <w:rFonts w:ascii="方正小标宋_GBK" w:hAnsi="方正小标宋_GBK" w:eastAsia="方正小标宋_GBK" w:cs="方正小标宋_GBK"/>
          <w:color w:val="000000"/>
          <w:sz w:val="44"/>
        </w:rPr>
        <w:t>2022</w:t>
      </w:r>
      <w:r>
        <w:rPr>
          <w:rFonts w:hint="eastAsia" w:ascii="方正小标宋_GBK" w:hAnsi="方正小标宋_GBK" w:eastAsia="方正小标宋_GBK" w:cs="方正小标宋_GBK"/>
          <w:color w:val="000000"/>
          <w:sz w:val="44"/>
        </w:rPr>
        <w:t>年部门预算信息公开情况说明</w:t>
      </w:r>
    </w:p>
    <w:p>
      <w:pPr>
        <w:spacing w:line="500" w:lineRule="exact"/>
        <w:ind w:firstLine="560"/>
      </w:pPr>
      <w:r>
        <w:rPr>
          <w:rFonts w:hint="eastAsia" w:eastAsia="方正仿宋_GBK"/>
          <w:sz w:val="28"/>
        </w:rPr>
        <w:t>按照《预算法》、《地方预决算公开操作规程》和《关于进一步推进预算公开工作的实施意见》规定，现将中国共产党威县纪律检查委员会</w:t>
      </w:r>
      <w:r>
        <w:rPr>
          <w:rFonts w:eastAsia="方正仿宋_GBK"/>
          <w:sz w:val="28"/>
        </w:rPr>
        <w:t>2022</w:t>
      </w:r>
      <w:r>
        <w:rPr>
          <w:rFonts w:hint="eastAsia" w:eastAsia="方正仿宋_GBK"/>
          <w:sz w:val="28"/>
        </w:rPr>
        <w:t>年部门预算公开如下</w:t>
      </w:r>
      <w:r>
        <w:rPr>
          <w:rFonts w:hint="eastAsia" w:eastAsia="方正仿宋_GBK"/>
          <w:color w:val="000000"/>
          <w:sz w:val="28"/>
        </w:rPr>
        <w:t>：</w:t>
      </w:r>
    </w:p>
    <w:p>
      <w:pPr>
        <w:spacing w:before="10" w:after="10" w:line="360" w:lineRule="auto"/>
        <w:ind w:firstLine="640"/>
        <w:outlineLvl w:val="2"/>
        <w:rPr>
          <w:rFonts w:hint="eastAsia" w:ascii="黑体" w:hAnsi="黑体" w:eastAsia="黑体" w:cs="黑体"/>
          <w:color w:val="000000"/>
          <w:sz w:val="32"/>
        </w:rPr>
      </w:pPr>
      <w:bookmarkStart w:id="9" w:name="_Toc_3_3_0000000010"/>
    </w:p>
    <w:p>
      <w:pPr>
        <w:numPr>
          <w:ilvl w:val="0"/>
          <w:numId w:val="1"/>
        </w:numPr>
        <w:spacing w:before="10" w:after="10" w:line="360" w:lineRule="auto"/>
        <w:ind w:firstLine="640"/>
        <w:outlineLvl w:val="2"/>
        <w:rPr>
          <w:rFonts w:hint="eastAsia" w:ascii="黑体" w:hAnsi="黑体" w:eastAsia="黑体" w:cs="黑体"/>
          <w:color w:val="000000"/>
          <w:sz w:val="32"/>
        </w:rPr>
      </w:pPr>
      <w:r>
        <w:rPr>
          <w:rFonts w:hint="eastAsia" w:ascii="黑体" w:hAnsi="黑体" w:eastAsia="黑体" w:cs="黑体"/>
          <w:color w:val="000000"/>
          <w:sz w:val="32"/>
        </w:rPr>
        <w:t>部门职责及机构设置情况</w:t>
      </w:r>
      <w:bookmarkEnd w:id="9"/>
    </w:p>
    <w:p>
      <w:pPr>
        <w:numPr>
          <w:ilvl w:val="0"/>
          <w:numId w:val="0"/>
        </w:numPr>
        <w:spacing w:before="10" w:after="10" w:line="360" w:lineRule="auto"/>
        <w:outlineLvl w:val="2"/>
        <w:rPr>
          <w:rFonts w:hint="eastAsia" w:ascii="黑体" w:hAnsi="黑体" w:eastAsia="黑体" w:cs="黑体"/>
          <w:color w:val="000000"/>
          <w:sz w:val="32"/>
        </w:rPr>
      </w:pPr>
    </w:p>
    <w:p>
      <w:pPr>
        <w:ind w:firstLine="640"/>
        <w:rPr>
          <w:rFonts w:hint="eastAsia" w:ascii="方正楷体_GBK" w:hAnsi="方正楷体_GBK" w:eastAsia="方正楷体_GBK" w:cs="方正楷体_GBK"/>
          <w:b/>
          <w:color w:val="000000"/>
          <w:sz w:val="32"/>
        </w:rPr>
      </w:pPr>
      <w:r>
        <w:rPr>
          <w:rFonts w:hint="eastAsia" w:ascii="方正楷体_GBK" w:hAnsi="方正楷体_GBK" w:eastAsia="方正楷体_GBK" w:cs="方正楷体_GBK"/>
          <w:b/>
          <w:color w:val="000000"/>
          <w:sz w:val="32"/>
        </w:rPr>
        <w:t>部门职责：</w:t>
      </w:r>
    </w:p>
    <w:p>
      <w:pPr>
        <w:spacing w:line="500" w:lineRule="exact"/>
        <w:ind w:firstLine="560" w:firstLineChars="200"/>
        <w:jc w:val="left"/>
        <w:rPr>
          <w:rFonts w:eastAsia="方正仿宋_GBK"/>
          <w:sz w:val="28"/>
        </w:rPr>
      </w:pPr>
    </w:p>
    <w:p>
      <w:pPr>
        <w:spacing w:line="500" w:lineRule="exact"/>
        <w:ind w:firstLine="560" w:firstLineChars="200"/>
        <w:jc w:val="left"/>
        <w:rPr>
          <w:rFonts w:eastAsia="方正仿宋_GBK"/>
          <w:sz w:val="28"/>
        </w:rPr>
      </w:pPr>
      <w:r>
        <w:rPr>
          <w:rFonts w:eastAsia="方正仿宋_GBK"/>
          <w:sz w:val="28"/>
        </w:rPr>
        <w:t>负责全县党的纪律检查工作；依照党的章程和其他党内法规履行监督、执纪、问责职责；支持配合巡视、巡察工作。承担巡视、巡察整改日常监督责任，做好巡视、巡察整改督查督办工作，依规依纪依法处置巡视、巡察移交的反映领导干部问题线索；负责全县监察工作；依照法律规定履行监督、调查、处置职责；负责组织协调全面从严治党、党风廉政建设和反腐败宣传教育工作；负责综合分析全面从严治党、党风廉政建设和反腐败工作情况，对纪检监察工作重要理论及实践问题进行调查研究；制定或者修改全县纪检监察法规制度，起草有关规范性文件；负责组织协调全县反腐败追逃追赃和防逃工作，督促有关单位做好相关工作；完成省纪委监委、市纪委监委、县委交办的其他任务。</w:t>
      </w:r>
    </w:p>
    <w:p>
      <w:pPr>
        <w:ind w:firstLine="643" w:firstLineChars="200"/>
        <w:rPr>
          <w:rFonts w:hint="eastAsia" w:ascii="方正楷体_GBK" w:hAnsi="方正楷体_GBK" w:eastAsia="方正楷体_GBK" w:cs="方正楷体_GBK"/>
          <w:b/>
          <w:color w:val="000000"/>
          <w:sz w:val="32"/>
        </w:rPr>
      </w:pPr>
    </w:p>
    <w:p>
      <w:pPr>
        <w:ind w:firstLine="643" w:firstLineChars="200"/>
        <w:rPr>
          <w:rFonts w:hint="eastAsia" w:ascii="方正楷体_GBK" w:hAnsi="方正楷体_GBK" w:eastAsia="方正楷体_GBK" w:cs="方正楷体_GBK"/>
          <w:b/>
          <w:color w:val="000000"/>
          <w:sz w:val="32"/>
        </w:rPr>
      </w:pPr>
    </w:p>
    <w:p>
      <w:pPr>
        <w:ind w:firstLine="643" w:firstLineChars="200"/>
        <w:rPr>
          <w:rFonts w:hint="eastAsia" w:ascii="方正楷体_GBK" w:hAnsi="方正楷体_GBK" w:eastAsia="方正楷体_GBK" w:cs="方正楷体_GBK"/>
          <w:b/>
          <w:color w:val="000000"/>
          <w:sz w:val="32"/>
        </w:rPr>
      </w:pPr>
    </w:p>
    <w:p>
      <w:pPr>
        <w:ind w:firstLine="643" w:firstLineChars="200"/>
        <w:rPr>
          <w:rFonts w:hint="eastAsia" w:ascii="方正楷体_GBK" w:hAnsi="方正楷体_GBK" w:eastAsia="方正楷体_GBK" w:cs="方正楷体_GBK"/>
          <w:b/>
          <w:color w:val="000000"/>
          <w:sz w:val="32"/>
        </w:rPr>
      </w:pPr>
    </w:p>
    <w:p>
      <w:pPr>
        <w:ind w:firstLine="643" w:firstLineChars="200"/>
        <w:rPr>
          <w:rFonts w:hint="eastAsia" w:ascii="方正楷体_GBK" w:hAnsi="方正楷体_GBK" w:eastAsia="方正楷体_GBK" w:cs="方正楷体_GBK"/>
          <w:b/>
          <w:color w:val="000000"/>
          <w:sz w:val="32"/>
        </w:rPr>
      </w:pPr>
    </w:p>
    <w:p>
      <w:pPr>
        <w:ind w:firstLine="643" w:firstLineChars="200"/>
        <w:rPr>
          <w:rFonts w:hint="eastAsia" w:ascii="方正楷体_GBK" w:hAnsi="方正楷体_GBK" w:eastAsia="方正楷体_GBK" w:cs="方正楷体_GBK"/>
          <w:b/>
          <w:color w:val="000000"/>
          <w:sz w:val="32"/>
        </w:rPr>
      </w:pPr>
    </w:p>
    <w:p>
      <w:pPr>
        <w:ind w:firstLine="643" w:firstLineChars="200"/>
      </w:pPr>
      <w:r>
        <w:rPr>
          <w:rFonts w:hint="eastAsia" w:ascii="方正楷体_GBK" w:hAnsi="方正楷体_GBK" w:eastAsia="方正楷体_GBK" w:cs="方正楷体_GBK"/>
          <w:b/>
          <w:color w:val="000000"/>
          <w:sz w:val="32"/>
        </w:rPr>
        <w:t>机构设置：</w:t>
      </w:r>
    </w:p>
    <w:p>
      <w:pPr>
        <w:jc w:val="center"/>
      </w:pPr>
      <w:r>
        <w:rPr>
          <w:rFonts w:hint="eastAsia" w:ascii="方正小标宋_GBK" w:hAnsi="方正小标宋_GBK" w:eastAsia="方正小标宋_GBK" w:cs="方正小标宋_GBK"/>
          <w:color w:val="000000"/>
          <w:sz w:val="32"/>
        </w:rPr>
        <w:t>部门机构设置情况</w:t>
      </w:r>
    </w:p>
    <w:tbl>
      <w:tblPr>
        <w:tblStyle w:val="8"/>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rPr>
                <w:rFonts w:hint="eastAsia"/>
              </w:rPr>
              <w:t>单位名称</w:t>
            </w:r>
          </w:p>
        </w:tc>
        <w:tc>
          <w:tcPr>
            <w:tcW w:w="1843" w:type="dxa"/>
            <w:vAlign w:val="center"/>
          </w:tcPr>
          <w:p>
            <w:pPr>
              <w:pStyle w:val="14"/>
            </w:pPr>
            <w:r>
              <w:rPr>
                <w:rFonts w:hint="eastAsia"/>
              </w:rPr>
              <w:t>单位性质</w:t>
            </w:r>
          </w:p>
        </w:tc>
        <w:tc>
          <w:tcPr>
            <w:tcW w:w="2126" w:type="dxa"/>
            <w:vAlign w:val="center"/>
          </w:tcPr>
          <w:p>
            <w:pPr>
              <w:pStyle w:val="14"/>
            </w:pPr>
            <w:r>
              <w:rPr>
                <w:rFonts w:hint="eastAsia"/>
              </w:rPr>
              <w:t>单位规格</w:t>
            </w:r>
          </w:p>
        </w:tc>
        <w:tc>
          <w:tcPr>
            <w:tcW w:w="3827" w:type="dxa"/>
            <w:vAlign w:val="center"/>
          </w:tcPr>
          <w:p>
            <w:pPr>
              <w:pStyle w:val="14"/>
            </w:pPr>
            <w:r>
              <w:rPr>
                <w:rFonts w:hint="eastAsia"/>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rPr>
                <w:rFonts w:hint="eastAsia"/>
              </w:rPr>
              <w:t>中国共产党威县纪律检查委员会</w:t>
            </w:r>
            <w:r>
              <w:t>(</w:t>
            </w:r>
            <w:r>
              <w:rPr>
                <w:rFonts w:hint="eastAsia"/>
              </w:rPr>
              <w:t>本级）</w:t>
            </w:r>
          </w:p>
        </w:tc>
        <w:tc>
          <w:tcPr>
            <w:tcW w:w="1843" w:type="dxa"/>
            <w:vAlign w:val="center"/>
          </w:tcPr>
          <w:p>
            <w:pPr>
              <w:pStyle w:val="17"/>
            </w:pPr>
            <w:r>
              <w:rPr>
                <w:rFonts w:hint="eastAsia"/>
              </w:rPr>
              <w:t>行政</w:t>
            </w:r>
          </w:p>
        </w:tc>
        <w:tc>
          <w:tcPr>
            <w:tcW w:w="2126" w:type="dxa"/>
            <w:vAlign w:val="center"/>
          </w:tcPr>
          <w:p>
            <w:pPr>
              <w:pStyle w:val="17"/>
            </w:pPr>
            <w:r>
              <w:rPr>
                <w:rFonts w:hint="eastAsia"/>
              </w:rPr>
              <w:t>正科级</w:t>
            </w:r>
          </w:p>
        </w:tc>
        <w:tc>
          <w:tcPr>
            <w:tcW w:w="3827" w:type="dxa"/>
            <w:vAlign w:val="center"/>
          </w:tcPr>
          <w:p>
            <w:pPr>
              <w:pStyle w:val="17"/>
            </w:pPr>
            <w:r>
              <w:rPr>
                <w:rFonts w:hint="eastAsia"/>
              </w:rPr>
              <w:t>财政拨款</w:t>
            </w:r>
          </w:p>
        </w:tc>
      </w:tr>
    </w:tbl>
    <w:p>
      <w:pPr>
        <w:spacing w:before="10" w:after="10" w:line="360" w:lineRule="auto"/>
        <w:ind w:firstLine="640"/>
        <w:outlineLvl w:val="2"/>
        <w:rPr>
          <w:rFonts w:hint="eastAsia" w:ascii="黑体" w:hAnsi="黑体" w:eastAsia="黑体" w:cs="黑体"/>
          <w:color w:val="000000"/>
          <w:sz w:val="32"/>
        </w:rPr>
      </w:pPr>
      <w:bookmarkStart w:id="10" w:name="_Toc_3_3_0000000011"/>
    </w:p>
    <w:p>
      <w:pPr>
        <w:numPr>
          <w:ilvl w:val="0"/>
          <w:numId w:val="1"/>
        </w:numPr>
        <w:spacing w:before="10" w:after="10" w:line="360" w:lineRule="auto"/>
        <w:ind w:left="0" w:leftChars="0" w:firstLine="640" w:firstLineChars="0"/>
        <w:outlineLvl w:val="2"/>
        <w:rPr>
          <w:rFonts w:hint="eastAsia" w:ascii="黑体" w:hAnsi="黑体" w:eastAsia="黑体" w:cs="黑体"/>
          <w:color w:val="000000"/>
          <w:sz w:val="32"/>
        </w:rPr>
      </w:pPr>
      <w:r>
        <w:rPr>
          <w:rFonts w:hint="eastAsia" w:ascii="黑体" w:hAnsi="黑体" w:eastAsia="黑体" w:cs="黑体"/>
          <w:color w:val="000000"/>
          <w:sz w:val="32"/>
        </w:rPr>
        <w:t>部门预算安排的总体情况</w:t>
      </w:r>
      <w:bookmarkEnd w:id="10"/>
    </w:p>
    <w:p>
      <w:pPr>
        <w:numPr>
          <w:ilvl w:val="0"/>
          <w:numId w:val="0"/>
        </w:numPr>
        <w:spacing w:before="10" w:after="10" w:line="360" w:lineRule="auto"/>
        <w:ind w:firstLine="560" w:firstLineChars="200"/>
        <w:outlineLvl w:val="2"/>
        <w:rPr>
          <w:rFonts w:hint="eastAsia" w:eastAsia="方正仿宋_GBK"/>
          <w:color w:val="000000"/>
          <w:sz w:val="28"/>
        </w:rPr>
      </w:pPr>
      <w:r>
        <w:rPr>
          <w:rFonts w:hint="eastAsia" w:eastAsia="方正仿宋_GBK"/>
          <w:color w:val="000000"/>
          <w:sz w:val="28"/>
        </w:rPr>
        <w:t>按照预算管理有关规定，目前我省部门预算的编制实行综合预算管理，即全部收入和支出都反映在预算中。中国共产党威县纪律检查委员会机关及所属事业单位的收支包含在部门预算中。</w:t>
      </w:r>
    </w:p>
    <w:p>
      <w:pPr>
        <w:spacing w:line="500" w:lineRule="exact"/>
        <w:ind w:firstLine="560" w:firstLineChars="200"/>
        <w:jc w:val="left"/>
        <w:rPr>
          <w:rFonts w:eastAsia="方正仿宋_GBK"/>
          <w:sz w:val="28"/>
        </w:rPr>
      </w:pPr>
    </w:p>
    <w:p>
      <w:pPr>
        <w:spacing w:line="500" w:lineRule="exact"/>
        <w:ind w:firstLine="560" w:firstLineChars="200"/>
        <w:jc w:val="left"/>
        <w:rPr>
          <w:rFonts w:eastAsia="方正仿宋_GBK"/>
          <w:sz w:val="28"/>
        </w:rPr>
      </w:pPr>
      <w:r>
        <w:rPr>
          <w:rFonts w:eastAsia="方正仿宋_GBK"/>
          <w:sz w:val="28"/>
        </w:rPr>
        <w:t>1、收入说明</w:t>
      </w:r>
    </w:p>
    <w:p>
      <w:pPr>
        <w:spacing w:line="500" w:lineRule="exact"/>
        <w:ind w:firstLine="560" w:firstLineChars="200"/>
        <w:jc w:val="left"/>
        <w:rPr>
          <w:rFonts w:eastAsia="方正仿宋_GBK"/>
          <w:sz w:val="28"/>
        </w:rPr>
      </w:pPr>
      <w:r>
        <w:rPr>
          <w:rFonts w:eastAsia="方正仿宋_GBK"/>
          <w:sz w:val="28"/>
        </w:rPr>
        <w:t>反映本部门当年全部收入。202</w:t>
      </w:r>
      <w:r>
        <w:rPr>
          <w:rFonts w:hint="eastAsia" w:eastAsia="方正仿宋_GBK"/>
          <w:sz w:val="28"/>
          <w:lang w:val="en-US" w:eastAsia="zh-CN"/>
        </w:rPr>
        <w:t>2</w:t>
      </w:r>
      <w:r>
        <w:rPr>
          <w:rFonts w:eastAsia="方正仿宋_GBK"/>
          <w:sz w:val="28"/>
        </w:rPr>
        <w:t>年预算收入</w:t>
      </w:r>
      <w:r>
        <w:rPr>
          <w:rFonts w:hint="eastAsia" w:eastAsia="方正仿宋_GBK"/>
          <w:sz w:val="28"/>
          <w:lang w:val="en-US" w:eastAsia="zh-CN"/>
        </w:rPr>
        <w:t>1472.64</w:t>
      </w:r>
      <w:r>
        <w:rPr>
          <w:rFonts w:eastAsia="方正仿宋_GBK"/>
          <w:sz w:val="28"/>
        </w:rPr>
        <w:t>万元，其中：一般公共预算收入</w:t>
      </w:r>
      <w:r>
        <w:rPr>
          <w:rFonts w:hint="eastAsia" w:eastAsia="方正仿宋_GBK"/>
          <w:sz w:val="28"/>
          <w:lang w:val="en-US" w:eastAsia="zh-CN"/>
        </w:rPr>
        <w:t>1472.64</w:t>
      </w:r>
      <w:r>
        <w:rPr>
          <w:rFonts w:eastAsia="方正仿宋_GBK"/>
          <w:sz w:val="28"/>
        </w:rPr>
        <w:t>万元，基金预算收入0万元，财政专户核拨收入0万元，其他来源收入0万元。</w:t>
      </w:r>
    </w:p>
    <w:p>
      <w:pPr>
        <w:spacing w:line="500" w:lineRule="exact"/>
        <w:ind w:firstLine="560" w:firstLineChars="200"/>
        <w:jc w:val="left"/>
        <w:rPr>
          <w:rFonts w:eastAsia="方正仿宋_GBK"/>
          <w:sz w:val="28"/>
        </w:rPr>
      </w:pPr>
    </w:p>
    <w:p>
      <w:pPr>
        <w:spacing w:line="500" w:lineRule="exact"/>
        <w:ind w:firstLine="560" w:firstLineChars="200"/>
        <w:jc w:val="left"/>
        <w:rPr>
          <w:rFonts w:eastAsia="方正仿宋_GBK"/>
          <w:sz w:val="28"/>
        </w:rPr>
      </w:pPr>
      <w:r>
        <w:rPr>
          <w:rFonts w:eastAsia="方正仿宋_GBK"/>
          <w:sz w:val="28"/>
        </w:rPr>
        <w:t>2、支出说明</w:t>
      </w:r>
    </w:p>
    <w:p>
      <w:pPr>
        <w:spacing w:line="500" w:lineRule="exact"/>
        <w:ind w:firstLine="560" w:firstLineChars="200"/>
        <w:jc w:val="left"/>
        <w:rPr>
          <w:rFonts w:eastAsia="方正仿宋_GBK"/>
          <w:sz w:val="28"/>
        </w:rPr>
      </w:pPr>
      <w:r>
        <w:rPr>
          <w:rFonts w:eastAsia="方正仿宋_GBK"/>
          <w:sz w:val="28"/>
        </w:rPr>
        <w:t>收支预算总表支出栏、基本支出表、项目支出表按经济分类和支出功能分类科目编制，反映中国共产党威县纪律检查委员会年度部门预算中支出预算的总体情况。202</w:t>
      </w:r>
      <w:r>
        <w:rPr>
          <w:rFonts w:hint="eastAsia" w:eastAsia="方正仿宋_GBK"/>
          <w:sz w:val="28"/>
          <w:lang w:val="en-US" w:eastAsia="zh-CN"/>
        </w:rPr>
        <w:t>2</w:t>
      </w:r>
      <w:r>
        <w:rPr>
          <w:rFonts w:eastAsia="方正仿宋_GBK"/>
          <w:sz w:val="28"/>
        </w:rPr>
        <w:t>年部门支出预算为</w:t>
      </w:r>
      <w:r>
        <w:rPr>
          <w:rFonts w:hint="eastAsia" w:eastAsia="方正仿宋_GBK"/>
          <w:sz w:val="28"/>
          <w:lang w:val="en-US" w:eastAsia="zh-CN"/>
        </w:rPr>
        <w:t>1472.64</w:t>
      </w:r>
      <w:r>
        <w:rPr>
          <w:rFonts w:eastAsia="方正仿宋_GBK"/>
          <w:sz w:val="28"/>
        </w:rPr>
        <w:t>万元，其中基本支出</w:t>
      </w:r>
      <w:r>
        <w:rPr>
          <w:rFonts w:hint="eastAsia" w:eastAsia="方正仿宋_GBK"/>
          <w:sz w:val="28"/>
          <w:lang w:val="en-US" w:eastAsia="zh-CN"/>
        </w:rPr>
        <w:t>1376.64</w:t>
      </w:r>
      <w:r>
        <w:rPr>
          <w:rFonts w:eastAsia="方正仿宋_GBK"/>
          <w:sz w:val="28"/>
        </w:rPr>
        <w:t>万元，包括人员经费</w:t>
      </w:r>
      <w:r>
        <w:rPr>
          <w:rFonts w:hint="eastAsia" w:eastAsia="方正仿宋_GBK"/>
          <w:sz w:val="28"/>
          <w:lang w:val="en-US" w:eastAsia="zh-CN"/>
        </w:rPr>
        <w:t>1043.9</w:t>
      </w:r>
      <w:r>
        <w:rPr>
          <w:rFonts w:eastAsia="方正仿宋_GBK"/>
          <w:sz w:val="28"/>
        </w:rPr>
        <w:t>万元和日常公用经费</w:t>
      </w:r>
      <w:r>
        <w:rPr>
          <w:rFonts w:hint="eastAsia" w:eastAsia="方正仿宋_GBK"/>
          <w:sz w:val="28"/>
          <w:lang w:val="en-US" w:eastAsia="zh-CN"/>
        </w:rPr>
        <w:t>332.74</w:t>
      </w:r>
      <w:r>
        <w:rPr>
          <w:rFonts w:eastAsia="方正仿宋_GBK"/>
          <w:sz w:val="28"/>
        </w:rPr>
        <w:t>万元；项目支出</w:t>
      </w:r>
      <w:r>
        <w:rPr>
          <w:rFonts w:hint="eastAsia" w:eastAsia="方正仿宋_GBK"/>
          <w:sz w:val="28"/>
          <w:lang w:val="en-US" w:eastAsia="zh-CN"/>
        </w:rPr>
        <w:t>96</w:t>
      </w:r>
      <w:r>
        <w:rPr>
          <w:rFonts w:eastAsia="方正仿宋_GBK"/>
          <w:sz w:val="28"/>
        </w:rPr>
        <w:t>万元，主要为乡镇纪委办公经费支出</w:t>
      </w:r>
      <w:r>
        <w:rPr>
          <w:rFonts w:hint="eastAsia" w:eastAsia="方正仿宋_GBK"/>
          <w:sz w:val="28"/>
          <w:lang w:val="en-US" w:eastAsia="zh-CN"/>
        </w:rPr>
        <w:t>16</w:t>
      </w:r>
      <w:r>
        <w:rPr>
          <w:rFonts w:eastAsia="方正仿宋_GBK"/>
          <w:sz w:val="28"/>
        </w:rPr>
        <w:t>万元，政府购买劳务服务专项经费支出3</w:t>
      </w:r>
      <w:r>
        <w:rPr>
          <w:rFonts w:hint="eastAsia" w:eastAsia="方正仿宋_GBK"/>
          <w:sz w:val="28"/>
          <w:lang w:val="en-US" w:eastAsia="zh-CN"/>
        </w:rPr>
        <w:t>0</w:t>
      </w:r>
      <w:r>
        <w:rPr>
          <w:rFonts w:eastAsia="方正仿宋_GBK"/>
          <w:sz w:val="28"/>
        </w:rPr>
        <w:t>万元，纪律审查调查经费支出50万元。</w:t>
      </w:r>
    </w:p>
    <w:p>
      <w:pPr>
        <w:spacing w:line="500" w:lineRule="exact"/>
        <w:ind w:firstLine="560" w:firstLineChars="200"/>
        <w:jc w:val="left"/>
        <w:rPr>
          <w:rFonts w:eastAsia="方正仿宋_GBK"/>
          <w:sz w:val="28"/>
        </w:rPr>
      </w:pPr>
    </w:p>
    <w:p>
      <w:pPr>
        <w:spacing w:line="500" w:lineRule="exact"/>
        <w:ind w:firstLine="560" w:firstLineChars="200"/>
        <w:jc w:val="left"/>
        <w:rPr>
          <w:rFonts w:eastAsia="方正仿宋_GBK"/>
          <w:sz w:val="28"/>
        </w:rPr>
      </w:pPr>
      <w:r>
        <w:rPr>
          <w:rFonts w:eastAsia="方正仿宋_GBK"/>
          <w:sz w:val="28"/>
        </w:rPr>
        <w:t>3、比上年增减情况</w:t>
      </w:r>
    </w:p>
    <w:p>
      <w:pPr>
        <w:spacing w:line="500" w:lineRule="exact"/>
        <w:ind w:firstLine="560" w:firstLineChars="200"/>
        <w:jc w:val="left"/>
        <w:rPr>
          <w:rFonts w:eastAsia="方正仿宋_GBK"/>
          <w:sz w:val="28"/>
        </w:rPr>
      </w:pPr>
      <w:r>
        <w:rPr>
          <w:rFonts w:eastAsia="方正仿宋_GBK"/>
          <w:sz w:val="28"/>
        </w:rPr>
        <w:t>202</w:t>
      </w:r>
      <w:r>
        <w:rPr>
          <w:rFonts w:hint="eastAsia" w:eastAsia="方正仿宋_GBK"/>
          <w:sz w:val="28"/>
          <w:lang w:val="en-US" w:eastAsia="zh-CN"/>
        </w:rPr>
        <w:t>2</w:t>
      </w:r>
      <w:r>
        <w:rPr>
          <w:rFonts w:eastAsia="方正仿宋_GBK"/>
          <w:sz w:val="28"/>
        </w:rPr>
        <w:t>年部门预算收支安排</w:t>
      </w:r>
      <w:r>
        <w:rPr>
          <w:rFonts w:hint="eastAsia" w:eastAsia="方正仿宋_GBK"/>
          <w:sz w:val="28"/>
          <w:lang w:val="en-US" w:eastAsia="zh-CN"/>
        </w:rPr>
        <w:t>1472.64</w:t>
      </w:r>
      <w:r>
        <w:rPr>
          <w:rFonts w:eastAsia="方正仿宋_GBK"/>
          <w:sz w:val="28"/>
        </w:rPr>
        <w:t>万元，较202</w:t>
      </w:r>
      <w:r>
        <w:rPr>
          <w:rFonts w:hint="eastAsia" w:eastAsia="方正仿宋_GBK"/>
          <w:sz w:val="28"/>
          <w:lang w:val="en-US" w:eastAsia="zh-CN"/>
        </w:rPr>
        <w:t>1</w:t>
      </w:r>
      <w:r>
        <w:rPr>
          <w:rFonts w:eastAsia="方正仿宋_GBK"/>
          <w:sz w:val="28"/>
        </w:rPr>
        <w:t>年增加</w:t>
      </w:r>
      <w:r>
        <w:rPr>
          <w:rFonts w:hint="eastAsia" w:eastAsia="方正仿宋_GBK"/>
          <w:sz w:val="28"/>
          <w:lang w:val="en-US" w:eastAsia="zh-CN"/>
        </w:rPr>
        <w:t>358.84</w:t>
      </w:r>
      <w:r>
        <w:rPr>
          <w:rFonts w:eastAsia="方正仿宋_GBK"/>
          <w:sz w:val="28"/>
        </w:rPr>
        <w:t>万元，其中：基本支出增加</w:t>
      </w:r>
      <w:r>
        <w:rPr>
          <w:rFonts w:hint="eastAsia" w:eastAsia="方正仿宋_GBK"/>
          <w:sz w:val="28"/>
          <w:lang w:val="en-US" w:eastAsia="zh-CN"/>
        </w:rPr>
        <w:t>397.04</w:t>
      </w:r>
      <w:r>
        <w:rPr>
          <w:rFonts w:eastAsia="方正仿宋_GBK"/>
          <w:sz w:val="28"/>
        </w:rPr>
        <w:t>万元，主要是人员经费增加；项目支出减少</w:t>
      </w:r>
      <w:r>
        <w:rPr>
          <w:rFonts w:hint="eastAsia" w:eastAsia="方正仿宋_GBK"/>
          <w:sz w:val="28"/>
          <w:lang w:val="en-US" w:eastAsia="zh-CN"/>
        </w:rPr>
        <w:t>38.2</w:t>
      </w:r>
      <w:r>
        <w:rPr>
          <w:rFonts w:eastAsia="方正仿宋_GBK"/>
          <w:sz w:val="28"/>
        </w:rPr>
        <w:t>万元，主要是减少了乡镇纪委办公经费。</w:t>
      </w:r>
    </w:p>
    <w:p>
      <w:pPr>
        <w:numPr>
          <w:ilvl w:val="0"/>
          <w:numId w:val="0"/>
        </w:numPr>
        <w:spacing w:before="10" w:after="10" w:line="360" w:lineRule="auto"/>
        <w:ind w:firstLine="640" w:firstLineChars="200"/>
        <w:outlineLvl w:val="2"/>
        <w:rPr>
          <w:rFonts w:hint="eastAsia" w:ascii="黑体" w:hAnsi="黑体" w:eastAsia="黑体" w:cs="黑体"/>
          <w:color w:val="000000"/>
          <w:sz w:val="32"/>
          <w:lang w:eastAsia="zh-CN"/>
        </w:rPr>
      </w:pPr>
      <w:bookmarkStart w:id="11" w:name="_Toc_3_3_0000000012"/>
    </w:p>
    <w:p>
      <w:pPr>
        <w:numPr>
          <w:ilvl w:val="0"/>
          <w:numId w:val="0"/>
        </w:numPr>
        <w:spacing w:before="10" w:after="10" w:line="360" w:lineRule="auto"/>
        <w:ind w:firstLine="640" w:firstLineChars="200"/>
        <w:outlineLvl w:val="2"/>
        <w:rPr>
          <w:rFonts w:hint="eastAsia" w:ascii="黑体" w:hAnsi="黑体" w:eastAsia="黑体" w:cs="黑体"/>
          <w:color w:val="000000"/>
          <w:sz w:val="32"/>
        </w:rPr>
      </w:pPr>
      <w:r>
        <w:rPr>
          <w:rFonts w:hint="eastAsia" w:ascii="黑体" w:hAnsi="黑体" w:eastAsia="黑体" w:cs="黑体"/>
          <w:color w:val="000000"/>
          <w:sz w:val="32"/>
          <w:lang w:eastAsia="zh-CN"/>
        </w:rPr>
        <w:t>三、</w:t>
      </w:r>
      <w:r>
        <w:rPr>
          <w:rFonts w:hint="eastAsia" w:ascii="黑体" w:hAnsi="黑体" w:eastAsia="黑体" w:cs="黑体"/>
          <w:color w:val="000000"/>
          <w:sz w:val="32"/>
        </w:rPr>
        <w:t>机关运行经费安排情况</w:t>
      </w:r>
      <w:bookmarkEnd w:id="11"/>
    </w:p>
    <w:p>
      <w:pPr>
        <w:numPr>
          <w:ilvl w:val="0"/>
          <w:numId w:val="0"/>
        </w:numPr>
        <w:spacing w:before="10" w:after="10" w:line="360" w:lineRule="auto"/>
        <w:ind w:firstLine="560" w:firstLineChars="200"/>
        <w:outlineLvl w:val="2"/>
        <w:rPr>
          <w:rFonts w:eastAsia="方正仿宋_GBK"/>
          <w:sz w:val="28"/>
        </w:rPr>
      </w:pPr>
    </w:p>
    <w:p>
      <w:pPr>
        <w:numPr>
          <w:ilvl w:val="0"/>
          <w:numId w:val="0"/>
        </w:numPr>
        <w:spacing w:before="10" w:after="10" w:line="360" w:lineRule="auto"/>
        <w:ind w:firstLine="560" w:firstLineChars="200"/>
        <w:outlineLvl w:val="2"/>
        <w:rPr>
          <w:rFonts w:hint="eastAsia" w:eastAsia="方正仿宋_GBK"/>
          <w:sz w:val="28"/>
        </w:rPr>
      </w:pPr>
      <w:r>
        <w:rPr>
          <w:rFonts w:eastAsia="方正仿宋_GBK"/>
          <w:sz w:val="28"/>
        </w:rPr>
        <w:t>202</w:t>
      </w:r>
      <w:r>
        <w:rPr>
          <w:rFonts w:hint="eastAsia" w:eastAsia="方正仿宋_GBK"/>
          <w:sz w:val="28"/>
          <w:lang w:val="en-US" w:eastAsia="zh-CN"/>
        </w:rPr>
        <w:t>2</w:t>
      </w:r>
      <w:r>
        <w:rPr>
          <w:rFonts w:eastAsia="方正仿宋_GBK"/>
          <w:sz w:val="28"/>
        </w:rPr>
        <w:t>年，我部门机关运行经费共计安排</w:t>
      </w:r>
      <w:r>
        <w:rPr>
          <w:rFonts w:hint="eastAsia" w:eastAsia="方正仿宋_GBK"/>
          <w:sz w:val="28"/>
          <w:lang w:val="en-US" w:eastAsia="zh-CN"/>
        </w:rPr>
        <w:t>332.74</w:t>
      </w:r>
      <w:r>
        <w:rPr>
          <w:rFonts w:eastAsia="方正仿宋_GBK"/>
          <w:sz w:val="28"/>
        </w:rPr>
        <w:t>万元，主要用于保证机关正常运转的办公及印刷费、邮电费、差旅费、会议费、办公用房水电费、办公用房取暖费、日常维修费等支出。</w:t>
      </w:r>
    </w:p>
    <w:p>
      <w:pPr>
        <w:pStyle w:val="23"/>
      </w:pPr>
    </w:p>
    <w:p>
      <w:pPr>
        <w:numPr>
          <w:ilvl w:val="0"/>
          <w:numId w:val="2"/>
        </w:numPr>
        <w:spacing w:before="10" w:after="10" w:line="360" w:lineRule="auto"/>
        <w:ind w:firstLine="640"/>
        <w:outlineLvl w:val="2"/>
        <w:rPr>
          <w:rFonts w:hint="eastAsia" w:ascii="黑体" w:hAnsi="黑体" w:eastAsia="黑体" w:cs="黑体"/>
          <w:color w:val="000000"/>
          <w:sz w:val="32"/>
        </w:rPr>
      </w:pPr>
      <w:bookmarkStart w:id="12" w:name="_Toc_3_3_0000000013"/>
      <w:r>
        <w:rPr>
          <w:rFonts w:hint="eastAsia" w:ascii="黑体" w:hAnsi="黑体" w:eastAsia="黑体" w:cs="黑体"/>
          <w:color w:val="000000"/>
          <w:sz w:val="32"/>
        </w:rPr>
        <w:t>财政拨款“三公”经费预算情况及增减变化原因</w:t>
      </w:r>
      <w:bookmarkEnd w:id="12"/>
    </w:p>
    <w:p>
      <w:pPr>
        <w:spacing w:line="500" w:lineRule="exact"/>
        <w:ind w:firstLine="560" w:firstLineChars="200"/>
        <w:jc w:val="left"/>
        <w:rPr>
          <w:rFonts w:eastAsia="方正仿宋_GBK"/>
          <w:sz w:val="28"/>
        </w:rPr>
      </w:pPr>
      <w:r>
        <w:rPr>
          <w:rFonts w:eastAsia="方正仿宋_GBK"/>
          <w:sz w:val="28"/>
        </w:rPr>
        <w:t>202</w:t>
      </w:r>
      <w:r>
        <w:rPr>
          <w:rFonts w:hint="eastAsia" w:eastAsia="方正仿宋_GBK"/>
          <w:sz w:val="28"/>
          <w:lang w:val="en-US" w:eastAsia="zh-CN"/>
        </w:rPr>
        <w:t>2</w:t>
      </w:r>
      <w:r>
        <w:rPr>
          <w:rFonts w:eastAsia="方正仿宋_GBK"/>
          <w:sz w:val="28"/>
        </w:rPr>
        <w:t>年，我部门财政拨款“三公”经费预算安排87.5万元，其中：因公出国（境）费0万元；公务用车购置及运维费</w:t>
      </w:r>
      <w:r>
        <w:rPr>
          <w:rFonts w:hint="eastAsia" w:eastAsia="方正仿宋_GBK"/>
          <w:sz w:val="28"/>
          <w:lang w:val="en-US" w:eastAsia="zh-CN"/>
        </w:rPr>
        <w:t>80</w:t>
      </w:r>
      <w:r>
        <w:rPr>
          <w:rFonts w:eastAsia="方正仿宋_GBK"/>
          <w:sz w:val="28"/>
        </w:rPr>
        <w:t>万元（其中：公务用车购置费0万元，公务用车运行维护费80万元)；公务接待费7.5万元。“三公”经费与上年持平，无增减变化。</w:t>
      </w:r>
    </w:p>
    <w:p>
      <w:pPr>
        <w:spacing w:before="10" w:after="10" w:line="360" w:lineRule="auto"/>
        <w:outlineLvl w:val="2"/>
        <w:rPr>
          <w:rFonts w:hint="eastAsia" w:ascii="黑体" w:hAnsi="黑体" w:eastAsia="黑体" w:cs="黑体"/>
          <w:color w:val="000000"/>
          <w:sz w:val="32"/>
        </w:rPr>
      </w:pPr>
      <w:bookmarkStart w:id="13" w:name="_Toc_3_3_0000000014"/>
    </w:p>
    <w:p>
      <w:pPr>
        <w:numPr>
          <w:ilvl w:val="0"/>
          <w:numId w:val="2"/>
        </w:numPr>
        <w:spacing w:before="10" w:after="10" w:line="360" w:lineRule="auto"/>
        <w:ind w:left="0" w:leftChars="0" w:firstLine="640" w:firstLineChars="0"/>
        <w:outlineLvl w:val="2"/>
        <w:rPr>
          <w:rFonts w:hint="eastAsia" w:ascii="黑体" w:hAnsi="黑体" w:eastAsia="黑体" w:cs="黑体"/>
          <w:color w:val="000000"/>
          <w:sz w:val="32"/>
        </w:rPr>
      </w:pPr>
      <w:r>
        <w:rPr>
          <w:rFonts w:hint="eastAsia" w:ascii="黑体" w:hAnsi="黑体" w:eastAsia="黑体" w:cs="黑体"/>
          <w:color w:val="000000"/>
          <w:sz w:val="32"/>
        </w:rPr>
        <w:t>预算绩效信息</w:t>
      </w:r>
      <w:bookmarkEnd w:id="13"/>
    </w:p>
    <w:p>
      <w:pPr>
        <w:numPr>
          <w:ilvl w:val="0"/>
          <w:numId w:val="0"/>
        </w:numPr>
        <w:spacing w:before="10" w:after="10" w:line="360" w:lineRule="auto"/>
        <w:ind w:left="640" w:leftChars="0"/>
        <w:outlineLvl w:val="2"/>
        <w:rPr>
          <w:rFonts w:hint="eastAsia" w:ascii="黑体" w:hAnsi="黑体" w:eastAsia="黑体" w:cs="黑体"/>
          <w:color w:val="000000"/>
          <w:sz w:val="32"/>
        </w:rPr>
      </w:pPr>
    </w:p>
    <w:p>
      <w:pPr>
        <w:ind w:firstLine="643" w:firstLineChars="200"/>
      </w:pPr>
      <w:r>
        <w:rPr>
          <w:rFonts w:hint="eastAsia" w:ascii="方正楷体_GBK" w:hAnsi="方正楷体_GBK" w:eastAsia="方正楷体_GBK" w:cs="方正楷体_GBK"/>
          <w:b/>
          <w:color w:val="000000"/>
          <w:sz w:val="32"/>
        </w:rPr>
        <w:t>第一部分</w:t>
      </w:r>
      <w:r>
        <w:rPr>
          <w:rFonts w:ascii="方正楷体_GBK" w:hAnsi="方正楷体_GBK" w:eastAsia="方正楷体_GBK" w:cs="方正楷体_GBK"/>
          <w:b/>
          <w:color w:val="000000"/>
          <w:sz w:val="32"/>
        </w:rPr>
        <w:t xml:space="preserve"> </w:t>
      </w:r>
      <w:r>
        <w:rPr>
          <w:rFonts w:hint="eastAsia" w:ascii="方正楷体_GBK" w:hAnsi="方正楷体_GBK" w:eastAsia="方正楷体_GBK" w:cs="方正楷体_GBK"/>
          <w:b/>
          <w:color w:val="000000"/>
          <w:sz w:val="32"/>
        </w:rPr>
        <w:t>部门整体绩效目标</w:t>
      </w:r>
    </w:p>
    <w:p>
      <w:pPr>
        <w:spacing w:line="500" w:lineRule="exact"/>
        <w:ind w:firstLine="560"/>
        <w:rPr>
          <w:rFonts w:hint="eastAsia" w:eastAsia="方正仿宋_GBK"/>
          <w:color w:val="000000"/>
          <w:sz w:val="28"/>
        </w:rPr>
      </w:pPr>
    </w:p>
    <w:p>
      <w:pPr>
        <w:keepNext w:val="0"/>
        <w:keepLines w:val="0"/>
        <w:pageBreakBefore w:val="0"/>
        <w:widowControl/>
        <w:numPr>
          <w:ilvl w:val="0"/>
          <w:numId w:val="3"/>
        </w:numPr>
        <w:kinsoku/>
        <w:wordWrap/>
        <w:overflowPunct/>
        <w:topLinePunct w:val="0"/>
        <w:autoSpaceDE/>
        <w:autoSpaceDN/>
        <w:bidi w:val="0"/>
        <w:adjustRightInd/>
        <w:snapToGrid/>
        <w:spacing w:line="500" w:lineRule="exact"/>
        <w:ind w:firstLine="560"/>
        <w:textAlignment w:val="auto"/>
        <w:rPr>
          <w:rFonts w:eastAsia="方正仿宋_GBK"/>
          <w:sz w:val="28"/>
        </w:rPr>
      </w:pPr>
      <w:r>
        <w:rPr>
          <w:rFonts w:hint="eastAsia" w:eastAsia="方正仿宋_GBK"/>
          <w:color w:val="000000"/>
          <w:sz w:val="28"/>
        </w:rPr>
        <w:t>总体绩效目标</w:t>
      </w:r>
    </w:p>
    <w:p>
      <w:pPr>
        <w:keepNext w:val="0"/>
        <w:keepLines w:val="0"/>
        <w:pageBreakBefore w:val="0"/>
        <w:widowControl/>
        <w:numPr>
          <w:ilvl w:val="0"/>
          <w:numId w:val="0"/>
        </w:numPr>
        <w:kinsoku/>
        <w:wordWrap/>
        <w:overflowPunct/>
        <w:topLinePunct w:val="0"/>
        <w:autoSpaceDE/>
        <w:autoSpaceDN/>
        <w:bidi w:val="0"/>
        <w:adjustRightInd/>
        <w:snapToGrid/>
        <w:spacing w:line="500" w:lineRule="exact"/>
        <w:ind w:firstLine="560" w:firstLineChars="200"/>
        <w:textAlignment w:val="auto"/>
        <w:rPr>
          <w:rFonts w:eastAsia="方正仿宋_GBK"/>
          <w:sz w:val="28"/>
        </w:rPr>
      </w:pPr>
      <w:r>
        <w:rPr>
          <w:rFonts w:eastAsia="方正仿宋_GBK"/>
          <w:sz w:val="28"/>
        </w:rPr>
        <w:t>202</w:t>
      </w:r>
      <w:r>
        <w:rPr>
          <w:rFonts w:hint="eastAsia" w:eastAsia="方正仿宋_GBK"/>
          <w:sz w:val="28"/>
          <w:lang w:val="en-US" w:eastAsia="zh-CN"/>
        </w:rPr>
        <w:t>2</w:t>
      </w:r>
      <w:r>
        <w:rPr>
          <w:rFonts w:eastAsia="方正仿宋_GBK"/>
          <w:sz w:val="28"/>
        </w:rPr>
        <w:t>年，威县纪委监委要坚定不移扛起管党治党政治责任，坚持以习近平新时代中国特色社会主义思想为指导，把政治建设摆在首位，牢固树立“四个意识”，坚定“两个维护”，按照中央、省、市纪委安排部署和县委要求，坚持全面从严治党，认真履行监督执纪问责职能，持之以恒正风肃纪，严肃党内政治生活，强化监督检查，充分发挥巡察利剑作用，保持惩治腐败高压态势，建设让党放心、人民信赖的纪检监察队伍，营造风清气正的政治生态。</w:t>
      </w:r>
    </w:p>
    <w:p>
      <w:pPr>
        <w:keepNext w:val="0"/>
        <w:keepLines w:val="0"/>
        <w:pageBreakBefore w:val="0"/>
        <w:widowControl/>
        <w:numPr>
          <w:ilvl w:val="0"/>
          <w:numId w:val="0"/>
        </w:numPr>
        <w:kinsoku/>
        <w:wordWrap/>
        <w:overflowPunct/>
        <w:topLinePunct w:val="0"/>
        <w:autoSpaceDE/>
        <w:autoSpaceDN/>
        <w:bidi w:val="0"/>
        <w:adjustRightInd/>
        <w:snapToGrid/>
        <w:spacing w:line="500" w:lineRule="exact"/>
        <w:textAlignment w:val="auto"/>
        <w:rPr>
          <w:rFonts w:hint="eastAsia" w:eastAsia="方正仿宋_GBK"/>
          <w:color w:val="000000"/>
          <w:sz w:val="28"/>
        </w:rPr>
      </w:pPr>
    </w:p>
    <w:p>
      <w:pPr>
        <w:keepNext w:val="0"/>
        <w:keepLines w:val="0"/>
        <w:pageBreakBefore w:val="0"/>
        <w:widowControl/>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eastAsia="方正仿宋_GBK"/>
          <w:color w:val="000000"/>
          <w:sz w:val="28"/>
        </w:rPr>
      </w:pPr>
      <w:r>
        <w:rPr>
          <w:rFonts w:hint="eastAsia" w:eastAsia="方正仿宋_GBK"/>
          <w:color w:val="000000"/>
          <w:sz w:val="28"/>
          <w:lang w:eastAsia="zh-CN"/>
        </w:rPr>
        <w:t>（二）</w:t>
      </w:r>
      <w:r>
        <w:rPr>
          <w:rFonts w:hint="eastAsia" w:eastAsia="方正仿宋_GBK"/>
          <w:color w:val="000000"/>
          <w:sz w:val="28"/>
        </w:rPr>
        <w:t>分项绩效目标</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eastAsia="方正仿宋_GBK"/>
          <w:sz w:val="28"/>
        </w:rPr>
      </w:pPr>
      <w:r>
        <w:rPr>
          <w:rFonts w:eastAsia="方正仿宋_GBK"/>
          <w:sz w:val="28"/>
        </w:rPr>
        <w:t>202</w:t>
      </w:r>
      <w:r>
        <w:rPr>
          <w:rFonts w:hint="eastAsia" w:eastAsia="方正仿宋_GBK"/>
          <w:sz w:val="28"/>
          <w:lang w:val="en-US" w:eastAsia="zh-CN"/>
        </w:rPr>
        <w:t>2</w:t>
      </w:r>
      <w:r>
        <w:rPr>
          <w:rFonts w:eastAsia="方正仿宋_GBK"/>
          <w:sz w:val="28"/>
        </w:rPr>
        <w:t>年，县纪委监委在省、市纪委和县委的正确领导下，牢固树立“四个意识”，坚定“两个维护”，深入落实全面从严治党各项要求，聚焦主责主业，认真履行监督执纪问责职能，全面开展党风廉政建设和反腐败工作。</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eastAsia="方正仿宋_GBK"/>
          <w:sz w:val="28"/>
        </w:rPr>
      </w:pPr>
      <w:r>
        <w:rPr>
          <w:rFonts w:eastAsia="方正仿宋_GBK"/>
          <w:sz w:val="28"/>
        </w:rPr>
        <w:t>履行监督执纪问责职能：（1）接待来信来访，受理群众对违纪违法党员干部和公职人员的检举、控告，监督检查违纪违法情况；（2）坚持挺纪在前，明确执纪审查重点，严肃查办案件，保持惩治腐败高压态势；（3）突出监督首责，创新监督方式，构建常态化监督体制；（4）坚决整治群众身边腐败问题，持续深化扶贫领域监督执纪问责，深入推进“扫黑除恶打伞”专项斗争。</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eastAsia="方正仿宋_GBK"/>
          <w:sz w:val="28"/>
        </w:rPr>
      </w:pPr>
      <w:r>
        <w:rPr>
          <w:rFonts w:eastAsia="方正仿宋_GBK"/>
          <w:sz w:val="28"/>
        </w:rPr>
        <w:t>开展党风廉政建设：（1）压紧压实管党治党政治责任，监督党委（党组）履行主体责任，县、乡纪委履行监督责任；（2）开展警示教育活动，营造不想腐的良好环境；（3）驰而不息纠正“四风”，把作风建设推向深入。</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eastAsia="方正仿宋_GBK"/>
          <w:sz w:val="28"/>
        </w:rPr>
      </w:pPr>
      <w:r>
        <w:rPr>
          <w:rFonts w:eastAsia="方正仿宋_GBK"/>
          <w:sz w:val="28"/>
        </w:rPr>
        <w:t>开展监督检查及巡察工作：（1）认真开展党规党纪宣传教育和监督检查；（2）支持配合巡视、巡察工作，承担巡视、巡察整改日常监督责任，做好巡视、巡察整改督查督办工作，依规依纪依法处置巡视、巡察移交的反映领导干部问题线索。</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eastAsia="方正仿宋_GBK"/>
          <w:sz w:val="28"/>
        </w:rPr>
      </w:pPr>
      <w:r>
        <w:rPr>
          <w:rFonts w:eastAsia="方正仿宋_GBK"/>
          <w:sz w:val="28"/>
        </w:rPr>
        <w:t>纪检综合事物管理：（1）精心组织实施“素质提高工程”，开展思想政治、党规党纪、业务能力教育培训；（2）开展办公楼维护及内网建设，努力实现科室内网案件办理，谈话室内部建设；（3）开展纪委党支部建设，充分发挥纪委党</w:t>
      </w:r>
    </w:p>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eastAsia="方正仿宋_GBK"/>
          <w:sz w:val="28"/>
        </w:rPr>
      </w:pPr>
      <w:r>
        <w:rPr>
          <w:rFonts w:eastAsia="方正仿宋_GBK"/>
          <w:sz w:val="28"/>
        </w:rPr>
        <w:t>组织战斗堡垒作用；（4）严肃查处纪检监察干部违纪违法问题，打造忠诚担当、清正廉洁、遵纪守法的纪检监察干部队伍；（5）做好经费预算、决算和后勤保障工作，支持履行主责主业。</w:t>
      </w:r>
    </w:p>
    <w:p>
      <w:pPr>
        <w:keepNext w:val="0"/>
        <w:keepLines w:val="0"/>
        <w:pageBreakBefore w:val="0"/>
        <w:widowControl/>
        <w:numPr>
          <w:ilvl w:val="0"/>
          <w:numId w:val="0"/>
        </w:numPr>
        <w:kinsoku/>
        <w:wordWrap/>
        <w:overflowPunct/>
        <w:topLinePunct w:val="0"/>
        <w:autoSpaceDE/>
        <w:autoSpaceDN/>
        <w:bidi w:val="0"/>
        <w:adjustRightInd/>
        <w:snapToGrid/>
        <w:spacing w:line="500" w:lineRule="exact"/>
        <w:textAlignment w:val="auto"/>
        <w:rPr>
          <w:rFonts w:hint="eastAsia" w:eastAsia="方正仿宋_GBK"/>
          <w:color w:val="000000"/>
          <w:sz w:val="28"/>
          <w:lang w:eastAsia="zh-CN"/>
        </w:rPr>
      </w:pPr>
    </w:p>
    <w:p>
      <w:pPr>
        <w:keepNext w:val="0"/>
        <w:keepLines w:val="0"/>
        <w:pageBreakBefore w:val="0"/>
        <w:widowControl/>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eastAsia="方正仿宋_GBK"/>
          <w:color w:val="000000"/>
          <w:sz w:val="28"/>
        </w:rPr>
      </w:pPr>
      <w:r>
        <w:rPr>
          <w:rFonts w:hint="eastAsia" w:eastAsia="方正仿宋_GBK"/>
          <w:color w:val="000000"/>
          <w:sz w:val="28"/>
          <w:lang w:eastAsia="zh-CN"/>
        </w:rPr>
        <w:t>（三）</w:t>
      </w:r>
      <w:r>
        <w:rPr>
          <w:rFonts w:hint="eastAsia" w:eastAsia="方正仿宋_GBK"/>
          <w:color w:val="000000"/>
          <w:sz w:val="28"/>
        </w:rPr>
        <w:t>工作保障措施</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eastAsia="方正仿宋_GBK"/>
          <w:sz w:val="28"/>
        </w:rPr>
      </w:pP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eastAsia="方正仿宋_GBK"/>
          <w:sz w:val="28"/>
        </w:rPr>
      </w:pPr>
      <w:r>
        <w:rPr>
          <w:rFonts w:eastAsia="方正仿宋_GBK"/>
          <w:sz w:val="28"/>
        </w:rPr>
        <w:t>为切实实现本年度总体目标和分目标，保证202</w:t>
      </w:r>
      <w:r>
        <w:rPr>
          <w:rFonts w:hint="eastAsia" w:eastAsia="方正仿宋_GBK"/>
          <w:sz w:val="28"/>
          <w:lang w:val="en-US" w:eastAsia="zh-CN"/>
        </w:rPr>
        <w:t>2</w:t>
      </w:r>
      <w:r>
        <w:rPr>
          <w:rFonts w:eastAsia="方正仿宋_GBK"/>
          <w:sz w:val="28"/>
        </w:rPr>
        <w:t>年党风廉政建设和反腐败斗争工作实效，全年将做好以下重点工作：</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eastAsia="方正仿宋_GBK"/>
          <w:sz w:val="28"/>
        </w:rPr>
      </w:pPr>
      <w:r>
        <w:rPr>
          <w:rFonts w:eastAsia="方正仿宋_GBK"/>
          <w:sz w:val="28"/>
        </w:rPr>
        <w:t>一、提高政治站位，强化政治建设。坚持以习近平新时代中国特色社会主义思想为指导，增强“四个意识”，坚定“两个维护”，突出政治监督，认真开展政治性警示教育活动，优化净化党内政治生态。</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eastAsia="方正仿宋_GBK"/>
          <w:sz w:val="28"/>
        </w:rPr>
      </w:pPr>
      <w:r>
        <w:rPr>
          <w:rFonts w:eastAsia="方正仿宋_GBK"/>
          <w:sz w:val="28"/>
        </w:rPr>
        <w:t>二、坚持挺纪在前，加强监督检查。严格执行党章党规党纪，强化纪律教育，强化对党纪党规执行情况的监督检查，通过案件通报曝光、警示教育大会、提醒短信等形式，让党员干部知敬畏、存戒惧、守底线；深化运用监督执纪四种形态，尤其是第一种形态的作用，关口前移，防患未然，坚持严管和厚爱结合；建立健全可操作用容错纠错机制，营造干净干事创业环境；严格执行党规党纪，严肃查处违法违纪案件。</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eastAsia="方正仿宋_GBK"/>
          <w:sz w:val="28"/>
        </w:rPr>
      </w:pPr>
      <w:r>
        <w:rPr>
          <w:rFonts w:eastAsia="方正仿宋_GBK"/>
          <w:sz w:val="28"/>
        </w:rPr>
        <w:t>三、强化压力传导，推动全面从严治党责任落实。加强对主体责任“五个要到位”落实情况的监督检查，建立党风廉政定量与定性考核管理机制；加大问责力度，对党的领导弱化、党的建设缺失、全面从严治党责任落实不到位的问题；严格履行纪委监督责任，制定纪委监督责任清单，强化对县直单位和乡镇的监督检查，确保管党治党责任层层落实，压力传导。</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eastAsia="方正仿宋_GBK"/>
          <w:sz w:val="28"/>
        </w:rPr>
      </w:pPr>
      <w:r>
        <w:rPr>
          <w:rFonts w:eastAsia="方正仿宋_GBK"/>
          <w:sz w:val="28"/>
        </w:rPr>
        <w:t>四、全面落实党风廉政建设，持之以恒正风肃纪。把落实中央八项规定精神执行情况作为监督检查的重点，严肃查办“四风”问题，建立纠正“四风”的长效机制，严查顶风违纪行为，久久为功落实中央八项规定；大力开展理想信念和宗旨教育，深入开展示范教育、警示教育、纪律教育和岗位廉政教育，筑牢拒腐防变思想道德防线；不断创新教育载体，丰富教育活动，增强教育的针对性和有效性；进一步加强反腐体制机制创新和制度保障，扎牢制度牢笼，构建不敢腐、不能腐、不想腐的长效机制体制。</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eastAsia="方正仿宋_GBK"/>
          <w:sz w:val="28"/>
        </w:rPr>
      </w:pPr>
      <w:r>
        <w:rPr>
          <w:rFonts w:eastAsia="方正仿宋_GBK"/>
          <w:sz w:val="28"/>
        </w:rPr>
        <w:t>五、坚决整治群众身边腐败问题，提高群众满意度和幸福感。持续深化扶贫领域腐败和作风问题专项治理，严肃查处扶贫领域优亲厚友、雁过拔毛等违纪违法问题，发现问题从严从快处置；进一步深入推进“扫黑除恶打伞”专项斗争，深挖彻查黑恶势力背后腐败和保护伞问题，严肃惩治涉黑涉恶腐败。</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eastAsia="方正仿宋_GBK"/>
          <w:sz w:val="28"/>
        </w:rPr>
      </w:pPr>
      <w:r>
        <w:rPr>
          <w:rFonts w:eastAsia="方正仿宋_GBK"/>
          <w:sz w:val="28"/>
        </w:rPr>
        <w:t>六、强化政治巡察定位，充分发挥巡察利剑作用。一方面要不断提高政治站位，切实把巡视巡察整改落实作为一项重要的政治任务来抓，配合县委做好中央和省委巡察、市委巡察意见反馈和整改落实工作；支持配合巡视、巡察工作，承担巡视、巡察整改日常监督责任，做好巡视、巡察整改督查督办工作，依规依纪依法处置巡视、巡察移交的反映领导干部问题线索</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eastAsia="方正仿宋_GBK"/>
          <w:sz w:val="28"/>
          <w:lang w:eastAsia="zh-CN"/>
        </w:rPr>
      </w:pPr>
      <w:r>
        <w:rPr>
          <w:rFonts w:eastAsia="方正仿宋_GBK"/>
          <w:sz w:val="28"/>
        </w:rPr>
        <w:t>七、全面开展纪检监察队伍能力素质建设，建设忠诚担当、遵纪守法、清正廉洁的纪检监察干部队伍。深入开展“大学习、大培训、大提升”活动，着力提高政治能力、业务能力、执行能力；加强对纪检监察干部的内部监督管理，严格贯彻执行内部规章制度，严肃查处纪检监察干部违纪违法问题，严防“灯下黑”，建设让党放心人民信赖的纪检监察</w:t>
      </w:r>
      <w:r>
        <w:rPr>
          <w:rFonts w:hint="eastAsia" w:eastAsia="方正仿宋_GBK"/>
          <w:sz w:val="28"/>
          <w:lang w:eastAsia="zh-CN"/>
        </w:rPr>
        <w:t>队伍。</w:t>
      </w:r>
    </w:p>
    <w:p>
      <w:pPr>
        <w:spacing w:line="500" w:lineRule="exact"/>
        <w:ind w:firstLine="560" w:firstLineChars="200"/>
        <w:jc w:val="left"/>
        <w:rPr>
          <w:rFonts w:eastAsia="方正仿宋_GBK"/>
          <w:sz w:val="28"/>
        </w:rPr>
      </w:pPr>
    </w:p>
    <w:p>
      <w:pPr>
        <w:numPr>
          <w:ilvl w:val="0"/>
          <w:numId w:val="0"/>
        </w:numPr>
        <w:ind w:firstLine="321" w:firstLineChars="100"/>
        <w:rPr>
          <w:rFonts w:hint="eastAsia" w:ascii="方正楷体_GBK" w:hAnsi="方正楷体_GBK" w:eastAsia="方正楷体_GBK" w:cs="方正楷体_GBK"/>
          <w:b/>
          <w:color w:val="000000"/>
          <w:sz w:val="32"/>
        </w:rPr>
      </w:pPr>
      <w:r>
        <w:rPr>
          <w:rFonts w:hint="eastAsia" w:ascii="方正楷体_GBK" w:hAnsi="方正楷体_GBK" w:eastAsia="方正楷体_GBK" w:cs="方正楷体_GBK"/>
          <w:b/>
          <w:color w:val="000000"/>
          <w:sz w:val="32"/>
          <w:lang w:eastAsia="zh-CN"/>
        </w:rPr>
        <w:t>第二部分</w:t>
      </w:r>
      <w:r>
        <w:rPr>
          <w:rFonts w:ascii="方正楷体_GBK" w:hAnsi="方正楷体_GBK" w:eastAsia="方正楷体_GBK" w:cs="方正楷体_GBK"/>
          <w:b/>
          <w:color w:val="000000"/>
          <w:sz w:val="32"/>
        </w:rPr>
        <w:t xml:space="preserve"> </w:t>
      </w:r>
      <w:r>
        <w:rPr>
          <w:rFonts w:hint="eastAsia" w:ascii="方正楷体_GBK" w:hAnsi="方正楷体_GBK" w:eastAsia="方正楷体_GBK" w:cs="方正楷体_GBK"/>
          <w:b/>
          <w:color w:val="000000"/>
          <w:sz w:val="32"/>
        </w:rPr>
        <w:t>专项资金绩效目标</w:t>
      </w:r>
    </w:p>
    <w:p>
      <w:pPr>
        <w:rPr>
          <w:rFonts w:hint="eastAsia" w:ascii="方正楷体_GBK" w:hAnsi="方正楷体_GBK" w:eastAsia="方正楷体_GBK" w:cs="方正楷体_GBK"/>
          <w:b/>
          <w:color w:val="000000"/>
          <w:sz w:val="32"/>
        </w:rPr>
      </w:pPr>
    </w:p>
    <w:p>
      <w:pPr>
        <w:ind w:firstLine="321" w:firstLineChars="100"/>
        <w:rPr>
          <w:rFonts w:hint="eastAsia" w:ascii="方正楷体_GBK" w:hAnsi="方正楷体_GBK" w:eastAsia="方正楷体_GBK" w:cs="方正楷体_GBK"/>
          <w:b/>
          <w:color w:val="000000"/>
          <w:sz w:val="32"/>
        </w:rPr>
      </w:pPr>
    </w:p>
    <w:p>
      <w:pPr>
        <w:ind w:firstLine="321" w:firstLineChars="100"/>
        <w:rPr>
          <w:rFonts w:hint="eastAsia" w:ascii="方正楷体_GBK" w:hAnsi="方正楷体_GBK" w:eastAsia="方正楷体_GBK" w:cs="方正楷体_GBK"/>
          <w:b/>
          <w:color w:val="000000"/>
          <w:sz w:val="32"/>
        </w:rPr>
      </w:pPr>
    </w:p>
    <w:p>
      <w:pPr>
        <w:ind w:firstLine="321" w:firstLineChars="100"/>
        <w:rPr>
          <w:rFonts w:hint="eastAsia" w:ascii="方正楷体_GBK" w:hAnsi="方正楷体_GBK" w:eastAsia="方正楷体_GBK" w:cs="方正楷体_GBK"/>
          <w:b/>
          <w:color w:val="000000"/>
          <w:sz w:val="32"/>
        </w:rPr>
      </w:pPr>
    </w:p>
    <w:p>
      <w:pPr>
        <w:ind w:firstLine="321" w:firstLineChars="100"/>
        <w:rPr>
          <w:rFonts w:hint="eastAsia" w:ascii="方正楷体_GBK" w:hAnsi="方正楷体_GBK" w:eastAsia="方正楷体_GBK" w:cs="方正楷体_GBK"/>
          <w:b/>
          <w:color w:val="000000"/>
          <w:sz w:val="32"/>
        </w:rPr>
      </w:pPr>
    </w:p>
    <w:p>
      <w:pPr>
        <w:ind w:firstLine="321" w:firstLineChars="100"/>
        <w:rPr>
          <w:rFonts w:hint="eastAsia" w:ascii="方正楷体_GBK" w:hAnsi="方正楷体_GBK" w:eastAsia="方正楷体_GBK" w:cs="方正楷体_GBK"/>
          <w:b/>
          <w:color w:val="000000"/>
          <w:sz w:val="32"/>
        </w:rPr>
      </w:pPr>
    </w:p>
    <w:p>
      <w:pPr>
        <w:ind w:firstLine="321" w:firstLineChars="100"/>
        <w:rPr>
          <w:rFonts w:hint="eastAsia" w:ascii="方正楷体_GBK" w:hAnsi="方正楷体_GBK" w:eastAsia="方正楷体_GBK" w:cs="方正楷体_GBK"/>
          <w:b/>
          <w:color w:val="000000"/>
          <w:sz w:val="32"/>
        </w:rPr>
      </w:pPr>
    </w:p>
    <w:p>
      <w:pPr>
        <w:ind w:firstLine="321" w:firstLineChars="100"/>
        <w:rPr>
          <w:rFonts w:hint="eastAsia" w:ascii="方正楷体_GBK" w:hAnsi="方正楷体_GBK" w:eastAsia="方正楷体_GBK" w:cs="方正楷体_GBK"/>
          <w:b/>
          <w:color w:val="000000"/>
          <w:sz w:val="32"/>
        </w:rPr>
      </w:pPr>
    </w:p>
    <w:p>
      <w:pPr>
        <w:ind w:firstLine="321" w:firstLineChars="100"/>
        <w:rPr>
          <w:rFonts w:hint="eastAsia" w:ascii="方正楷体_GBK" w:hAnsi="方正楷体_GBK" w:eastAsia="方正楷体_GBK" w:cs="方正楷体_GBK"/>
          <w:b/>
          <w:color w:val="000000"/>
          <w:sz w:val="32"/>
        </w:rPr>
      </w:pPr>
    </w:p>
    <w:p>
      <w:pPr>
        <w:ind w:firstLine="321" w:firstLineChars="100"/>
        <w:rPr>
          <w:rFonts w:hint="eastAsia" w:ascii="方正楷体_GBK" w:hAnsi="方正楷体_GBK" w:eastAsia="方正楷体_GBK" w:cs="方正楷体_GBK"/>
          <w:b/>
          <w:color w:val="000000"/>
          <w:sz w:val="32"/>
        </w:rPr>
      </w:pPr>
    </w:p>
    <w:p>
      <w:pPr>
        <w:ind w:firstLine="321" w:firstLineChars="100"/>
        <w:rPr>
          <w:rFonts w:hint="eastAsia" w:ascii="方正楷体_GBK" w:hAnsi="方正楷体_GBK" w:eastAsia="方正楷体_GBK" w:cs="方正楷体_GBK"/>
          <w:b/>
          <w:color w:val="000000"/>
          <w:sz w:val="32"/>
        </w:rPr>
      </w:pPr>
    </w:p>
    <w:p>
      <w:pPr>
        <w:ind w:firstLine="321" w:firstLineChars="100"/>
        <w:rPr>
          <w:rFonts w:hint="eastAsia" w:ascii="方正楷体_GBK" w:hAnsi="方正楷体_GBK" w:eastAsia="方正楷体_GBK" w:cs="方正楷体_GBK"/>
          <w:b/>
          <w:color w:val="000000"/>
          <w:sz w:val="32"/>
        </w:rPr>
      </w:pPr>
    </w:p>
    <w:p>
      <w:pPr>
        <w:ind w:firstLine="321" w:firstLineChars="100"/>
        <w:rPr>
          <w:rFonts w:hint="eastAsia" w:ascii="方正楷体_GBK" w:hAnsi="方正楷体_GBK" w:eastAsia="方正楷体_GBK" w:cs="方正楷体_GBK"/>
          <w:b/>
          <w:color w:val="000000"/>
          <w:sz w:val="32"/>
        </w:rPr>
      </w:pPr>
      <w:r>
        <w:rPr>
          <w:rFonts w:hint="eastAsia" w:ascii="方正楷体_GBK" w:hAnsi="方正楷体_GBK" w:eastAsia="方正楷体_GBK" w:cs="方正楷体_GBK"/>
          <w:b/>
          <w:color w:val="000000"/>
          <w:sz w:val="32"/>
        </w:rPr>
        <w:t>第三部分</w:t>
      </w:r>
      <w:r>
        <w:rPr>
          <w:rFonts w:ascii="方正楷体_GBK" w:hAnsi="方正楷体_GBK" w:eastAsia="方正楷体_GBK" w:cs="方正楷体_GBK"/>
          <w:b/>
          <w:color w:val="000000"/>
          <w:sz w:val="32"/>
        </w:rPr>
        <w:t xml:space="preserve">  </w:t>
      </w:r>
      <w:r>
        <w:rPr>
          <w:rFonts w:hint="eastAsia" w:ascii="方正楷体_GBK" w:hAnsi="方正楷体_GBK" w:eastAsia="方正楷体_GBK" w:cs="方正楷体_GBK"/>
          <w:b/>
          <w:color w:val="000000"/>
          <w:sz w:val="32"/>
        </w:rPr>
        <w:t>预算项目绩效目标</w:t>
      </w:r>
    </w:p>
    <w:p>
      <w:pPr>
        <w:ind w:firstLine="281" w:firstLineChars="100"/>
      </w:pPr>
      <w:r>
        <w:rPr>
          <w:rFonts w:hint="eastAsia" w:ascii="方正仿宋_GBK" w:hAnsi="方正仿宋_GBK" w:eastAsia="方正仿宋_GBK" w:cs="方正仿宋_GBK"/>
          <w:b/>
          <w:color w:val="000000"/>
          <w:sz w:val="28"/>
          <w:lang w:val="en-US" w:eastAsia="zh-CN"/>
        </w:rPr>
        <w:t>1、</w:t>
      </w:r>
      <w:r>
        <w:rPr>
          <w:rFonts w:hint="eastAsia" w:ascii="方正仿宋_GBK" w:hAnsi="方正仿宋_GBK" w:eastAsia="方正仿宋_GBK" w:cs="方正仿宋_GBK"/>
          <w:b/>
          <w:color w:val="000000"/>
          <w:sz w:val="28"/>
        </w:rPr>
        <w:t>纪律审查调查经费（非税）绩效目标表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目标内容</w:t>
            </w:r>
            <w:r>
              <w:t>1</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立案案件办结率（</w:t>
            </w:r>
            <w:r>
              <w:t>%</w:t>
            </w:r>
            <w:r>
              <w:rPr>
                <w:rFonts w:hint="eastAsia"/>
              </w:rPr>
              <w:t>）</w:t>
            </w:r>
          </w:p>
        </w:tc>
        <w:tc>
          <w:tcPr>
            <w:tcW w:w="2835" w:type="dxa"/>
            <w:vAlign w:val="center"/>
          </w:tcPr>
          <w:p>
            <w:pPr>
              <w:pStyle w:val="16"/>
            </w:pPr>
            <w:r>
              <w:rPr>
                <w:rFonts w:hint="eastAsia"/>
              </w:rPr>
              <w:t>已办结案件数量占立案案件数量的比例</w:t>
            </w:r>
          </w:p>
        </w:tc>
        <w:tc>
          <w:tcPr>
            <w:tcW w:w="2551" w:type="dxa"/>
            <w:vAlign w:val="center"/>
          </w:tcPr>
          <w:p>
            <w:pPr>
              <w:pStyle w:val="16"/>
            </w:pPr>
            <w:r>
              <w:rPr>
                <w:rFonts w:hint="eastAsia"/>
              </w:rPr>
              <w:t>≥</w:t>
            </w:r>
            <w:r>
              <w:t>98%</w:t>
            </w:r>
          </w:p>
        </w:tc>
        <w:tc>
          <w:tcPr>
            <w:tcW w:w="2268" w:type="dxa"/>
            <w:vAlign w:val="top"/>
          </w:tcPr>
          <w:p>
            <w:pPr>
              <w:keepNext w:val="0"/>
              <w:keepLines w:val="0"/>
              <w:widowControl/>
              <w:suppressLineNumbers w:val="0"/>
              <w:jc w:val="left"/>
              <w:textAlignment w:val="top"/>
              <w:rPr>
                <w:rFonts w:ascii="Calibri" w:hAnsi="Calibri" w:eastAsia="宋体" w:cs="Calibri"/>
                <w:i w:val="0"/>
                <w:color w:val="000000"/>
                <w:kern w:val="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《中国共产党纪律处分条例》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t>2022</w:t>
            </w:r>
            <w:r>
              <w:rPr>
                <w:rFonts w:hint="eastAsia"/>
              </w:rPr>
              <w:t>年案件数</w:t>
            </w:r>
          </w:p>
        </w:tc>
        <w:tc>
          <w:tcPr>
            <w:tcW w:w="2835" w:type="dxa"/>
            <w:vAlign w:val="center"/>
          </w:tcPr>
          <w:p>
            <w:pPr>
              <w:pStyle w:val="16"/>
            </w:pPr>
            <w:r>
              <w:rPr>
                <w:rFonts w:hint="eastAsia"/>
              </w:rPr>
              <w:t>本年的案件数量</w:t>
            </w:r>
          </w:p>
        </w:tc>
        <w:tc>
          <w:tcPr>
            <w:tcW w:w="2551" w:type="dxa"/>
            <w:vAlign w:val="center"/>
          </w:tcPr>
          <w:p>
            <w:pPr>
              <w:pStyle w:val="16"/>
            </w:pPr>
            <w:r>
              <w:rPr>
                <w:rFonts w:hint="eastAsia"/>
              </w:rPr>
              <w:t>≥</w:t>
            </w:r>
            <w:r>
              <w:t>100</w:t>
            </w:r>
            <w:r>
              <w:rPr>
                <w:rFonts w:hint="eastAsia"/>
              </w:rPr>
              <w:t>件</w:t>
            </w:r>
          </w:p>
        </w:tc>
        <w:tc>
          <w:tcPr>
            <w:tcW w:w="2268" w:type="dxa"/>
            <w:vAlign w:val="top"/>
          </w:tcPr>
          <w:p>
            <w:pPr>
              <w:keepNext w:val="0"/>
              <w:keepLines w:val="0"/>
              <w:widowControl/>
              <w:suppressLineNumbers w:val="0"/>
              <w:jc w:val="left"/>
              <w:textAlignment w:val="top"/>
              <w:rPr>
                <w:rFonts w:ascii="Calibri" w:hAnsi="Calibri" w:eastAsia="宋体" w:cs="Calibri"/>
                <w:i w:val="0"/>
                <w:color w:val="000000"/>
                <w:kern w:val="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《邢台市纪律检查委员会对县、市区量化办法》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案件、资料上报及时率</w:t>
            </w:r>
          </w:p>
        </w:tc>
        <w:tc>
          <w:tcPr>
            <w:tcW w:w="2835" w:type="dxa"/>
            <w:vAlign w:val="center"/>
          </w:tcPr>
          <w:p>
            <w:pPr>
              <w:pStyle w:val="16"/>
            </w:pPr>
            <w:r>
              <w:rPr>
                <w:rFonts w:hint="eastAsia"/>
              </w:rPr>
              <w:t>案件、资料上报及时率</w:t>
            </w:r>
          </w:p>
        </w:tc>
        <w:tc>
          <w:tcPr>
            <w:tcW w:w="2551" w:type="dxa"/>
            <w:vAlign w:val="center"/>
          </w:tcPr>
          <w:p>
            <w:pPr>
              <w:pStyle w:val="16"/>
            </w:pPr>
            <w:r>
              <w:t>100%</w:t>
            </w:r>
          </w:p>
        </w:tc>
        <w:tc>
          <w:tcPr>
            <w:tcW w:w="2268" w:type="dxa"/>
            <w:vAlign w:val="top"/>
          </w:tcPr>
          <w:p>
            <w:pPr>
              <w:keepNext w:val="0"/>
              <w:keepLines w:val="0"/>
              <w:widowControl/>
              <w:suppressLineNumbers w:val="0"/>
              <w:jc w:val="left"/>
              <w:textAlignment w:val="top"/>
              <w:rPr>
                <w:rFonts w:ascii="Calibri" w:hAnsi="Calibri" w:eastAsia="宋体" w:cs="Calibri"/>
                <w:i w:val="0"/>
                <w:color w:val="000000"/>
                <w:kern w:val="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《中国共产党纪律处分条例》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项目预算控制数</w:t>
            </w:r>
          </w:p>
        </w:tc>
        <w:tc>
          <w:tcPr>
            <w:tcW w:w="2835" w:type="dxa"/>
            <w:vAlign w:val="center"/>
          </w:tcPr>
          <w:p>
            <w:pPr>
              <w:pStyle w:val="16"/>
            </w:pPr>
            <w:r>
              <w:rPr>
                <w:rFonts w:hint="eastAsia"/>
              </w:rPr>
              <w:t>实际支出数与预算控制数之间的比例</w:t>
            </w:r>
          </w:p>
        </w:tc>
        <w:tc>
          <w:tcPr>
            <w:tcW w:w="2551" w:type="dxa"/>
            <w:vAlign w:val="center"/>
          </w:tcPr>
          <w:p>
            <w:pPr>
              <w:pStyle w:val="16"/>
            </w:pPr>
            <w:r>
              <w:t>100%</w:t>
            </w:r>
          </w:p>
        </w:tc>
        <w:tc>
          <w:tcPr>
            <w:tcW w:w="2268" w:type="dxa"/>
            <w:vAlign w:val="top"/>
          </w:tcPr>
          <w:p>
            <w:pPr>
              <w:keepNext w:val="0"/>
              <w:keepLines w:val="0"/>
              <w:widowControl/>
              <w:suppressLineNumbers w:val="0"/>
              <w:jc w:val="left"/>
              <w:textAlignment w:val="top"/>
              <w:rPr>
                <w:rFonts w:ascii="Calibri" w:hAnsi="Calibri" w:eastAsia="宋体" w:cs="Calibri"/>
                <w:i w:val="0"/>
                <w:color w:val="000000"/>
                <w:kern w:val="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《会计使用条例》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执法办案投诉次数</w:t>
            </w:r>
          </w:p>
        </w:tc>
        <w:tc>
          <w:tcPr>
            <w:tcW w:w="2835" w:type="dxa"/>
            <w:vAlign w:val="center"/>
          </w:tcPr>
          <w:p>
            <w:pPr>
              <w:pStyle w:val="16"/>
            </w:pPr>
            <w:r>
              <w:rPr>
                <w:rFonts w:hint="eastAsia"/>
              </w:rPr>
              <w:t>被投诉的执法办案行为次数</w:t>
            </w:r>
          </w:p>
        </w:tc>
        <w:tc>
          <w:tcPr>
            <w:tcW w:w="2551" w:type="dxa"/>
            <w:vAlign w:val="center"/>
          </w:tcPr>
          <w:p>
            <w:pPr>
              <w:pStyle w:val="16"/>
            </w:pPr>
            <w:r>
              <w:t>&lt;1</w:t>
            </w:r>
            <w:r>
              <w:rPr>
                <w:rFonts w:hint="eastAsia"/>
              </w:rPr>
              <w:t>次</w:t>
            </w:r>
          </w:p>
        </w:tc>
        <w:tc>
          <w:tcPr>
            <w:tcW w:w="2268"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《邢台市纪律检查委员会对县、市区量化办法》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提高效率</w:t>
            </w:r>
          </w:p>
        </w:tc>
        <w:tc>
          <w:tcPr>
            <w:tcW w:w="2835" w:type="dxa"/>
            <w:vAlign w:val="center"/>
          </w:tcPr>
          <w:p>
            <w:pPr>
              <w:pStyle w:val="16"/>
            </w:pPr>
            <w:r>
              <w:rPr>
                <w:rFonts w:hint="eastAsia"/>
              </w:rPr>
              <w:t>提高效率</w:t>
            </w:r>
          </w:p>
        </w:tc>
        <w:tc>
          <w:tcPr>
            <w:tcW w:w="2551" w:type="dxa"/>
            <w:vAlign w:val="center"/>
          </w:tcPr>
          <w:p>
            <w:pPr>
              <w:pStyle w:val="16"/>
            </w:pPr>
            <w:r>
              <w:t>100%</w:t>
            </w:r>
          </w:p>
        </w:tc>
        <w:tc>
          <w:tcPr>
            <w:tcW w:w="2268"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《邢台市纪律检查委员会对县、市区量化办法》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生态效益指标</w:t>
            </w:r>
          </w:p>
        </w:tc>
        <w:tc>
          <w:tcPr>
            <w:tcW w:w="2835" w:type="dxa"/>
            <w:vAlign w:val="center"/>
          </w:tcPr>
          <w:p>
            <w:pPr>
              <w:pStyle w:val="16"/>
            </w:pPr>
            <w:r>
              <w:rPr>
                <w:rFonts w:hint="eastAsia"/>
              </w:rPr>
              <w:t>党风政风环境良性发展态势</w:t>
            </w:r>
          </w:p>
        </w:tc>
        <w:tc>
          <w:tcPr>
            <w:tcW w:w="2835" w:type="dxa"/>
            <w:vAlign w:val="center"/>
          </w:tcPr>
          <w:p>
            <w:pPr>
              <w:pStyle w:val="16"/>
            </w:pPr>
            <w:r>
              <w:rPr>
                <w:rFonts w:hint="eastAsia"/>
              </w:rPr>
              <w:t>党风政风环境良性发展态势</w:t>
            </w:r>
          </w:p>
        </w:tc>
        <w:tc>
          <w:tcPr>
            <w:tcW w:w="2551" w:type="dxa"/>
            <w:vAlign w:val="center"/>
          </w:tcPr>
          <w:p>
            <w:pPr>
              <w:pStyle w:val="16"/>
            </w:pPr>
            <w:r>
              <w:t>100%</w:t>
            </w:r>
          </w:p>
        </w:tc>
        <w:tc>
          <w:tcPr>
            <w:tcW w:w="2268"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《邢台市纪律检查委员会对县、市区量化办法》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维护党政机关系统稳定</w:t>
            </w:r>
          </w:p>
        </w:tc>
        <w:tc>
          <w:tcPr>
            <w:tcW w:w="2835" w:type="dxa"/>
            <w:vAlign w:val="center"/>
          </w:tcPr>
          <w:p>
            <w:pPr>
              <w:pStyle w:val="16"/>
            </w:pPr>
            <w:r>
              <w:rPr>
                <w:rFonts w:hint="eastAsia"/>
              </w:rPr>
              <w:t>维护党政机关系统稳定性</w:t>
            </w:r>
          </w:p>
        </w:tc>
        <w:tc>
          <w:tcPr>
            <w:tcW w:w="2551" w:type="dxa"/>
            <w:vAlign w:val="center"/>
          </w:tcPr>
          <w:p>
            <w:pPr>
              <w:pStyle w:val="16"/>
            </w:pPr>
            <w:r>
              <w:rPr>
                <w:rFonts w:hint="eastAsia"/>
              </w:rPr>
              <w:t>≥</w:t>
            </w:r>
            <w:r>
              <w:t>90%</w:t>
            </w:r>
          </w:p>
        </w:tc>
        <w:tc>
          <w:tcPr>
            <w:tcW w:w="2268"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《邢台市纪律检查委员会对县、市区量化办法》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错案件数</w:t>
            </w:r>
          </w:p>
        </w:tc>
        <w:tc>
          <w:tcPr>
            <w:tcW w:w="2835" w:type="dxa"/>
            <w:vAlign w:val="center"/>
          </w:tcPr>
          <w:p>
            <w:pPr>
              <w:pStyle w:val="16"/>
            </w:pPr>
            <w:r>
              <w:rPr>
                <w:rFonts w:hint="eastAsia"/>
              </w:rPr>
              <w:t>错案数件数</w:t>
            </w:r>
          </w:p>
        </w:tc>
        <w:tc>
          <w:tcPr>
            <w:tcW w:w="2551" w:type="dxa"/>
            <w:vAlign w:val="center"/>
          </w:tcPr>
          <w:p>
            <w:pPr>
              <w:pStyle w:val="16"/>
            </w:pPr>
            <w:r>
              <w:t>&lt;1</w:t>
            </w:r>
            <w:r>
              <w:rPr>
                <w:rFonts w:hint="eastAsia"/>
              </w:rPr>
              <w:t>件</w:t>
            </w:r>
          </w:p>
        </w:tc>
        <w:tc>
          <w:tcPr>
            <w:tcW w:w="2268" w:type="dxa"/>
            <w:vAlign w:val="top"/>
          </w:tcPr>
          <w:p>
            <w:pPr>
              <w:keepNext w:val="0"/>
              <w:keepLines w:val="0"/>
              <w:widowControl/>
              <w:suppressLineNumbers w:val="0"/>
              <w:jc w:val="left"/>
              <w:textAlignment w:val="top"/>
              <w:rPr>
                <w:rFonts w:ascii="Calibri" w:hAnsi="Calibri" w:eastAsia="宋体" w:cs="Calibri"/>
                <w:i w:val="0"/>
                <w:color w:val="000000"/>
                <w:kern w:val="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《中国共产党纪律处分条例》</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w:t>
      </w:r>
      <w:r>
        <w:rPr>
          <w:rFonts w:hint="eastAsia" w:ascii="方正仿宋_GBK" w:hAnsi="方正仿宋_GBK" w:eastAsia="方正仿宋_GBK" w:cs="方正仿宋_GBK"/>
          <w:b/>
          <w:color w:val="000000"/>
          <w:sz w:val="28"/>
        </w:rPr>
        <w:t>、乡镇纪委办公经费绩效目标表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目标内容</w:t>
            </w:r>
            <w:r>
              <w:t>1</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t>2022</w:t>
            </w:r>
            <w:r>
              <w:rPr>
                <w:rFonts w:hint="eastAsia"/>
              </w:rPr>
              <w:t>年案件数</w:t>
            </w:r>
          </w:p>
        </w:tc>
        <w:tc>
          <w:tcPr>
            <w:tcW w:w="2835" w:type="dxa"/>
            <w:vAlign w:val="center"/>
          </w:tcPr>
          <w:p>
            <w:pPr>
              <w:pStyle w:val="16"/>
            </w:pPr>
            <w:r>
              <w:rPr>
                <w:rFonts w:hint="eastAsia"/>
              </w:rPr>
              <w:t>查办案件数</w:t>
            </w:r>
          </w:p>
        </w:tc>
        <w:tc>
          <w:tcPr>
            <w:tcW w:w="2551" w:type="dxa"/>
            <w:vAlign w:val="center"/>
          </w:tcPr>
          <w:p>
            <w:pPr>
              <w:pStyle w:val="16"/>
            </w:pPr>
            <w:r>
              <w:rPr>
                <w:rFonts w:hint="eastAsia"/>
              </w:rPr>
              <w:t>≥</w:t>
            </w:r>
            <w:r>
              <w:t>4</w:t>
            </w:r>
            <w:r>
              <w:rPr>
                <w:rFonts w:hint="eastAsia"/>
              </w:rPr>
              <w:t>件</w:t>
            </w:r>
          </w:p>
        </w:tc>
        <w:tc>
          <w:tcPr>
            <w:tcW w:w="2268" w:type="dxa"/>
            <w:vAlign w:val="top"/>
          </w:tcPr>
          <w:p>
            <w:pPr>
              <w:keepNext w:val="0"/>
              <w:keepLines w:val="0"/>
              <w:widowControl/>
              <w:suppressLineNumbers w:val="0"/>
              <w:jc w:val="left"/>
              <w:textAlignment w:val="top"/>
              <w:rPr>
                <w:rFonts w:ascii="Calibri" w:hAnsi="Calibri" w:eastAsia="宋体" w:cs="Calibri"/>
                <w:i w:val="0"/>
                <w:color w:val="000000"/>
                <w:kern w:val="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《邢台市纪律检查委员会对县、市区量化办法》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立案案件办结率（</w:t>
            </w:r>
            <w:r>
              <w:t>%</w:t>
            </w:r>
            <w:r>
              <w:rPr>
                <w:rFonts w:hint="eastAsia"/>
              </w:rPr>
              <w:t>）</w:t>
            </w:r>
          </w:p>
        </w:tc>
        <w:tc>
          <w:tcPr>
            <w:tcW w:w="2835" w:type="dxa"/>
            <w:vAlign w:val="center"/>
          </w:tcPr>
          <w:p>
            <w:pPr>
              <w:pStyle w:val="16"/>
            </w:pPr>
            <w:r>
              <w:rPr>
                <w:rFonts w:hint="eastAsia"/>
              </w:rPr>
              <w:t>已办结案件数量占立案案件数量的比例</w:t>
            </w:r>
          </w:p>
        </w:tc>
        <w:tc>
          <w:tcPr>
            <w:tcW w:w="2551" w:type="dxa"/>
            <w:vAlign w:val="center"/>
          </w:tcPr>
          <w:p>
            <w:pPr>
              <w:pStyle w:val="16"/>
            </w:pPr>
            <w:r>
              <w:rPr>
                <w:rFonts w:hint="eastAsia"/>
              </w:rPr>
              <w:t>≥</w:t>
            </w:r>
            <w:r>
              <w:t>98%</w:t>
            </w:r>
          </w:p>
        </w:tc>
        <w:tc>
          <w:tcPr>
            <w:tcW w:w="2268" w:type="dxa"/>
            <w:vAlign w:val="top"/>
          </w:tcPr>
          <w:p>
            <w:pPr>
              <w:keepNext w:val="0"/>
              <w:keepLines w:val="0"/>
              <w:widowControl/>
              <w:suppressLineNumbers w:val="0"/>
              <w:jc w:val="left"/>
              <w:textAlignment w:val="top"/>
              <w:rPr>
                <w:rFonts w:ascii="Calibri" w:hAnsi="Calibri" w:eastAsia="宋体" w:cs="Calibri"/>
                <w:i w:val="0"/>
                <w:color w:val="000000"/>
                <w:kern w:val="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《中国共产党纪律处分条例》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案件、资料上报及时率</w:t>
            </w:r>
          </w:p>
        </w:tc>
        <w:tc>
          <w:tcPr>
            <w:tcW w:w="2835" w:type="dxa"/>
            <w:vAlign w:val="center"/>
          </w:tcPr>
          <w:p>
            <w:pPr>
              <w:pStyle w:val="16"/>
            </w:pPr>
            <w:r>
              <w:rPr>
                <w:rFonts w:hint="eastAsia"/>
              </w:rPr>
              <w:t>案件、资料上报及时率</w:t>
            </w:r>
          </w:p>
        </w:tc>
        <w:tc>
          <w:tcPr>
            <w:tcW w:w="2551" w:type="dxa"/>
            <w:vAlign w:val="center"/>
          </w:tcPr>
          <w:p>
            <w:pPr>
              <w:pStyle w:val="16"/>
            </w:pPr>
            <w:r>
              <w:t>100%</w:t>
            </w:r>
          </w:p>
        </w:tc>
        <w:tc>
          <w:tcPr>
            <w:tcW w:w="2268" w:type="dxa"/>
            <w:vAlign w:val="top"/>
          </w:tcPr>
          <w:p>
            <w:pPr>
              <w:keepNext w:val="0"/>
              <w:keepLines w:val="0"/>
              <w:widowControl/>
              <w:suppressLineNumbers w:val="0"/>
              <w:jc w:val="left"/>
              <w:textAlignment w:val="top"/>
              <w:rPr>
                <w:rFonts w:ascii="Calibri" w:hAnsi="Calibri" w:eastAsia="宋体" w:cs="Calibri"/>
                <w:i w:val="0"/>
                <w:color w:val="000000"/>
                <w:kern w:val="0"/>
                <w:sz w:val="22"/>
                <w:szCs w:val="22"/>
                <w:u w:val="none"/>
                <w:lang w:val="en-US" w:eastAsia="uk-UA" w:bidi="ar-SA"/>
              </w:rPr>
            </w:pPr>
            <w:r>
              <w:rPr>
                <w:rFonts w:hint="default" w:ascii="Calibri" w:hAnsi="Calibri" w:eastAsia="宋体" w:cs="Calibri"/>
                <w:i w:val="0"/>
                <w:color w:val="000000"/>
                <w:kern w:val="0"/>
                <w:sz w:val="22"/>
                <w:szCs w:val="22"/>
                <w:u w:val="none"/>
                <w:lang w:val="en-US" w:eastAsia="zh-CN" w:bidi="ar"/>
              </w:rPr>
              <w:t>《中国共产党纪律处分条例》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项目预算控制数</w:t>
            </w:r>
          </w:p>
        </w:tc>
        <w:tc>
          <w:tcPr>
            <w:tcW w:w="2835" w:type="dxa"/>
            <w:vAlign w:val="center"/>
          </w:tcPr>
          <w:p>
            <w:pPr>
              <w:pStyle w:val="16"/>
            </w:pPr>
            <w:r>
              <w:rPr>
                <w:rFonts w:hint="eastAsia"/>
              </w:rPr>
              <w:t>实际支出数与预算控制数之间的比例</w:t>
            </w:r>
          </w:p>
        </w:tc>
        <w:tc>
          <w:tcPr>
            <w:tcW w:w="2551" w:type="dxa"/>
            <w:vAlign w:val="center"/>
          </w:tcPr>
          <w:p>
            <w:pPr>
              <w:pStyle w:val="16"/>
            </w:pPr>
            <w:r>
              <w:rPr>
                <w:rFonts w:hint="eastAsia"/>
              </w:rPr>
              <w:t>≥</w:t>
            </w:r>
            <w:r>
              <w:t>90%</w:t>
            </w:r>
          </w:p>
        </w:tc>
        <w:tc>
          <w:tcPr>
            <w:tcW w:w="2268" w:type="dxa"/>
            <w:vAlign w:val="top"/>
          </w:tcPr>
          <w:p>
            <w:pPr>
              <w:keepNext w:val="0"/>
              <w:keepLines w:val="0"/>
              <w:widowControl/>
              <w:suppressLineNumbers w:val="0"/>
              <w:jc w:val="left"/>
              <w:textAlignment w:val="top"/>
              <w:rPr>
                <w:rFonts w:hint="eastAsia" w:ascii="Calibri" w:hAnsi="Calibri" w:eastAsia="宋体" w:cs="Calibri"/>
                <w:i w:val="0"/>
                <w:color w:val="000000"/>
                <w:kern w:val="0"/>
                <w:sz w:val="22"/>
                <w:szCs w:val="22"/>
                <w:u w:val="none"/>
                <w:lang w:val="en-US" w:eastAsia="zh-CN" w:bidi="ar-SA"/>
              </w:rPr>
            </w:pPr>
            <w:r>
              <w:rPr>
                <w:rFonts w:hint="default" w:ascii="Calibri" w:hAnsi="Calibri" w:eastAsia="宋体" w:cs="Calibri"/>
                <w:i w:val="0"/>
                <w:color w:val="000000"/>
                <w:kern w:val="0"/>
                <w:sz w:val="22"/>
                <w:szCs w:val="22"/>
                <w:u w:val="none"/>
                <w:lang w:val="en-US" w:eastAsia="zh-CN" w:bidi="ar"/>
              </w:rPr>
              <w:t>《预算法</w:t>
            </w:r>
            <w:r>
              <w:rPr>
                <w:rFonts w:hint="eastAsia" w:ascii="Calibri" w:hAnsi="Calibri" w:cs="Calibri"/>
                <w:i w:val="0"/>
                <w:color w:val="000000"/>
                <w:kern w:val="0"/>
                <w:sz w:val="22"/>
                <w:szCs w:val="22"/>
                <w:u w:val="none"/>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执法办案投诉次数</w:t>
            </w:r>
          </w:p>
        </w:tc>
        <w:tc>
          <w:tcPr>
            <w:tcW w:w="2835" w:type="dxa"/>
            <w:vAlign w:val="center"/>
          </w:tcPr>
          <w:p>
            <w:pPr>
              <w:pStyle w:val="16"/>
            </w:pPr>
            <w:r>
              <w:rPr>
                <w:rFonts w:hint="eastAsia"/>
              </w:rPr>
              <w:t>被投诉的执法办案行为次数</w:t>
            </w:r>
          </w:p>
        </w:tc>
        <w:tc>
          <w:tcPr>
            <w:tcW w:w="2551" w:type="dxa"/>
            <w:vAlign w:val="center"/>
          </w:tcPr>
          <w:p>
            <w:pPr>
              <w:pStyle w:val="16"/>
            </w:pPr>
            <w:r>
              <w:t>&lt;1</w:t>
            </w:r>
            <w:r>
              <w:rPr>
                <w:rFonts w:hint="eastAsia"/>
              </w:rPr>
              <w:t>次</w:t>
            </w:r>
          </w:p>
        </w:tc>
        <w:tc>
          <w:tcPr>
            <w:tcW w:w="2268"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《邢台市纪律检查委员会对县、市区量化办法》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提高效率</w:t>
            </w:r>
          </w:p>
        </w:tc>
        <w:tc>
          <w:tcPr>
            <w:tcW w:w="2835" w:type="dxa"/>
            <w:vAlign w:val="center"/>
          </w:tcPr>
          <w:p>
            <w:pPr>
              <w:pStyle w:val="16"/>
            </w:pPr>
            <w:r>
              <w:rPr>
                <w:rFonts w:hint="eastAsia"/>
              </w:rPr>
              <w:t>提高效率</w:t>
            </w:r>
          </w:p>
        </w:tc>
        <w:tc>
          <w:tcPr>
            <w:tcW w:w="2551" w:type="dxa"/>
            <w:vAlign w:val="center"/>
          </w:tcPr>
          <w:p>
            <w:pPr>
              <w:pStyle w:val="16"/>
            </w:pPr>
            <w:r>
              <w:t>&lt;100%</w:t>
            </w:r>
          </w:p>
        </w:tc>
        <w:tc>
          <w:tcPr>
            <w:tcW w:w="2268"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《邢台市纪律检查委员会对县、市区量化办法》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生态效益指标</w:t>
            </w:r>
          </w:p>
        </w:tc>
        <w:tc>
          <w:tcPr>
            <w:tcW w:w="2835" w:type="dxa"/>
            <w:vAlign w:val="center"/>
          </w:tcPr>
          <w:p>
            <w:pPr>
              <w:pStyle w:val="16"/>
            </w:pPr>
            <w:r>
              <w:rPr>
                <w:rFonts w:hint="eastAsia"/>
              </w:rPr>
              <w:t>党风政风环境良性发展态势</w:t>
            </w:r>
          </w:p>
        </w:tc>
        <w:tc>
          <w:tcPr>
            <w:tcW w:w="2835" w:type="dxa"/>
            <w:vAlign w:val="center"/>
          </w:tcPr>
          <w:p>
            <w:pPr>
              <w:pStyle w:val="16"/>
            </w:pPr>
            <w:r>
              <w:rPr>
                <w:rFonts w:hint="eastAsia"/>
              </w:rPr>
              <w:t>党风政风环境良性发展态势</w:t>
            </w:r>
          </w:p>
        </w:tc>
        <w:tc>
          <w:tcPr>
            <w:tcW w:w="2551" w:type="dxa"/>
            <w:vAlign w:val="center"/>
          </w:tcPr>
          <w:p>
            <w:pPr>
              <w:pStyle w:val="16"/>
            </w:pPr>
            <w:r>
              <w:t>100%</w:t>
            </w:r>
          </w:p>
        </w:tc>
        <w:tc>
          <w:tcPr>
            <w:tcW w:w="2268"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《邢台市纪律检查委员会对县、市区量化办法》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维护党政机关系统稳定</w:t>
            </w:r>
          </w:p>
        </w:tc>
        <w:tc>
          <w:tcPr>
            <w:tcW w:w="2835" w:type="dxa"/>
            <w:vAlign w:val="center"/>
          </w:tcPr>
          <w:p>
            <w:pPr>
              <w:pStyle w:val="16"/>
            </w:pPr>
            <w:r>
              <w:rPr>
                <w:rFonts w:hint="eastAsia"/>
              </w:rPr>
              <w:t>维护党政机关系统稳定性</w:t>
            </w:r>
          </w:p>
        </w:tc>
        <w:tc>
          <w:tcPr>
            <w:tcW w:w="2551" w:type="dxa"/>
            <w:vAlign w:val="center"/>
          </w:tcPr>
          <w:p>
            <w:pPr>
              <w:pStyle w:val="16"/>
            </w:pPr>
            <w:r>
              <w:rPr>
                <w:rFonts w:hint="eastAsia"/>
              </w:rPr>
              <w:t>≥</w:t>
            </w:r>
            <w:r>
              <w:t>90%</w:t>
            </w:r>
          </w:p>
        </w:tc>
        <w:tc>
          <w:tcPr>
            <w:tcW w:w="2268"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《邢台市纪律检查委员会对县、市区量化办法》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错案件数</w:t>
            </w:r>
          </w:p>
        </w:tc>
        <w:tc>
          <w:tcPr>
            <w:tcW w:w="2835" w:type="dxa"/>
            <w:vAlign w:val="center"/>
          </w:tcPr>
          <w:p>
            <w:pPr>
              <w:pStyle w:val="16"/>
            </w:pPr>
            <w:r>
              <w:rPr>
                <w:rFonts w:hint="eastAsia"/>
              </w:rPr>
              <w:t>错案数件数</w:t>
            </w:r>
          </w:p>
        </w:tc>
        <w:tc>
          <w:tcPr>
            <w:tcW w:w="2551" w:type="dxa"/>
            <w:vAlign w:val="center"/>
          </w:tcPr>
          <w:p>
            <w:pPr>
              <w:pStyle w:val="16"/>
            </w:pPr>
            <w:r>
              <w:t>&lt;1</w:t>
            </w:r>
            <w:r>
              <w:rPr>
                <w:rFonts w:hint="eastAsia"/>
              </w:rPr>
              <w:t>件</w:t>
            </w:r>
          </w:p>
        </w:tc>
        <w:tc>
          <w:tcPr>
            <w:tcW w:w="2268"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《中国共产党纪律处分条例》</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w:t>
      </w:r>
      <w:r>
        <w:rPr>
          <w:rFonts w:hint="eastAsia" w:ascii="方正仿宋_GBK" w:hAnsi="方正仿宋_GBK" w:eastAsia="方正仿宋_GBK" w:cs="方正仿宋_GBK"/>
          <w:b/>
          <w:color w:val="000000"/>
          <w:sz w:val="28"/>
        </w:rPr>
        <w:t>、政府购买劳务服务专项经费绩效目标表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目标内容</w:t>
            </w:r>
            <w:r>
              <w:t>1</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时效指标</w:t>
            </w:r>
          </w:p>
        </w:tc>
        <w:tc>
          <w:tcPr>
            <w:tcW w:w="2835" w:type="dxa"/>
            <w:vAlign w:val="center"/>
          </w:tcPr>
          <w:p>
            <w:pPr>
              <w:pStyle w:val="16"/>
            </w:pPr>
            <w:r>
              <w:rPr>
                <w:rFonts w:hint="eastAsia"/>
              </w:rPr>
              <w:t>出勤率（</w:t>
            </w:r>
            <w:r>
              <w:t>%</w:t>
            </w:r>
            <w:r>
              <w:rPr>
                <w:rFonts w:hint="eastAsia"/>
              </w:rPr>
              <w:t>）</w:t>
            </w:r>
          </w:p>
        </w:tc>
        <w:tc>
          <w:tcPr>
            <w:tcW w:w="2835" w:type="dxa"/>
            <w:vAlign w:val="center"/>
          </w:tcPr>
          <w:p>
            <w:pPr>
              <w:pStyle w:val="16"/>
            </w:pPr>
            <w:r>
              <w:rPr>
                <w:rFonts w:hint="eastAsia"/>
              </w:rPr>
              <w:t>实际出勤驾驶员数量占总人员数量的比率</w:t>
            </w:r>
          </w:p>
        </w:tc>
        <w:tc>
          <w:tcPr>
            <w:tcW w:w="2551" w:type="dxa"/>
            <w:vAlign w:val="center"/>
          </w:tcPr>
          <w:p>
            <w:pPr>
              <w:pStyle w:val="16"/>
            </w:pPr>
            <w:r>
              <w:rPr>
                <w:rFonts w:hint="eastAsia"/>
              </w:rPr>
              <w:t>≥</w:t>
            </w:r>
            <w:r>
              <w:t>98%</w:t>
            </w:r>
          </w:p>
        </w:tc>
        <w:tc>
          <w:tcPr>
            <w:tcW w:w="2268" w:type="dxa"/>
            <w:vAlign w:val="center"/>
          </w:tcPr>
          <w:p>
            <w:pPr>
              <w:pStyle w:val="16"/>
            </w:pPr>
            <w:r>
              <w:rPr>
                <w:rFonts w:hint="eastAsia"/>
              </w:rPr>
              <w:t>《出勤考核办法》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工作任务完成率</w:t>
            </w:r>
          </w:p>
        </w:tc>
        <w:tc>
          <w:tcPr>
            <w:tcW w:w="2835" w:type="dxa"/>
            <w:vAlign w:val="center"/>
          </w:tcPr>
          <w:p>
            <w:pPr>
              <w:pStyle w:val="16"/>
            </w:pPr>
            <w:r>
              <w:rPr>
                <w:rFonts w:hint="eastAsia"/>
              </w:rPr>
              <w:t>交付工作任务完成率</w:t>
            </w:r>
          </w:p>
        </w:tc>
        <w:tc>
          <w:tcPr>
            <w:tcW w:w="2551" w:type="dxa"/>
            <w:vAlign w:val="center"/>
          </w:tcPr>
          <w:p>
            <w:pPr>
              <w:pStyle w:val="16"/>
            </w:pPr>
            <w:r>
              <w:rPr>
                <w:rFonts w:hint="eastAsia"/>
              </w:rPr>
              <w:t>≥</w:t>
            </w:r>
            <w:r>
              <w:t>99%</w:t>
            </w:r>
          </w:p>
        </w:tc>
        <w:tc>
          <w:tcPr>
            <w:tcW w:w="2268" w:type="dxa"/>
            <w:vAlign w:val="center"/>
          </w:tcPr>
          <w:p>
            <w:pPr>
              <w:pStyle w:val="16"/>
            </w:pPr>
            <w:r>
              <w:rPr>
                <w:rFonts w:hint="eastAsia"/>
              </w:rPr>
              <w:t>《出勤考核办法》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人均发放标准</w:t>
            </w:r>
          </w:p>
        </w:tc>
        <w:tc>
          <w:tcPr>
            <w:tcW w:w="2835" w:type="dxa"/>
            <w:vAlign w:val="center"/>
          </w:tcPr>
          <w:p>
            <w:pPr>
              <w:pStyle w:val="16"/>
            </w:pPr>
            <w:r>
              <w:rPr>
                <w:rFonts w:hint="eastAsia"/>
              </w:rPr>
              <w:t>人均发放标准</w:t>
            </w:r>
          </w:p>
        </w:tc>
        <w:tc>
          <w:tcPr>
            <w:tcW w:w="2551" w:type="dxa"/>
            <w:vAlign w:val="center"/>
          </w:tcPr>
          <w:p>
            <w:pPr>
              <w:pStyle w:val="16"/>
            </w:pPr>
            <w:r>
              <w:t>100%</w:t>
            </w:r>
          </w:p>
        </w:tc>
        <w:tc>
          <w:tcPr>
            <w:tcW w:w="2268" w:type="dxa"/>
            <w:vAlign w:val="center"/>
          </w:tcPr>
          <w:p>
            <w:pPr>
              <w:pStyle w:val="16"/>
            </w:pPr>
            <w:r>
              <w:rPr>
                <w:rFonts w:hint="eastAsia"/>
              </w:rPr>
              <w:t>《河北省职工工资标准》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数量指标</w:t>
            </w:r>
          </w:p>
        </w:tc>
        <w:tc>
          <w:tcPr>
            <w:tcW w:w="2835" w:type="dxa"/>
            <w:vAlign w:val="center"/>
          </w:tcPr>
          <w:p>
            <w:pPr>
              <w:pStyle w:val="16"/>
            </w:pPr>
            <w:r>
              <w:rPr>
                <w:rFonts w:hint="eastAsia"/>
              </w:rPr>
              <w:t>出车天数</w:t>
            </w:r>
          </w:p>
        </w:tc>
        <w:tc>
          <w:tcPr>
            <w:tcW w:w="2835" w:type="dxa"/>
            <w:vAlign w:val="center"/>
          </w:tcPr>
          <w:p>
            <w:pPr>
              <w:pStyle w:val="16"/>
            </w:pPr>
            <w:r>
              <w:rPr>
                <w:rFonts w:hint="eastAsia"/>
              </w:rPr>
              <w:t>出车行动的天数</w:t>
            </w:r>
          </w:p>
        </w:tc>
        <w:tc>
          <w:tcPr>
            <w:tcW w:w="2551" w:type="dxa"/>
            <w:vAlign w:val="center"/>
          </w:tcPr>
          <w:p>
            <w:pPr>
              <w:pStyle w:val="16"/>
            </w:pPr>
            <w:r>
              <w:rPr>
                <w:rFonts w:hint="eastAsia"/>
              </w:rPr>
              <w:t>≥</w:t>
            </w:r>
            <w:r>
              <w:t>22</w:t>
            </w:r>
            <w:r>
              <w:rPr>
                <w:rFonts w:hint="eastAsia"/>
              </w:rPr>
              <w:t>天</w:t>
            </w:r>
          </w:p>
        </w:tc>
        <w:tc>
          <w:tcPr>
            <w:tcW w:w="2268" w:type="dxa"/>
            <w:vAlign w:val="center"/>
          </w:tcPr>
          <w:p>
            <w:pPr>
              <w:pStyle w:val="16"/>
            </w:pPr>
            <w:r>
              <w:rPr>
                <w:rFonts w:hint="eastAsia"/>
              </w:rPr>
              <w:t>《出勤考核办法》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安全率（</w:t>
            </w:r>
            <w:r>
              <w:t>%</w:t>
            </w:r>
            <w:r>
              <w:rPr>
                <w:rFonts w:hint="eastAsia"/>
              </w:rPr>
              <w:t>）</w:t>
            </w:r>
          </w:p>
        </w:tc>
        <w:tc>
          <w:tcPr>
            <w:tcW w:w="2835" w:type="dxa"/>
            <w:vAlign w:val="center"/>
          </w:tcPr>
          <w:p>
            <w:pPr>
              <w:pStyle w:val="16"/>
            </w:pPr>
            <w:r>
              <w:rPr>
                <w:rFonts w:hint="eastAsia"/>
              </w:rPr>
              <w:t>安全出车次数占总次数的比例</w:t>
            </w:r>
          </w:p>
        </w:tc>
        <w:tc>
          <w:tcPr>
            <w:tcW w:w="2551" w:type="dxa"/>
            <w:vAlign w:val="center"/>
          </w:tcPr>
          <w:p>
            <w:pPr>
              <w:pStyle w:val="16"/>
            </w:pPr>
            <w:r>
              <w:t>100%</w:t>
            </w:r>
          </w:p>
        </w:tc>
        <w:tc>
          <w:tcPr>
            <w:tcW w:w="2268" w:type="dxa"/>
            <w:vAlign w:val="center"/>
          </w:tcPr>
          <w:p>
            <w:pPr>
              <w:pStyle w:val="16"/>
            </w:pPr>
            <w:r>
              <w:rPr>
                <w:rFonts w:hint="eastAsia"/>
              </w:rPr>
              <w:t>《出勤考核办法》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提高效率</w:t>
            </w:r>
          </w:p>
        </w:tc>
        <w:tc>
          <w:tcPr>
            <w:tcW w:w="2835" w:type="dxa"/>
            <w:vAlign w:val="center"/>
          </w:tcPr>
          <w:p>
            <w:pPr>
              <w:pStyle w:val="16"/>
            </w:pPr>
            <w:r>
              <w:rPr>
                <w:rFonts w:hint="eastAsia"/>
              </w:rPr>
              <w:t>提高办案效率</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《出勤考核办法》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生态效益指标</w:t>
            </w:r>
          </w:p>
        </w:tc>
        <w:tc>
          <w:tcPr>
            <w:tcW w:w="2835" w:type="dxa"/>
            <w:vAlign w:val="center"/>
          </w:tcPr>
          <w:p>
            <w:pPr>
              <w:pStyle w:val="16"/>
            </w:pPr>
            <w:r>
              <w:rPr>
                <w:rFonts w:hint="eastAsia"/>
              </w:rPr>
              <w:t>保障出行安全率</w:t>
            </w:r>
          </w:p>
        </w:tc>
        <w:tc>
          <w:tcPr>
            <w:tcW w:w="2835" w:type="dxa"/>
            <w:vAlign w:val="center"/>
          </w:tcPr>
          <w:p>
            <w:pPr>
              <w:pStyle w:val="16"/>
            </w:pPr>
            <w:r>
              <w:rPr>
                <w:rFonts w:hint="eastAsia"/>
              </w:rPr>
              <w:t>保证出行安全率</w:t>
            </w:r>
          </w:p>
        </w:tc>
        <w:tc>
          <w:tcPr>
            <w:tcW w:w="2551" w:type="dxa"/>
            <w:vAlign w:val="center"/>
          </w:tcPr>
          <w:p>
            <w:pPr>
              <w:pStyle w:val="16"/>
            </w:pPr>
            <w:r>
              <w:rPr>
                <w:rFonts w:hint="eastAsia"/>
              </w:rPr>
              <w:t>≥</w:t>
            </w:r>
            <w:r>
              <w:t>99%</w:t>
            </w:r>
          </w:p>
        </w:tc>
        <w:tc>
          <w:tcPr>
            <w:tcW w:w="2268" w:type="dxa"/>
            <w:vAlign w:val="center"/>
          </w:tcPr>
          <w:p>
            <w:pPr>
              <w:pStyle w:val="16"/>
            </w:pPr>
            <w:r>
              <w:rPr>
                <w:rFonts w:hint="eastAsia"/>
              </w:rPr>
              <w:t>《出勤考核办法》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可持续性服务</w:t>
            </w:r>
          </w:p>
        </w:tc>
        <w:tc>
          <w:tcPr>
            <w:tcW w:w="2835" w:type="dxa"/>
            <w:vAlign w:val="center"/>
          </w:tcPr>
          <w:p>
            <w:pPr>
              <w:pStyle w:val="16"/>
            </w:pPr>
            <w:r>
              <w:rPr>
                <w:rFonts w:hint="eastAsia"/>
              </w:rPr>
              <w:t>可持续性服务</w:t>
            </w:r>
          </w:p>
        </w:tc>
        <w:tc>
          <w:tcPr>
            <w:tcW w:w="2551" w:type="dxa"/>
            <w:vAlign w:val="center"/>
          </w:tcPr>
          <w:p>
            <w:pPr>
              <w:pStyle w:val="16"/>
            </w:pPr>
            <w:r>
              <w:rPr>
                <w:rFonts w:hint="eastAsia"/>
              </w:rPr>
              <w:t>≥</w:t>
            </w:r>
            <w:r>
              <w:t>99%</w:t>
            </w:r>
          </w:p>
        </w:tc>
        <w:tc>
          <w:tcPr>
            <w:tcW w:w="2268" w:type="dxa"/>
            <w:vAlign w:val="center"/>
          </w:tcPr>
          <w:p>
            <w:pPr>
              <w:pStyle w:val="16"/>
            </w:pPr>
            <w:r>
              <w:rPr>
                <w:rFonts w:hint="eastAsia"/>
              </w:rPr>
              <w:t>《出勤考核办法》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满意度（</w:t>
            </w:r>
            <w:r>
              <w:t>%</w:t>
            </w:r>
            <w:r>
              <w:rPr>
                <w:rFonts w:hint="eastAsia"/>
              </w:rPr>
              <w:t>）</w:t>
            </w:r>
          </w:p>
        </w:tc>
        <w:tc>
          <w:tcPr>
            <w:tcW w:w="2835" w:type="dxa"/>
            <w:vAlign w:val="center"/>
          </w:tcPr>
          <w:p>
            <w:pPr>
              <w:pStyle w:val="16"/>
            </w:pPr>
            <w:r>
              <w:rPr>
                <w:rFonts w:hint="eastAsia"/>
              </w:rPr>
              <w:t>科室对驾驶员的评价</w:t>
            </w:r>
          </w:p>
        </w:tc>
        <w:tc>
          <w:tcPr>
            <w:tcW w:w="2551" w:type="dxa"/>
            <w:vAlign w:val="center"/>
          </w:tcPr>
          <w:p>
            <w:pPr>
              <w:pStyle w:val="16"/>
            </w:pPr>
            <w:r>
              <w:rPr>
                <w:rFonts w:hint="eastAsia"/>
              </w:rPr>
              <w:t>≥</w:t>
            </w:r>
            <w:r>
              <w:t>99%</w:t>
            </w:r>
          </w:p>
        </w:tc>
        <w:tc>
          <w:tcPr>
            <w:tcW w:w="2268" w:type="dxa"/>
            <w:vAlign w:val="center"/>
          </w:tcPr>
          <w:p>
            <w:pPr>
              <w:pStyle w:val="16"/>
            </w:pPr>
            <w:r>
              <w:rPr>
                <w:rFonts w:hint="eastAsia"/>
              </w:rP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hint="eastAsia"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2022</w:t>
      </w:r>
      <w:r>
        <w:rPr>
          <w:rFonts w:hint="eastAsia" w:eastAsia="方正仿宋_GBK"/>
          <w:color w:val="000000"/>
          <w:sz w:val="28"/>
        </w:rPr>
        <w:t>年，中国共产党威县纪律检查委员会安排政府采购预算</w:t>
      </w:r>
      <w:r>
        <w:rPr>
          <w:rFonts w:hint="eastAsia" w:eastAsia="方正仿宋_GBK"/>
          <w:color w:val="000000"/>
          <w:sz w:val="28"/>
          <w:lang w:val="en-US" w:eastAsia="zh-CN"/>
        </w:rPr>
        <w:t>8</w:t>
      </w:r>
      <w:r>
        <w:rPr>
          <w:rFonts w:eastAsia="方正仿宋_GBK"/>
          <w:color w:val="000000"/>
          <w:sz w:val="28"/>
        </w:rPr>
        <w:t>.00</w:t>
      </w:r>
      <w:r>
        <w:rPr>
          <w:rFonts w:hint="eastAsia" w:eastAsia="方正仿宋_GBK"/>
          <w:color w:val="000000"/>
          <w:sz w:val="28"/>
        </w:rPr>
        <w:t>万元。具体内容见下表。</w:t>
      </w:r>
    </w:p>
    <w:p>
      <w:pPr>
        <w:jc w:val="center"/>
      </w:pPr>
      <w:r>
        <w:rPr>
          <w:rFonts w:hint="eastAsia" w:ascii="方正小标宋_GBK" w:hAnsi="方正小标宋_GBK" w:eastAsia="方正小标宋_GBK" w:cs="方正小标宋_GBK"/>
          <w:color w:val="000000"/>
          <w:sz w:val="36"/>
        </w:rPr>
        <w:t>部门政府采购预算</w:t>
      </w:r>
    </w:p>
    <w:tbl>
      <w:tblPr>
        <w:tblStyle w:val="8"/>
        <w:tblW w:w="1638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497"/>
        <w:gridCol w:w="1134"/>
        <w:gridCol w:w="709"/>
        <w:gridCol w:w="850"/>
        <w:gridCol w:w="487"/>
        <w:gridCol w:w="363"/>
        <w:gridCol w:w="964"/>
        <w:gridCol w:w="964"/>
        <w:gridCol w:w="964"/>
        <w:gridCol w:w="964"/>
        <w:gridCol w:w="964"/>
        <w:gridCol w:w="964"/>
        <w:gridCol w:w="964"/>
        <w:gridCol w:w="964"/>
        <w:gridCol w:w="601"/>
        <w:gridCol w:w="36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363" w:type="dxa"/>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222</w:t>
            </w:r>
            <w:r>
              <w:rPr>
                <w:rFonts w:hint="eastAsia"/>
              </w:rPr>
              <w:t>中国共产党威县纪律检查委员会</w:t>
            </w:r>
          </w:p>
        </w:tc>
        <w:tc>
          <w:tcPr>
            <w:tcW w:w="8676" w:type="dxa"/>
            <w:gridSpan w:val="10"/>
            <w:tcBorders>
              <w:top w:val="single" w:color="FFFFFF" w:sz="6" w:space="0"/>
              <w:left w:val="single" w:color="FFFFFF" w:sz="6" w:space="0"/>
              <w:right w:val="single" w:color="FFFFFF" w:sz="6" w:space="0"/>
            </w:tcBorders>
            <w:vAlign w:val="center"/>
          </w:tcPr>
          <w:p>
            <w:pPr>
              <w:pStyle w:val="28"/>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rPr>
                <w:rFonts w:hint="eastAsia"/>
              </w:rPr>
              <w:t>政府采购项目来源</w:t>
            </w:r>
          </w:p>
        </w:tc>
        <w:tc>
          <w:tcPr>
            <w:tcW w:w="1497" w:type="dxa"/>
            <w:vMerge w:val="restart"/>
            <w:vAlign w:val="center"/>
          </w:tcPr>
          <w:p>
            <w:pPr>
              <w:pStyle w:val="14"/>
            </w:pPr>
            <w:r>
              <w:rPr>
                <w:rFonts w:hint="eastAsia"/>
              </w:rPr>
              <w:t>采购物品名称</w:t>
            </w:r>
          </w:p>
        </w:tc>
        <w:tc>
          <w:tcPr>
            <w:tcW w:w="1134" w:type="dxa"/>
            <w:vMerge w:val="restart"/>
            <w:vAlign w:val="center"/>
          </w:tcPr>
          <w:p>
            <w:pPr>
              <w:pStyle w:val="14"/>
            </w:pPr>
            <w:r>
              <w:rPr>
                <w:rFonts w:hint="eastAsia"/>
              </w:rPr>
              <w:t>政府采购目录序号</w:t>
            </w:r>
          </w:p>
        </w:tc>
        <w:tc>
          <w:tcPr>
            <w:tcW w:w="709" w:type="dxa"/>
            <w:vMerge w:val="restart"/>
            <w:vAlign w:val="center"/>
          </w:tcPr>
          <w:p>
            <w:pPr>
              <w:pStyle w:val="14"/>
            </w:pPr>
            <w:r>
              <w:rPr>
                <w:rFonts w:hint="eastAsia"/>
              </w:rPr>
              <w:t>计量</w:t>
            </w:r>
            <w:r>
              <w:t xml:space="preserve">  </w:t>
            </w:r>
            <w:r>
              <w:rPr>
                <w:rFonts w:hint="eastAsia"/>
              </w:rPr>
              <w:t>单位</w:t>
            </w:r>
          </w:p>
        </w:tc>
        <w:tc>
          <w:tcPr>
            <w:tcW w:w="850" w:type="dxa"/>
            <w:vMerge w:val="restart"/>
            <w:vAlign w:val="center"/>
          </w:tcPr>
          <w:p>
            <w:pPr>
              <w:pStyle w:val="14"/>
            </w:pPr>
            <w:r>
              <w:rPr>
                <w:rFonts w:hint="eastAsia"/>
              </w:rPr>
              <w:t>数量</w:t>
            </w:r>
          </w:p>
        </w:tc>
        <w:tc>
          <w:tcPr>
            <w:tcW w:w="850" w:type="dxa"/>
            <w:gridSpan w:val="2"/>
            <w:vMerge w:val="restart"/>
            <w:vAlign w:val="center"/>
          </w:tcPr>
          <w:p>
            <w:pPr>
              <w:pStyle w:val="14"/>
            </w:pPr>
            <w:r>
              <w:rPr>
                <w:rFonts w:hint="eastAsia"/>
              </w:rPr>
              <w:t>单价</w:t>
            </w:r>
          </w:p>
        </w:tc>
        <w:tc>
          <w:tcPr>
            <w:tcW w:w="7712" w:type="dxa"/>
            <w:gridSpan w:val="8"/>
            <w:vAlign w:val="center"/>
          </w:tcPr>
          <w:p>
            <w:pPr>
              <w:pStyle w:val="14"/>
            </w:pPr>
            <w:r>
              <w:rPr>
                <w:rFonts w:hint="eastAsia"/>
              </w:rPr>
              <w:t>政府采购金额（当年部门预算安排资金）</w:t>
            </w:r>
          </w:p>
        </w:tc>
        <w:tc>
          <w:tcPr>
            <w:tcW w:w="964" w:type="dxa"/>
            <w:gridSpan w:val="2"/>
            <w:vMerge w:val="restart"/>
            <w:vAlign w:val="center"/>
          </w:tcPr>
          <w:p>
            <w:pPr>
              <w:pStyle w:val="14"/>
            </w:pPr>
            <w:r>
              <w:t>2022</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rPr>
                <w:rFonts w:hint="eastAsia"/>
              </w:rPr>
              <w:t>项目名称</w:t>
            </w:r>
          </w:p>
        </w:tc>
        <w:tc>
          <w:tcPr>
            <w:tcW w:w="964" w:type="dxa"/>
            <w:vAlign w:val="center"/>
          </w:tcPr>
          <w:p>
            <w:pPr>
              <w:pStyle w:val="14"/>
            </w:pPr>
            <w:r>
              <w:rPr>
                <w:rFonts w:hint="eastAsia"/>
              </w:rPr>
              <w:t>预算</w:t>
            </w:r>
            <w:r>
              <w:t xml:space="preserve">    </w:t>
            </w:r>
            <w:r>
              <w:rPr>
                <w:rFonts w:hint="eastAsia"/>
              </w:rPr>
              <w:t>资金</w:t>
            </w:r>
          </w:p>
        </w:tc>
        <w:tc>
          <w:tcPr>
            <w:tcW w:w="1497" w:type="dxa"/>
            <w:vMerge w:val="continue"/>
          </w:tcPr>
          <w:p/>
        </w:tc>
        <w:tc>
          <w:tcPr>
            <w:tcW w:w="1134" w:type="dxa"/>
            <w:vMerge w:val="continue"/>
          </w:tcPr>
          <w:p/>
        </w:tc>
        <w:tc>
          <w:tcPr>
            <w:tcW w:w="709" w:type="dxa"/>
            <w:vMerge w:val="continue"/>
          </w:tcPr>
          <w:p/>
        </w:tc>
        <w:tc>
          <w:tcPr>
            <w:tcW w:w="850" w:type="dxa"/>
            <w:vMerge w:val="continue"/>
          </w:tcPr>
          <w:p/>
        </w:tc>
        <w:tc>
          <w:tcPr>
            <w:tcW w:w="850" w:type="dxa"/>
            <w:gridSpan w:val="2"/>
            <w:vMerge w:val="continue"/>
          </w:tcPr>
          <w:p/>
        </w:tc>
        <w:tc>
          <w:tcPr>
            <w:tcW w:w="964" w:type="dxa"/>
            <w:vAlign w:val="center"/>
          </w:tcPr>
          <w:p>
            <w:pPr>
              <w:pStyle w:val="14"/>
            </w:pPr>
            <w:r>
              <w:rPr>
                <w:rFonts w:hint="eastAsia"/>
              </w:rPr>
              <w:t>合计</w:t>
            </w:r>
          </w:p>
        </w:tc>
        <w:tc>
          <w:tcPr>
            <w:tcW w:w="964" w:type="dxa"/>
            <w:vAlign w:val="center"/>
          </w:tcPr>
          <w:p>
            <w:pPr>
              <w:pStyle w:val="14"/>
            </w:pPr>
            <w:r>
              <w:rPr>
                <w:rFonts w:hint="eastAsia"/>
              </w:rPr>
              <w:t>一般公共预算拨款</w:t>
            </w:r>
          </w:p>
        </w:tc>
        <w:tc>
          <w:tcPr>
            <w:tcW w:w="964" w:type="dxa"/>
            <w:vAlign w:val="center"/>
          </w:tcPr>
          <w:p>
            <w:pPr>
              <w:pStyle w:val="14"/>
            </w:pPr>
            <w:r>
              <w:rPr>
                <w:rFonts w:hint="eastAsia"/>
              </w:rPr>
              <w:t>基金预算拨款</w:t>
            </w:r>
          </w:p>
        </w:tc>
        <w:tc>
          <w:tcPr>
            <w:tcW w:w="964" w:type="dxa"/>
            <w:vAlign w:val="center"/>
          </w:tcPr>
          <w:p>
            <w:pPr>
              <w:pStyle w:val="14"/>
            </w:pPr>
            <w:r>
              <w:rPr>
                <w:rFonts w:hint="eastAsia"/>
              </w:rPr>
              <w:t>国有资本经营预算拨款</w:t>
            </w:r>
          </w:p>
        </w:tc>
        <w:tc>
          <w:tcPr>
            <w:tcW w:w="964" w:type="dxa"/>
            <w:vAlign w:val="center"/>
          </w:tcPr>
          <w:p>
            <w:pPr>
              <w:pStyle w:val="14"/>
            </w:pPr>
            <w:r>
              <w:rPr>
                <w:rFonts w:hint="eastAsia"/>
              </w:rPr>
              <w:t>财政专户核拨</w:t>
            </w:r>
          </w:p>
        </w:tc>
        <w:tc>
          <w:tcPr>
            <w:tcW w:w="964" w:type="dxa"/>
            <w:vAlign w:val="center"/>
          </w:tcPr>
          <w:p>
            <w:pPr>
              <w:pStyle w:val="14"/>
            </w:pPr>
            <w:r>
              <w:rPr>
                <w:rFonts w:hint="eastAsia"/>
              </w:rPr>
              <w:t>单位</w:t>
            </w:r>
            <w:r>
              <w:t xml:space="preserve">    </w:t>
            </w:r>
            <w:r>
              <w:rPr>
                <w:rFonts w:hint="eastAsia"/>
              </w:rPr>
              <w:t>资金</w:t>
            </w:r>
          </w:p>
        </w:tc>
        <w:tc>
          <w:tcPr>
            <w:tcW w:w="964" w:type="dxa"/>
            <w:vAlign w:val="center"/>
          </w:tcPr>
          <w:p>
            <w:pPr>
              <w:pStyle w:val="14"/>
            </w:pPr>
            <w:r>
              <w:rPr>
                <w:rFonts w:hint="eastAsia"/>
              </w:rPr>
              <w:t>财政拨</w:t>
            </w:r>
            <w:r>
              <w:t xml:space="preserve">    </w:t>
            </w:r>
            <w:r>
              <w:rPr>
                <w:rFonts w:hint="eastAsia"/>
              </w:rPr>
              <w:t>款结转</w:t>
            </w:r>
          </w:p>
        </w:tc>
        <w:tc>
          <w:tcPr>
            <w:tcW w:w="964" w:type="dxa"/>
            <w:vAlign w:val="center"/>
          </w:tcPr>
          <w:p>
            <w:pPr>
              <w:pStyle w:val="14"/>
            </w:pPr>
            <w:r>
              <w:rPr>
                <w:rFonts w:hint="eastAsia"/>
              </w:rPr>
              <w:t>非财政</w:t>
            </w:r>
            <w:r>
              <w:t xml:space="preserve">    </w:t>
            </w:r>
            <w:r>
              <w:rPr>
                <w:rFonts w:hint="eastAsia"/>
              </w:rPr>
              <w:t>拨款结</w:t>
            </w:r>
            <w:r>
              <w:t xml:space="preserve">    </w:t>
            </w:r>
            <w:r>
              <w:rPr>
                <w:rFonts w:hint="eastAsia"/>
              </w:rPr>
              <w:t>转结余</w:t>
            </w:r>
          </w:p>
        </w:tc>
        <w:tc>
          <w:tcPr>
            <w:tcW w:w="964" w:type="dxa"/>
            <w:gridSpan w:val="2"/>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rPr>
                <w:rFonts w:hint="eastAsia" w:eastAsia="方正书宋_GBK"/>
                <w:lang w:eastAsia="zh-CN"/>
              </w:rPr>
            </w:pPr>
            <w:r>
              <w:rPr>
                <w:rFonts w:hint="eastAsia"/>
                <w:lang w:eastAsia="zh-CN"/>
              </w:rPr>
              <w:t>合计</w:t>
            </w:r>
          </w:p>
        </w:tc>
        <w:tc>
          <w:tcPr>
            <w:tcW w:w="964" w:type="dxa"/>
            <w:vAlign w:val="top"/>
          </w:tcPr>
          <w:p>
            <w:pPr>
              <w:keepNext w:val="0"/>
              <w:keepLines w:val="0"/>
              <w:widowControl/>
              <w:suppressLineNumbers w:val="0"/>
              <w:jc w:val="right"/>
              <w:textAlignment w:val="top"/>
              <w:rPr>
                <w:rFonts w:hint="eastAsia" w:ascii="Times New Roman" w:hAnsi="Times New Roman" w:eastAsia="宋体" w:cs="Times New Roman"/>
                <w:kern w:val="0"/>
                <w:sz w:val="24"/>
                <w:szCs w:val="24"/>
                <w:lang w:val="en-US" w:eastAsia="zh-CN" w:bidi="ar-SA"/>
              </w:rPr>
            </w:pPr>
            <w:r>
              <w:rPr>
                <w:rFonts w:hint="eastAsia" w:ascii="Calibri" w:hAnsi="Calibri" w:cs="Calibri"/>
                <w:i w:val="0"/>
                <w:color w:val="000000"/>
                <w:kern w:val="0"/>
                <w:sz w:val="22"/>
                <w:szCs w:val="22"/>
                <w:u w:val="none"/>
                <w:lang w:val="en-US" w:eastAsia="zh-CN" w:bidi="ar"/>
              </w:rPr>
              <w:t>80000</w:t>
            </w:r>
          </w:p>
        </w:tc>
        <w:tc>
          <w:tcPr>
            <w:tcW w:w="1497" w:type="dxa"/>
            <w:vAlign w:val="top"/>
          </w:tcPr>
          <w:p>
            <w:pPr>
              <w:keepNext w:val="0"/>
              <w:keepLines w:val="0"/>
              <w:widowControl/>
              <w:suppressLineNumbers w:val="0"/>
              <w:jc w:val="left"/>
              <w:textAlignment w:val="top"/>
              <w:rPr>
                <w:rStyle w:val="33"/>
                <w:lang w:val="en-US" w:eastAsia="zh-CN" w:bidi="ar"/>
              </w:rPr>
            </w:pPr>
          </w:p>
        </w:tc>
        <w:tc>
          <w:tcPr>
            <w:tcW w:w="1134" w:type="dxa"/>
            <w:vAlign w:val="center"/>
          </w:tcPr>
          <w:p>
            <w:pPr>
              <w:pStyle w:val="16"/>
              <w:rPr>
                <w:rFonts w:hint="default" w:ascii="Calibri" w:hAnsi="Calibri" w:eastAsia="宋体" w:cs="Calibri"/>
                <w:i w:val="0"/>
                <w:color w:val="000000"/>
                <w:kern w:val="0"/>
                <w:sz w:val="22"/>
                <w:szCs w:val="22"/>
                <w:u w:val="none"/>
                <w:lang w:val="en-US" w:eastAsia="zh-CN" w:bidi="ar"/>
              </w:rPr>
            </w:pPr>
          </w:p>
        </w:tc>
        <w:tc>
          <w:tcPr>
            <w:tcW w:w="709" w:type="dxa"/>
            <w:vAlign w:val="top"/>
          </w:tcPr>
          <w:p>
            <w:pPr>
              <w:keepNext w:val="0"/>
              <w:keepLines w:val="0"/>
              <w:widowControl/>
              <w:suppressLineNumbers w:val="0"/>
              <w:jc w:val="left"/>
              <w:textAlignment w:val="top"/>
              <w:rPr>
                <w:rFonts w:hint="default" w:ascii="Calibri" w:hAnsi="Calibri" w:eastAsia="宋体" w:cs="Calibri"/>
                <w:i w:val="0"/>
                <w:color w:val="000000"/>
                <w:kern w:val="0"/>
                <w:sz w:val="22"/>
                <w:szCs w:val="22"/>
                <w:u w:val="none"/>
                <w:lang w:val="en-US" w:eastAsia="zh-CN" w:bidi="ar"/>
              </w:rPr>
            </w:pPr>
          </w:p>
        </w:tc>
        <w:tc>
          <w:tcPr>
            <w:tcW w:w="850" w:type="dxa"/>
            <w:vAlign w:val="top"/>
          </w:tcPr>
          <w:p>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zh-CN" w:bidi="ar"/>
              </w:rPr>
            </w:pPr>
          </w:p>
        </w:tc>
        <w:tc>
          <w:tcPr>
            <w:tcW w:w="850" w:type="dxa"/>
            <w:gridSpan w:val="2"/>
            <w:vAlign w:val="top"/>
          </w:tcPr>
          <w:p>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zh-CN" w:bidi="ar"/>
              </w:rPr>
            </w:pPr>
          </w:p>
        </w:tc>
        <w:tc>
          <w:tcPr>
            <w:tcW w:w="964" w:type="dxa"/>
            <w:vAlign w:val="top"/>
          </w:tcPr>
          <w:p>
            <w:pPr>
              <w:keepNext w:val="0"/>
              <w:keepLines w:val="0"/>
              <w:widowControl/>
              <w:suppressLineNumbers w:val="0"/>
              <w:jc w:val="right"/>
              <w:textAlignment w:val="top"/>
            </w:pPr>
            <w:r>
              <w:rPr>
                <w:rFonts w:hint="eastAsia" w:ascii="Calibri" w:hAnsi="Calibri" w:cs="Calibri"/>
                <w:i w:val="0"/>
                <w:color w:val="000000"/>
                <w:kern w:val="0"/>
                <w:sz w:val="22"/>
                <w:szCs w:val="22"/>
                <w:u w:val="none"/>
                <w:lang w:val="en-US" w:eastAsia="zh-CN" w:bidi="ar"/>
              </w:rPr>
              <w:t>80000</w:t>
            </w:r>
          </w:p>
        </w:tc>
        <w:tc>
          <w:tcPr>
            <w:tcW w:w="964" w:type="dxa"/>
            <w:vAlign w:val="top"/>
          </w:tcPr>
          <w:p>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zh-CN" w:bidi="ar"/>
              </w:rPr>
            </w:pPr>
            <w:r>
              <w:rPr>
                <w:rFonts w:hint="eastAsia" w:ascii="Calibri" w:hAnsi="Calibri" w:cs="Calibri"/>
                <w:i w:val="0"/>
                <w:color w:val="000000"/>
                <w:kern w:val="0"/>
                <w:sz w:val="22"/>
                <w:szCs w:val="22"/>
                <w:u w:val="none"/>
                <w:lang w:val="en-US" w:eastAsia="zh-CN" w:bidi="ar"/>
              </w:rPr>
              <w:t>80000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gridSpan w:val="2"/>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rPr>
                <w:rFonts w:hint="eastAsia"/>
              </w:rPr>
              <w:t>公用类项目</w:t>
            </w:r>
          </w:p>
        </w:tc>
        <w:tc>
          <w:tcPr>
            <w:tcW w:w="964" w:type="dxa"/>
            <w:vAlign w:val="top"/>
          </w:tcPr>
          <w:p>
            <w:pPr>
              <w:keepNext w:val="0"/>
              <w:keepLines w:val="0"/>
              <w:widowControl/>
              <w:suppressLineNumbers w:val="0"/>
              <w:jc w:val="right"/>
              <w:textAlignment w:val="top"/>
              <w:rPr>
                <w:rFonts w:hint="default" w:ascii="Times New Roman" w:hAnsi="Times New Roman" w:eastAsia="宋体" w:cs="Times New Roman"/>
                <w:kern w:val="0"/>
                <w:sz w:val="24"/>
                <w:szCs w:val="24"/>
                <w:lang w:val="en-US" w:eastAsia="zh-CN" w:bidi="ar-SA"/>
              </w:rPr>
            </w:pPr>
            <w:r>
              <w:rPr>
                <w:rFonts w:hint="default" w:ascii="Calibri" w:hAnsi="Calibri" w:eastAsia="宋体" w:cs="Calibri"/>
                <w:i w:val="0"/>
                <w:color w:val="000000"/>
                <w:kern w:val="0"/>
                <w:sz w:val="22"/>
                <w:szCs w:val="22"/>
                <w:u w:val="none"/>
                <w:lang w:val="en-US" w:eastAsia="zh-CN" w:bidi="ar"/>
              </w:rPr>
              <w:t>6000.00</w:t>
            </w:r>
          </w:p>
        </w:tc>
        <w:tc>
          <w:tcPr>
            <w:tcW w:w="1497" w:type="dxa"/>
            <w:vAlign w:val="top"/>
          </w:tcPr>
          <w:p>
            <w:pPr>
              <w:keepNext w:val="0"/>
              <w:keepLines w:val="0"/>
              <w:widowControl/>
              <w:suppressLineNumbers w:val="0"/>
              <w:jc w:val="left"/>
              <w:textAlignment w:val="top"/>
            </w:pPr>
            <w:r>
              <w:rPr>
                <w:rStyle w:val="33"/>
                <w:lang w:val="en-US" w:eastAsia="zh-CN" w:bidi="ar"/>
              </w:rPr>
              <w:t>多功能一体机</w:t>
            </w:r>
          </w:p>
        </w:tc>
        <w:tc>
          <w:tcPr>
            <w:tcW w:w="1134" w:type="dxa"/>
            <w:vAlign w:val="center"/>
          </w:tcPr>
          <w:p>
            <w:pPr>
              <w:pStyle w:val="16"/>
            </w:pPr>
            <w:r>
              <w:rPr>
                <w:rFonts w:hint="default" w:ascii="Calibri" w:hAnsi="Calibri" w:eastAsia="宋体" w:cs="Calibri"/>
                <w:i w:val="0"/>
                <w:color w:val="000000"/>
                <w:kern w:val="0"/>
                <w:sz w:val="22"/>
                <w:szCs w:val="22"/>
                <w:u w:val="none"/>
                <w:lang w:val="en-US" w:eastAsia="zh-CN" w:bidi="ar"/>
              </w:rPr>
              <w:t>[A020204]</w:t>
            </w:r>
          </w:p>
        </w:tc>
        <w:tc>
          <w:tcPr>
            <w:tcW w:w="709"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台</w:t>
            </w:r>
          </w:p>
        </w:tc>
        <w:tc>
          <w:tcPr>
            <w:tcW w:w="850"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1</w:t>
            </w:r>
          </w:p>
        </w:tc>
        <w:tc>
          <w:tcPr>
            <w:tcW w:w="850" w:type="dxa"/>
            <w:gridSpan w:val="2"/>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6000.00</w:t>
            </w:r>
          </w:p>
        </w:tc>
        <w:tc>
          <w:tcPr>
            <w:tcW w:w="964"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6000.00</w:t>
            </w:r>
          </w:p>
        </w:tc>
        <w:tc>
          <w:tcPr>
            <w:tcW w:w="964"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6000.00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gridSpan w:val="2"/>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5" w:hRule="atLeast"/>
          <w:jc w:val="center"/>
        </w:trPr>
        <w:tc>
          <w:tcPr>
            <w:tcW w:w="1701" w:type="dxa"/>
            <w:vAlign w:val="center"/>
          </w:tcPr>
          <w:p>
            <w:pPr>
              <w:pStyle w:val="16"/>
              <w:rPr>
                <w:rFonts w:hint="eastAsia"/>
              </w:rPr>
            </w:pPr>
            <w:r>
              <w:rPr>
                <w:rFonts w:hint="eastAsia"/>
              </w:rPr>
              <w:t>公用类项目</w:t>
            </w:r>
          </w:p>
        </w:tc>
        <w:tc>
          <w:tcPr>
            <w:tcW w:w="964" w:type="dxa"/>
            <w:vAlign w:val="top"/>
          </w:tcPr>
          <w:p>
            <w:pPr>
              <w:keepNext w:val="0"/>
              <w:keepLines w:val="0"/>
              <w:widowControl/>
              <w:suppressLineNumbers w:val="0"/>
              <w:jc w:val="right"/>
              <w:textAlignment w:val="top"/>
              <w:rPr>
                <w:rFonts w:hint="eastAsia" w:ascii="Times New Roman" w:hAnsi="Times New Roman" w:eastAsia="宋体" w:cs="Times New Roman"/>
                <w:kern w:val="0"/>
                <w:sz w:val="24"/>
                <w:szCs w:val="24"/>
                <w:lang w:val="en-US" w:eastAsia="zh-CN" w:bidi="ar-SA"/>
              </w:rPr>
            </w:pPr>
            <w:r>
              <w:rPr>
                <w:rFonts w:hint="default" w:ascii="Calibri" w:hAnsi="Calibri" w:eastAsia="宋体" w:cs="Calibri"/>
                <w:i w:val="0"/>
                <w:color w:val="000000"/>
                <w:kern w:val="0"/>
                <w:sz w:val="22"/>
                <w:szCs w:val="22"/>
                <w:u w:val="none"/>
                <w:lang w:val="en-US" w:eastAsia="zh-CN" w:bidi="ar"/>
              </w:rPr>
              <w:t>22000.00</w:t>
            </w:r>
          </w:p>
        </w:tc>
        <w:tc>
          <w:tcPr>
            <w:tcW w:w="1497"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台式计算机</w:t>
            </w:r>
          </w:p>
        </w:tc>
        <w:tc>
          <w:tcPr>
            <w:tcW w:w="1134" w:type="dxa"/>
            <w:vAlign w:val="center"/>
          </w:tcPr>
          <w:p>
            <w:pPr>
              <w:pStyle w:val="16"/>
            </w:pPr>
            <w:r>
              <w:rPr>
                <w:rFonts w:hint="default" w:ascii="Calibri" w:hAnsi="Calibri" w:eastAsia="宋体" w:cs="Calibri"/>
                <w:i w:val="0"/>
                <w:color w:val="000000"/>
                <w:kern w:val="0"/>
                <w:sz w:val="22"/>
                <w:szCs w:val="22"/>
                <w:u w:val="none"/>
                <w:lang w:val="en-US" w:eastAsia="zh-CN" w:bidi="ar"/>
              </w:rPr>
              <w:t>[A02010104]</w:t>
            </w:r>
          </w:p>
        </w:tc>
        <w:tc>
          <w:tcPr>
            <w:tcW w:w="709"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台</w:t>
            </w:r>
          </w:p>
        </w:tc>
        <w:tc>
          <w:tcPr>
            <w:tcW w:w="850"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4</w:t>
            </w:r>
          </w:p>
        </w:tc>
        <w:tc>
          <w:tcPr>
            <w:tcW w:w="850" w:type="dxa"/>
            <w:gridSpan w:val="2"/>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5500.00</w:t>
            </w:r>
          </w:p>
        </w:tc>
        <w:tc>
          <w:tcPr>
            <w:tcW w:w="964"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22000.00</w:t>
            </w:r>
          </w:p>
        </w:tc>
        <w:tc>
          <w:tcPr>
            <w:tcW w:w="964"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22000.00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gridSpan w:val="2"/>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5" w:hRule="atLeast"/>
          <w:jc w:val="center"/>
        </w:trPr>
        <w:tc>
          <w:tcPr>
            <w:tcW w:w="1701" w:type="dxa"/>
            <w:vAlign w:val="center"/>
          </w:tcPr>
          <w:p>
            <w:pPr>
              <w:pStyle w:val="16"/>
              <w:rPr>
                <w:rFonts w:hint="eastAsia"/>
              </w:rPr>
            </w:pPr>
            <w:r>
              <w:rPr>
                <w:rFonts w:hint="eastAsia"/>
              </w:rPr>
              <w:t>公用类项目</w:t>
            </w:r>
          </w:p>
        </w:tc>
        <w:tc>
          <w:tcPr>
            <w:tcW w:w="964" w:type="dxa"/>
            <w:vAlign w:val="top"/>
          </w:tcPr>
          <w:p>
            <w:pPr>
              <w:keepNext w:val="0"/>
              <w:keepLines w:val="0"/>
              <w:widowControl/>
              <w:suppressLineNumbers w:val="0"/>
              <w:jc w:val="right"/>
              <w:textAlignment w:val="top"/>
              <w:rPr>
                <w:rFonts w:hint="eastAsia" w:ascii="Times New Roman" w:hAnsi="Times New Roman" w:eastAsia="宋体" w:cs="Times New Roman"/>
                <w:kern w:val="0"/>
                <w:sz w:val="24"/>
                <w:szCs w:val="24"/>
                <w:lang w:val="en-US" w:eastAsia="zh-CN" w:bidi="ar-SA"/>
              </w:rPr>
            </w:pPr>
            <w:r>
              <w:rPr>
                <w:rFonts w:hint="default" w:ascii="Calibri" w:hAnsi="Calibri" w:eastAsia="宋体" w:cs="Calibri"/>
                <w:i w:val="0"/>
                <w:color w:val="000000"/>
                <w:kern w:val="0"/>
                <w:sz w:val="22"/>
                <w:szCs w:val="22"/>
                <w:u w:val="none"/>
                <w:lang w:val="en-US" w:eastAsia="zh-CN" w:bidi="ar"/>
              </w:rPr>
              <w:t>5000.00</w:t>
            </w:r>
          </w:p>
        </w:tc>
        <w:tc>
          <w:tcPr>
            <w:tcW w:w="1497"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其他台、桌类</w:t>
            </w:r>
          </w:p>
        </w:tc>
        <w:tc>
          <w:tcPr>
            <w:tcW w:w="1134" w:type="dxa"/>
            <w:vAlign w:val="center"/>
          </w:tcPr>
          <w:p>
            <w:pPr>
              <w:pStyle w:val="16"/>
            </w:pPr>
            <w:r>
              <w:rPr>
                <w:rFonts w:hint="default" w:ascii="Calibri" w:hAnsi="Calibri" w:eastAsia="宋体" w:cs="Calibri"/>
                <w:i w:val="0"/>
                <w:color w:val="000000"/>
                <w:kern w:val="0"/>
                <w:sz w:val="22"/>
                <w:szCs w:val="22"/>
                <w:u w:val="none"/>
                <w:lang w:val="en-US" w:eastAsia="zh-CN" w:bidi="ar"/>
              </w:rPr>
              <w:t>[A060299]</w:t>
            </w:r>
          </w:p>
        </w:tc>
        <w:tc>
          <w:tcPr>
            <w:tcW w:w="709"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张</w:t>
            </w:r>
          </w:p>
        </w:tc>
        <w:tc>
          <w:tcPr>
            <w:tcW w:w="850"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5</w:t>
            </w:r>
          </w:p>
        </w:tc>
        <w:tc>
          <w:tcPr>
            <w:tcW w:w="850" w:type="dxa"/>
            <w:gridSpan w:val="2"/>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1000.00</w:t>
            </w:r>
          </w:p>
        </w:tc>
        <w:tc>
          <w:tcPr>
            <w:tcW w:w="964"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5000.00</w:t>
            </w:r>
          </w:p>
        </w:tc>
        <w:tc>
          <w:tcPr>
            <w:tcW w:w="964"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5000.00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gridSpan w:val="2"/>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5" w:hRule="atLeast"/>
          <w:jc w:val="center"/>
        </w:trPr>
        <w:tc>
          <w:tcPr>
            <w:tcW w:w="1701" w:type="dxa"/>
            <w:vAlign w:val="center"/>
          </w:tcPr>
          <w:p>
            <w:pPr>
              <w:pStyle w:val="16"/>
              <w:rPr>
                <w:rFonts w:hint="eastAsia"/>
              </w:rPr>
            </w:pPr>
            <w:r>
              <w:rPr>
                <w:rFonts w:hint="eastAsia"/>
              </w:rPr>
              <w:t>公用类项目</w:t>
            </w:r>
          </w:p>
        </w:tc>
        <w:tc>
          <w:tcPr>
            <w:tcW w:w="964" w:type="dxa"/>
            <w:vAlign w:val="top"/>
          </w:tcPr>
          <w:p>
            <w:pPr>
              <w:keepNext w:val="0"/>
              <w:keepLines w:val="0"/>
              <w:widowControl/>
              <w:suppressLineNumbers w:val="0"/>
              <w:jc w:val="right"/>
              <w:textAlignment w:val="top"/>
              <w:rPr>
                <w:rFonts w:hint="eastAsia" w:ascii="Times New Roman" w:hAnsi="Times New Roman" w:eastAsia="宋体" w:cs="Times New Roman"/>
                <w:kern w:val="0"/>
                <w:sz w:val="24"/>
                <w:szCs w:val="24"/>
                <w:lang w:val="en-US" w:eastAsia="zh-CN" w:bidi="ar-SA"/>
              </w:rPr>
            </w:pPr>
            <w:r>
              <w:rPr>
                <w:rFonts w:hint="default" w:ascii="Calibri" w:hAnsi="Calibri" w:eastAsia="宋体" w:cs="Calibri"/>
                <w:i w:val="0"/>
                <w:color w:val="000000"/>
                <w:kern w:val="0"/>
                <w:sz w:val="22"/>
                <w:szCs w:val="22"/>
                <w:u w:val="none"/>
                <w:lang w:val="en-US" w:eastAsia="zh-CN" w:bidi="ar"/>
              </w:rPr>
              <w:t>17000.00</w:t>
            </w:r>
          </w:p>
        </w:tc>
        <w:tc>
          <w:tcPr>
            <w:tcW w:w="1497"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其他计算机软件</w:t>
            </w:r>
          </w:p>
        </w:tc>
        <w:tc>
          <w:tcPr>
            <w:tcW w:w="1134" w:type="dxa"/>
            <w:vAlign w:val="center"/>
          </w:tcPr>
          <w:p>
            <w:pPr>
              <w:pStyle w:val="16"/>
            </w:pPr>
            <w:r>
              <w:rPr>
                <w:rFonts w:hint="default" w:ascii="Calibri" w:hAnsi="Calibri" w:eastAsia="宋体" w:cs="Calibri"/>
                <w:i w:val="0"/>
                <w:color w:val="000000"/>
                <w:kern w:val="0"/>
                <w:sz w:val="22"/>
                <w:szCs w:val="22"/>
                <w:u w:val="none"/>
                <w:lang w:val="en-US" w:eastAsia="zh-CN" w:bidi="ar"/>
              </w:rPr>
              <w:t>[A02010899]</w:t>
            </w:r>
          </w:p>
        </w:tc>
        <w:tc>
          <w:tcPr>
            <w:tcW w:w="709"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套</w:t>
            </w:r>
          </w:p>
        </w:tc>
        <w:tc>
          <w:tcPr>
            <w:tcW w:w="850"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2</w:t>
            </w:r>
          </w:p>
        </w:tc>
        <w:tc>
          <w:tcPr>
            <w:tcW w:w="850" w:type="dxa"/>
            <w:gridSpan w:val="2"/>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8500.00</w:t>
            </w:r>
          </w:p>
        </w:tc>
        <w:tc>
          <w:tcPr>
            <w:tcW w:w="964"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17000.00</w:t>
            </w:r>
          </w:p>
        </w:tc>
        <w:tc>
          <w:tcPr>
            <w:tcW w:w="964"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17000.00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gridSpan w:val="2"/>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rPr>
                <w:rFonts w:hint="eastAsia"/>
              </w:rPr>
            </w:pPr>
            <w:r>
              <w:rPr>
                <w:rFonts w:hint="eastAsia"/>
              </w:rPr>
              <w:t>乡镇纪委办公经费</w:t>
            </w:r>
          </w:p>
        </w:tc>
        <w:tc>
          <w:tcPr>
            <w:tcW w:w="964" w:type="dxa"/>
            <w:vAlign w:val="top"/>
          </w:tcPr>
          <w:p>
            <w:pPr>
              <w:keepNext w:val="0"/>
              <w:keepLines w:val="0"/>
              <w:widowControl/>
              <w:suppressLineNumbers w:val="0"/>
              <w:jc w:val="right"/>
              <w:textAlignment w:val="top"/>
              <w:rPr>
                <w:rFonts w:hint="eastAsia" w:ascii="Times New Roman" w:hAnsi="Times New Roman" w:eastAsia="宋体" w:cs="Times New Roman"/>
                <w:kern w:val="0"/>
                <w:sz w:val="24"/>
                <w:szCs w:val="24"/>
                <w:lang w:val="en-US" w:eastAsia="zh-CN" w:bidi="ar-SA"/>
              </w:rPr>
            </w:pPr>
            <w:r>
              <w:rPr>
                <w:rFonts w:hint="default" w:ascii="Calibri" w:hAnsi="Calibri" w:eastAsia="宋体" w:cs="Calibri"/>
                <w:i w:val="0"/>
                <w:color w:val="000000"/>
                <w:kern w:val="0"/>
                <w:sz w:val="22"/>
                <w:szCs w:val="22"/>
                <w:u w:val="none"/>
                <w:lang w:val="en-US" w:eastAsia="zh-CN" w:bidi="ar"/>
              </w:rPr>
              <w:t>7000.00</w:t>
            </w:r>
          </w:p>
        </w:tc>
        <w:tc>
          <w:tcPr>
            <w:tcW w:w="1497"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其他计算机软件</w:t>
            </w:r>
          </w:p>
        </w:tc>
        <w:tc>
          <w:tcPr>
            <w:tcW w:w="1134" w:type="dxa"/>
            <w:vAlign w:val="center"/>
          </w:tcPr>
          <w:p>
            <w:pPr>
              <w:pStyle w:val="16"/>
            </w:pPr>
            <w:r>
              <w:rPr>
                <w:rFonts w:hint="default" w:ascii="Calibri" w:hAnsi="Calibri" w:eastAsia="宋体" w:cs="Calibri"/>
                <w:i w:val="0"/>
                <w:color w:val="000000"/>
                <w:kern w:val="0"/>
                <w:sz w:val="22"/>
                <w:szCs w:val="22"/>
                <w:u w:val="none"/>
                <w:lang w:val="en-US" w:eastAsia="zh-CN" w:bidi="ar"/>
              </w:rPr>
              <w:t>[A02010899]</w:t>
            </w:r>
          </w:p>
        </w:tc>
        <w:tc>
          <w:tcPr>
            <w:tcW w:w="709"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套</w:t>
            </w:r>
          </w:p>
        </w:tc>
        <w:tc>
          <w:tcPr>
            <w:tcW w:w="850"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2</w:t>
            </w:r>
          </w:p>
        </w:tc>
        <w:tc>
          <w:tcPr>
            <w:tcW w:w="850" w:type="dxa"/>
            <w:gridSpan w:val="2"/>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3500.00</w:t>
            </w:r>
          </w:p>
        </w:tc>
        <w:tc>
          <w:tcPr>
            <w:tcW w:w="964"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7000.00</w:t>
            </w:r>
          </w:p>
        </w:tc>
        <w:tc>
          <w:tcPr>
            <w:tcW w:w="964"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7000.00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gridSpan w:val="2"/>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rPr>
                <w:rFonts w:hint="eastAsia"/>
              </w:rPr>
            </w:pPr>
            <w:r>
              <w:rPr>
                <w:rFonts w:hint="eastAsia"/>
              </w:rPr>
              <w:t>乡镇纪委办公经费</w:t>
            </w:r>
          </w:p>
        </w:tc>
        <w:tc>
          <w:tcPr>
            <w:tcW w:w="964" w:type="dxa"/>
            <w:vAlign w:val="top"/>
          </w:tcPr>
          <w:p>
            <w:pPr>
              <w:keepNext w:val="0"/>
              <w:keepLines w:val="0"/>
              <w:widowControl/>
              <w:suppressLineNumbers w:val="0"/>
              <w:jc w:val="right"/>
              <w:textAlignment w:val="top"/>
              <w:rPr>
                <w:rFonts w:hint="eastAsia" w:ascii="Times New Roman" w:hAnsi="Times New Roman" w:eastAsia="宋体" w:cs="Times New Roman"/>
                <w:kern w:val="0"/>
                <w:sz w:val="24"/>
                <w:szCs w:val="24"/>
                <w:lang w:val="en-US" w:eastAsia="zh-CN" w:bidi="ar-SA"/>
              </w:rPr>
            </w:pPr>
            <w:r>
              <w:rPr>
                <w:rFonts w:hint="default" w:ascii="Calibri" w:hAnsi="Calibri" w:eastAsia="宋体" w:cs="Calibri"/>
                <w:i w:val="0"/>
                <w:color w:val="000000"/>
                <w:kern w:val="0"/>
                <w:sz w:val="22"/>
                <w:szCs w:val="22"/>
                <w:u w:val="none"/>
                <w:lang w:val="en-US" w:eastAsia="zh-CN" w:bidi="ar"/>
              </w:rPr>
              <w:t>2000.00</w:t>
            </w:r>
          </w:p>
        </w:tc>
        <w:tc>
          <w:tcPr>
            <w:tcW w:w="1497"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其他台、桌类</w:t>
            </w:r>
          </w:p>
        </w:tc>
        <w:tc>
          <w:tcPr>
            <w:tcW w:w="1134" w:type="dxa"/>
            <w:vAlign w:val="center"/>
          </w:tcPr>
          <w:p>
            <w:pPr>
              <w:pStyle w:val="16"/>
            </w:pPr>
            <w:r>
              <w:rPr>
                <w:rFonts w:hint="default" w:ascii="Calibri" w:hAnsi="Calibri" w:eastAsia="宋体" w:cs="Calibri"/>
                <w:i w:val="0"/>
                <w:color w:val="000000"/>
                <w:kern w:val="0"/>
                <w:sz w:val="22"/>
                <w:szCs w:val="22"/>
                <w:u w:val="none"/>
                <w:lang w:val="en-US" w:eastAsia="zh-CN" w:bidi="ar"/>
              </w:rPr>
              <w:t>[A060299]</w:t>
            </w:r>
          </w:p>
        </w:tc>
        <w:tc>
          <w:tcPr>
            <w:tcW w:w="709"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张</w:t>
            </w:r>
          </w:p>
        </w:tc>
        <w:tc>
          <w:tcPr>
            <w:tcW w:w="850"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2</w:t>
            </w:r>
          </w:p>
        </w:tc>
        <w:tc>
          <w:tcPr>
            <w:tcW w:w="850" w:type="dxa"/>
            <w:gridSpan w:val="2"/>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1000.00</w:t>
            </w:r>
          </w:p>
        </w:tc>
        <w:tc>
          <w:tcPr>
            <w:tcW w:w="964"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2000.00</w:t>
            </w:r>
          </w:p>
        </w:tc>
        <w:tc>
          <w:tcPr>
            <w:tcW w:w="964"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2000.00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gridSpan w:val="2"/>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rPr>
                <w:rFonts w:hint="eastAsia"/>
              </w:rPr>
            </w:pPr>
            <w:r>
              <w:rPr>
                <w:rFonts w:hint="eastAsia"/>
              </w:rPr>
              <w:t>乡镇纪委办公经费</w:t>
            </w:r>
          </w:p>
        </w:tc>
        <w:tc>
          <w:tcPr>
            <w:tcW w:w="964" w:type="dxa"/>
            <w:vAlign w:val="top"/>
          </w:tcPr>
          <w:p>
            <w:pPr>
              <w:keepNext w:val="0"/>
              <w:keepLines w:val="0"/>
              <w:widowControl/>
              <w:suppressLineNumbers w:val="0"/>
              <w:jc w:val="right"/>
              <w:textAlignment w:val="top"/>
              <w:rPr>
                <w:rFonts w:hint="eastAsia" w:ascii="Times New Roman" w:hAnsi="Times New Roman" w:eastAsia="宋体" w:cs="Times New Roman"/>
                <w:kern w:val="0"/>
                <w:sz w:val="24"/>
                <w:szCs w:val="24"/>
                <w:lang w:val="en-US" w:eastAsia="zh-CN" w:bidi="ar-SA"/>
              </w:rPr>
            </w:pPr>
            <w:r>
              <w:rPr>
                <w:rFonts w:hint="default" w:ascii="Calibri" w:hAnsi="Calibri" w:eastAsia="宋体" w:cs="Calibri"/>
                <w:i w:val="0"/>
                <w:color w:val="000000"/>
                <w:kern w:val="0"/>
                <w:sz w:val="22"/>
                <w:szCs w:val="22"/>
                <w:u w:val="none"/>
                <w:lang w:val="en-US" w:eastAsia="zh-CN" w:bidi="ar"/>
              </w:rPr>
              <w:t>11000.00</w:t>
            </w:r>
          </w:p>
        </w:tc>
        <w:tc>
          <w:tcPr>
            <w:tcW w:w="1497"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台式计算机</w:t>
            </w:r>
          </w:p>
        </w:tc>
        <w:tc>
          <w:tcPr>
            <w:tcW w:w="1134" w:type="dxa"/>
            <w:vAlign w:val="center"/>
          </w:tcPr>
          <w:p>
            <w:pPr>
              <w:pStyle w:val="16"/>
            </w:pPr>
            <w:r>
              <w:rPr>
                <w:rFonts w:hint="default" w:ascii="Calibri" w:hAnsi="Calibri" w:eastAsia="宋体" w:cs="Calibri"/>
                <w:i w:val="0"/>
                <w:color w:val="000000"/>
                <w:kern w:val="0"/>
                <w:sz w:val="22"/>
                <w:szCs w:val="22"/>
                <w:u w:val="none"/>
                <w:lang w:val="en-US" w:eastAsia="zh-CN" w:bidi="ar"/>
              </w:rPr>
              <w:t>[A02010104]</w:t>
            </w:r>
          </w:p>
        </w:tc>
        <w:tc>
          <w:tcPr>
            <w:tcW w:w="709"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台</w:t>
            </w:r>
          </w:p>
        </w:tc>
        <w:tc>
          <w:tcPr>
            <w:tcW w:w="850"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2</w:t>
            </w:r>
          </w:p>
        </w:tc>
        <w:tc>
          <w:tcPr>
            <w:tcW w:w="850" w:type="dxa"/>
            <w:gridSpan w:val="2"/>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5500.00</w:t>
            </w:r>
          </w:p>
        </w:tc>
        <w:tc>
          <w:tcPr>
            <w:tcW w:w="964"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11000.00</w:t>
            </w:r>
          </w:p>
        </w:tc>
        <w:tc>
          <w:tcPr>
            <w:tcW w:w="964"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11000.00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gridSpan w:val="2"/>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rPr>
                <w:rFonts w:hint="default" w:eastAsia="方正书宋_GBK"/>
                <w:lang w:val="en-US" w:eastAsia="zh-CN"/>
              </w:rPr>
            </w:pPr>
            <w:r>
              <w:rPr>
                <w:rFonts w:hint="eastAsia"/>
                <w:lang w:val="en-US" w:eastAsia="zh-CN"/>
              </w:rPr>
              <w:t>纪律审查调查经费</w:t>
            </w:r>
          </w:p>
        </w:tc>
        <w:tc>
          <w:tcPr>
            <w:tcW w:w="964" w:type="dxa"/>
            <w:vAlign w:val="top"/>
          </w:tcPr>
          <w:p>
            <w:pPr>
              <w:keepNext w:val="0"/>
              <w:keepLines w:val="0"/>
              <w:widowControl/>
              <w:suppressLineNumbers w:val="0"/>
              <w:jc w:val="right"/>
              <w:textAlignment w:val="top"/>
              <w:rPr>
                <w:rFonts w:hint="eastAsia" w:ascii="Calibri" w:hAnsi="Calibri" w:eastAsia="宋体" w:cs="Calibri"/>
                <w:i w:val="0"/>
                <w:color w:val="000000"/>
                <w:kern w:val="0"/>
                <w:sz w:val="22"/>
                <w:szCs w:val="22"/>
                <w:u w:val="none"/>
                <w:lang w:val="en-US" w:eastAsia="zh-CN" w:bidi="ar"/>
              </w:rPr>
            </w:pPr>
            <w:r>
              <w:rPr>
                <w:rFonts w:hint="eastAsia" w:ascii="Calibri" w:hAnsi="Calibri" w:cs="Calibri"/>
                <w:i w:val="0"/>
                <w:color w:val="000000"/>
                <w:kern w:val="0"/>
                <w:sz w:val="22"/>
                <w:szCs w:val="22"/>
                <w:u w:val="none"/>
                <w:lang w:val="en-US" w:eastAsia="zh-CN" w:bidi="ar"/>
              </w:rPr>
              <w:t>5500.00</w:t>
            </w:r>
          </w:p>
        </w:tc>
        <w:tc>
          <w:tcPr>
            <w:tcW w:w="1497" w:type="dxa"/>
            <w:vAlign w:val="top"/>
          </w:tcPr>
          <w:p>
            <w:pPr>
              <w:keepNext w:val="0"/>
              <w:keepLines w:val="0"/>
              <w:widowControl/>
              <w:suppressLineNumbers w:val="0"/>
              <w:jc w:val="left"/>
              <w:textAlignment w:val="top"/>
              <w:rPr>
                <w:rFonts w:hint="default" w:ascii="Calibri" w:hAnsi="Calibri" w:eastAsia="宋体" w:cs="Calibri"/>
                <w:i w:val="0"/>
                <w:color w:val="000000"/>
                <w:kern w:val="0"/>
                <w:sz w:val="22"/>
                <w:szCs w:val="22"/>
                <w:u w:val="none"/>
                <w:lang w:val="en-US" w:eastAsia="zh-CN" w:bidi="ar"/>
              </w:rPr>
            </w:pPr>
            <w:r>
              <w:rPr>
                <w:rFonts w:hint="eastAsia" w:ascii="Calibri" w:hAnsi="Calibri" w:cs="Calibri"/>
                <w:i w:val="0"/>
                <w:color w:val="000000"/>
                <w:kern w:val="0"/>
                <w:sz w:val="22"/>
                <w:szCs w:val="22"/>
                <w:u w:val="none"/>
                <w:lang w:val="en-US" w:eastAsia="zh-CN" w:bidi="ar"/>
              </w:rPr>
              <w:t>台式计算机</w:t>
            </w:r>
          </w:p>
        </w:tc>
        <w:tc>
          <w:tcPr>
            <w:tcW w:w="1134" w:type="dxa"/>
            <w:vAlign w:val="center"/>
          </w:tcPr>
          <w:p>
            <w:pPr>
              <w:pStyle w:val="16"/>
              <w:rPr>
                <w:rFonts w:hint="default" w:ascii="Calibri" w:hAnsi="Calibri" w:eastAsia="宋体" w:cs="Calibri"/>
                <w:i w:val="0"/>
                <w:color w:val="000000"/>
                <w:kern w:val="0"/>
                <w:sz w:val="22"/>
                <w:szCs w:val="22"/>
                <w:u w:val="none"/>
                <w:lang w:val="en-US" w:eastAsia="zh-CN" w:bidi="ar"/>
              </w:rPr>
            </w:pPr>
            <w:r>
              <w:rPr>
                <w:rFonts w:hint="default" w:ascii="Calibri" w:hAnsi="Calibri" w:eastAsia="宋体" w:cs="Calibri"/>
                <w:i w:val="0"/>
                <w:color w:val="000000"/>
                <w:kern w:val="0"/>
                <w:sz w:val="22"/>
                <w:szCs w:val="22"/>
                <w:u w:val="none"/>
                <w:lang w:val="en-US" w:eastAsia="zh-CN" w:bidi="ar"/>
              </w:rPr>
              <w:t>A02010104</w:t>
            </w:r>
          </w:p>
        </w:tc>
        <w:tc>
          <w:tcPr>
            <w:tcW w:w="709" w:type="dxa"/>
            <w:vAlign w:val="top"/>
          </w:tcPr>
          <w:p>
            <w:pPr>
              <w:keepNext w:val="0"/>
              <w:keepLines w:val="0"/>
              <w:widowControl/>
              <w:suppressLineNumbers w:val="0"/>
              <w:jc w:val="left"/>
              <w:textAlignment w:val="top"/>
              <w:rPr>
                <w:rFonts w:hint="default" w:ascii="Calibri" w:hAnsi="Calibri" w:eastAsia="宋体" w:cs="Calibri"/>
                <w:i w:val="0"/>
                <w:color w:val="000000"/>
                <w:kern w:val="0"/>
                <w:sz w:val="22"/>
                <w:szCs w:val="22"/>
                <w:u w:val="none"/>
                <w:lang w:val="en-US" w:eastAsia="zh-CN" w:bidi="ar"/>
              </w:rPr>
            </w:pPr>
            <w:r>
              <w:rPr>
                <w:rFonts w:hint="eastAsia" w:ascii="Calibri" w:hAnsi="Calibri" w:cs="Calibri"/>
                <w:i w:val="0"/>
                <w:color w:val="000000"/>
                <w:kern w:val="0"/>
                <w:sz w:val="22"/>
                <w:szCs w:val="22"/>
                <w:u w:val="none"/>
                <w:lang w:val="en-US" w:eastAsia="zh-CN" w:bidi="ar"/>
              </w:rPr>
              <w:t>台</w:t>
            </w:r>
          </w:p>
        </w:tc>
        <w:tc>
          <w:tcPr>
            <w:tcW w:w="850" w:type="dxa"/>
            <w:vAlign w:val="top"/>
          </w:tcPr>
          <w:p>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zh-CN" w:bidi="ar"/>
              </w:rPr>
            </w:pPr>
            <w:r>
              <w:rPr>
                <w:rFonts w:hint="eastAsia" w:ascii="Calibri" w:hAnsi="Calibri" w:cs="Calibri"/>
                <w:i w:val="0"/>
                <w:color w:val="000000"/>
                <w:kern w:val="0"/>
                <w:sz w:val="22"/>
                <w:szCs w:val="22"/>
                <w:u w:val="none"/>
                <w:lang w:val="en-US" w:eastAsia="zh-CN" w:bidi="ar"/>
              </w:rPr>
              <w:t>1</w:t>
            </w:r>
          </w:p>
        </w:tc>
        <w:tc>
          <w:tcPr>
            <w:tcW w:w="850" w:type="dxa"/>
            <w:gridSpan w:val="2"/>
            <w:vAlign w:val="top"/>
          </w:tcPr>
          <w:p>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zh-CN" w:bidi="ar"/>
              </w:rPr>
            </w:pPr>
            <w:r>
              <w:rPr>
                <w:rFonts w:hint="eastAsia" w:ascii="Calibri" w:hAnsi="Calibri" w:cs="Calibri"/>
                <w:i w:val="0"/>
                <w:color w:val="000000"/>
                <w:kern w:val="0"/>
                <w:sz w:val="22"/>
                <w:szCs w:val="22"/>
                <w:u w:val="none"/>
                <w:lang w:val="en-US" w:eastAsia="zh-CN" w:bidi="ar"/>
              </w:rPr>
              <w:t>5500.00</w:t>
            </w:r>
          </w:p>
        </w:tc>
        <w:tc>
          <w:tcPr>
            <w:tcW w:w="964" w:type="dxa"/>
            <w:vAlign w:val="top"/>
          </w:tcPr>
          <w:p>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zh-CN" w:bidi="ar"/>
              </w:rPr>
            </w:pPr>
            <w:r>
              <w:rPr>
                <w:rFonts w:hint="eastAsia" w:ascii="Calibri" w:hAnsi="Calibri" w:cs="Calibri"/>
                <w:i w:val="0"/>
                <w:color w:val="000000"/>
                <w:kern w:val="0"/>
                <w:sz w:val="22"/>
                <w:szCs w:val="22"/>
                <w:u w:val="none"/>
                <w:lang w:val="en-US" w:eastAsia="zh-CN" w:bidi="ar"/>
              </w:rPr>
              <w:t>5500.00</w:t>
            </w:r>
          </w:p>
        </w:tc>
        <w:tc>
          <w:tcPr>
            <w:tcW w:w="964" w:type="dxa"/>
            <w:vAlign w:val="top"/>
          </w:tcPr>
          <w:p>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zh-CN" w:bidi="ar"/>
              </w:rPr>
            </w:pPr>
            <w:r>
              <w:rPr>
                <w:rFonts w:hint="eastAsia" w:ascii="Calibri" w:hAnsi="Calibri" w:cs="Calibri"/>
                <w:i w:val="0"/>
                <w:color w:val="000000"/>
                <w:kern w:val="0"/>
                <w:sz w:val="22"/>
                <w:szCs w:val="22"/>
                <w:u w:val="none"/>
                <w:lang w:val="en-US" w:eastAsia="zh-CN" w:bidi="ar"/>
              </w:rPr>
              <w:t>5500.00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gridSpan w:val="2"/>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rPr>
                <w:rFonts w:hint="eastAsia"/>
              </w:rPr>
            </w:pPr>
            <w:r>
              <w:rPr>
                <w:rFonts w:hint="eastAsia"/>
                <w:lang w:val="en-US" w:eastAsia="zh-CN"/>
              </w:rPr>
              <w:t>纪律审查调查经费</w:t>
            </w:r>
          </w:p>
        </w:tc>
        <w:tc>
          <w:tcPr>
            <w:tcW w:w="964" w:type="dxa"/>
            <w:vAlign w:val="top"/>
          </w:tcPr>
          <w:p>
            <w:pPr>
              <w:keepNext w:val="0"/>
              <w:keepLines w:val="0"/>
              <w:widowControl/>
              <w:suppressLineNumbers w:val="0"/>
              <w:jc w:val="right"/>
              <w:textAlignment w:val="top"/>
              <w:rPr>
                <w:rFonts w:hint="eastAsia" w:ascii="Calibri" w:hAnsi="Calibri" w:eastAsia="宋体" w:cs="Calibri"/>
                <w:i w:val="0"/>
                <w:color w:val="000000"/>
                <w:kern w:val="0"/>
                <w:sz w:val="22"/>
                <w:szCs w:val="22"/>
                <w:u w:val="none"/>
                <w:lang w:val="en-US" w:eastAsia="zh-CN" w:bidi="ar"/>
              </w:rPr>
            </w:pPr>
            <w:r>
              <w:rPr>
                <w:rFonts w:hint="eastAsia" w:ascii="Calibri" w:hAnsi="Calibri" w:cs="Calibri"/>
                <w:i w:val="0"/>
                <w:color w:val="000000"/>
                <w:kern w:val="0"/>
                <w:sz w:val="22"/>
                <w:szCs w:val="22"/>
                <w:u w:val="none"/>
                <w:lang w:val="en-US" w:eastAsia="zh-CN" w:bidi="ar"/>
              </w:rPr>
              <w:t>4500.00</w:t>
            </w:r>
          </w:p>
        </w:tc>
        <w:tc>
          <w:tcPr>
            <w:tcW w:w="1497" w:type="dxa"/>
            <w:vAlign w:val="top"/>
          </w:tcPr>
          <w:p>
            <w:pPr>
              <w:keepNext w:val="0"/>
              <w:keepLines w:val="0"/>
              <w:widowControl/>
              <w:suppressLineNumbers w:val="0"/>
              <w:jc w:val="left"/>
              <w:textAlignment w:val="top"/>
              <w:rPr>
                <w:rFonts w:hint="default" w:ascii="Calibri" w:hAnsi="Calibri" w:eastAsia="宋体" w:cs="Calibri"/>
                <w:i w:val="0"/>
                <w:color w:val="000000"/>
                <w:kern w:val="0"/>
                <w:sz w:val="22"/>
                <w:szCs w:val="22"/>
                <w:u w:val="none"/>
                <w:lang w:val="en-US" w:eastAsia="zh-CN" w:bidi="ar"/>
              </w:rPr>
            </w:pPr>
            <w:r>
              <w:rPr>
                <w:rFonts w:hint="eastAsia" w:ascii="Calibri" w:hAnsi="Calibri" w:cs="Calibri"/>
                <w:i w:val="0"/>
                <w:color w:val="000000"/>
                <w:kern w:val="0"/>
                <w:sz w:val="22"/>
                <w:szCs w:val="22"/>
                <w:u w:val="none"/>
                <w:lang w:val="en-US" w:eastAsia="zh-CN" w:bidi="ar"/>
              </w:rPr>
              <w:t>其他椅凳类</w:t>
            </w:r>
          </w:p>
        </w:tc>
        <w:tc>
          <w:tcPr>
            <w:tcW w:w="1134" w:type="dxa"/>
            <w:vAlign w:val="center"/>
          </w:tcPr>
          <w:p>
            <w:pPr>
              <w:pStyle w:val="16"/>
              <w:rPr>
                <w:rFonts w:hint="default" w:ascii="Calibri" w:hAnsi="Calibri" w:eastAsia="宋体" w:cs="Calibri"/>
                <w:i w:val="0"/>
                <w:color w:val="000000"/>
                <w:kern w:val="0"/>
                <w:sz w:val="22"/>
                <w:szCs w:val="22"/>
                <w:u w:val="none"/>
                <w:lang w:val="en-US" w:eastAsia="zh-CN" w:bidi="ar"/>
              </w:rPr>
            </w:pPr>
            <w:r>
              <w:rPr>
                <w:rFonts w:hint="default" w:ascii="Calibri" w:hAnsi="Calibri" w:eastAsia="宋体" w:cs="Calibri"/>
                <w:i w:val="0"/>
                <w:color w:val="000000"/>
                <w:kern w:val="0"/>
                <w:sz w:val="22"/>
                <w:szCs w:val="22"/>
                <w:u w:val="none"/>
                <w:lang w:val="en-US" w:eastAsia="zh-CN" w:bidi="ar"/>
              </w:rPr>
              <w:t>[A060399]</w:t>
            </w:r>
          </w:p>
        </w:tc>
        <w:tc>
          <w:tcPr>
            <w:tcW w:w="709" w:type="dxa"/>
            <w:vAlign w:val="top"/>
          </w:tcPr>
          <w:p>
            <w:pPr>
              <w:keepNext w:val="0"/>
              <w:keepLines w:val="0"/>
              <w:widowControl/>
              <w:suppressLineNumbers w:val="0"/>
              <w:jc w:val="left"/>
              <w:textAlignment w:val="top"/>
              <w:rPr>
                <w:rFonts w:hint="default" w:ascii="Calibri" w:hAnsi="Calibri" w:eastAsia="宋体" w:cs="Calibri"/>
                <w:i w:val="0"/>
                <w:color w:val="000000"/>
                <w:kern w:val="0"/>
                <w:sz w:val="22"/>
                <w:szCs w:val="22"/>
                <w:u w:val="none"/>
                <w:lang w:val="en-US" w:eastAsia="zh-CN" w:bidi="ar"/>
              </w:rPr>
            </w:pPr>
            <w:r>
              <w:rPr>
                <w:rFonts w:hint="eastAsia" w:ascii="Calibri" w:hAnsi="Calibri" w:cs="Calibri"/>
                <w:i w:val="0"/>
                <w:color w:val="000000"/>
                <w:kern w:val="0"/>
                <w:sz w:val="22"/>
                <w:szCs w:val="22"/>
                <w:u w:val="none"/>
                <w:lang w:val="en-US" w:eastAsia="zh-CN" w:bidi="ar"/>
              </w:rPr>
              <w:t>把</w:t>
            </w:r>
          </w:p>
        </w:tc>
        <w:tc>
          <w:tcPr>
            <w:tcW w:w="850" w:type="dxa"/>
            <w:vAlign w:val="top"/>
          </w:tcPr>
          <w:p>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zh-CN" w:bidi="ar"/>
              </w:rPr>
            </w:pPr>
            <w:r>
              <w:rPr>
                <w:rFonts w:hint="eastAsia" w:ascii="Calibri" w:hAnsi="Calibri" w:cs="Calibri"/>
                <w:i w:val="0"/>
                <w:color w:val="000000"/>
                <w:kern w:val="0"/>
                <w:sz w:val="22"/>
                <w:szCs w:val="22"/>
                <w:u w:val="none"/>
                <w:lang w:val="en-US" w:eastAsia="zh-CN" w:bidi="ar"/>
              </w:rPr>
              <w:t>9</w:t>
            </w:r>
          </w:p>
        </w:tc>
        <w:tc>
          <w:tcPr>
            <w:tcW w:w="850" w:type="dxa"/>
            <w:gridSpan w:val="2"/>
            <w:vAlign w:val="top"/>
          </w:tcPr>
          <w:p>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zh-CN" w:bidi="ar"/>
              </w:rPr>
            </w:pPr>
            <w:r>
              <w:rPr>
                <w:rFonts w:hint="eastAsia" w:ascii="Calibri" w:hAnsi="Calibri" w:cs="Calibri"/>
                <w:i w:val="0"/>
                <w:color w:val="000000"/>
                <w:kern w:val="0"/>
                <w:sz w:val="22"/>
                <w:szCs w:val="22"/>
                <w:u w:val="none"/>
                <w:lang w:val="en-US" w:eastAsia="zh-CN" w:bidi="ar"/>
              </w:rPr>
              <w:t>500.00</w:t>
            </w:r>
          </w:p>
        </w:tc>
        <w:tc>
          <w:tcPr>
            <w:tcW w:w="964" w:type="dxa"/>
            <w:vAlign w:val="top"/>
          </w:tcPr>
          <w:p>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zh-CN" w:bidi="ar"/>
              </w:rPr>
            </w:pPr>
            <w:r>
              <w:rPr>
                <w:rFonts w:hint="eastAsia" w:ascii="Calibri" w:hAnsi="Calibri" w:cs="Calibri"/>
                <w:i w:val="0"/>
                <w:color w:val="000000"/>
                <w:kern w:val="0"/>
                <w:sz w:val="22"/>
                <w:szCs w:val="22"/>
                <w:u w:val="none"/>
                <w:lang w:val="en-US" w:eastAsia="zh-CN" w:bidi="ar"/>
              </w:rPr>
              <w:t>4500.00</w:t>
            </w:r>
          </w:p>
        </w:tc>
        <w:tc>
          <w:tcPr>
            <w:tcW w:w="964" w:type="dxa"/>
            <w:vAlign w:val="top"/>
          </w:tcPr>
          <w:p>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zh-CN" w:bidi="ar"/>
              </w:rPr>
            </w:pPr>
            <w:r>
              <w:rPr>
                <w:rFonts w:hint="eastAsia" w:ascii="Calibri" w:hAnsi="Calibri" w:cs="Calibri"/>
                <w:i w:val="0"/>
                <w:color w:val="000000"/>
                <w:kern w:val="0"/>
                <w:sz w:val="22"/>
                <w:szCs w:val="22"/>
                <w:u w:val="none"/>
                <w:lang w:val="en-US" w:eastAsia="zh-CN" w:bidi="ar"/>
              </w:rPr>
              <w:t>4500.00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gridSpan w:val="2"/>
            <w:vAlign w:val="center"/>
          </w:tcPr>
          <w:p>
            <w:pPr>
              <w:pStyle w:val="15"/>
            </w:pPr>
          </w:p>
        </w:tc>
      </w:tr>
    </w:tbl>
    <w:p>
      <w:pPr>
        <w:spacing w:line="500" w:lineRule="exact"/>
        <w:ind w:firstLine="420"/>
      </w:pPr>
      <w:r>
        <w:rPr>
          <w:rFonts w:hint="eastAsia"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hint="eastAsia"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pPr>
      <w:bookmarkStart w:id="15" w:name="_Toc_3_3_0000000016"/>
      <w:r>
        <w:rPr>
          <w:rFonts w:hint="eastAsia" w:ascii="黑体" w:hAnsi="黑体" w:eastAsia="黑体" w:cs="黑体"/>
          <w:color w:val="000000"/>
          <w:sz w:val="32"/>
        </w:rPr>
        <w:t>七、国有资产信息</w:t>
      </w:r>
      <w:bookmarkEnd w:id="15"/>
    </w:p>
    <w:p>
      <w:pPr>
        <w:spacing w:line="500" w:lineRule="exact"/>
        <w:ind w:firstLine="560"/>
      </w:pPr>
      <w:r>
        <w:rPr>
          <w:rFonts w:hint="eastAsia" w:eastAsia="方正仿宋_GBK"/>
          <w:color w:val="000000"/>
          <w:sz w:val="28"/>
        </w:rPr>
        <w:t>中国共产党威县纪律检查委员会（含所属单位）上年末固定资产金额为</w:t>
      </w:r>
      <w:r>
        <w:rPr>
          <w:rFonts w:hint="eastAsia" w:eastAsia="方正仿宋_GBK"/>
          <w:color w:val="000000"/>
          <w:sz w:val="28"/>
          <w:lang w:val="en-US" w:eastAsia="zh-CN"/>
        </w:rPr>
        <w:t>702.39</w:t>
      </w:r>
      <w:r>
        <w:rPr>
          <w:rFonts w:hint="eastAsia" w:eastAsia="方正仿宋_GBK"/>
          <w:color w:val="000000"/>
          <w:sz w:val="28"/>
        </w:rPr>
        <w:t>元（详见下表）。本年度拟购置固定资产总额为</w:t>
      </w:r>
      <w:r>
        <w:rPr>
          <w:rFonts w:hint="eastAsia" w:eastAsia="方正仿宋_GBK"/>
          <w:color w:val="000000"/>
          <w:sz w:val="28"/>
          <w:lang w:val="en-US" w:eastAsia="zh-CN"/>
        </w:rPr>
        <w:t>8</w:t>
      </w:r>
      <w:r>
        <w:rPr>
          <w:rFonts w:eastAsia="方正仿宋_GBK"/>
          <w:color w:val="000000"/>
          <w:sz w:val="28"/>
        </w:rPr>
        <w:t>.00</w:t>
      </w:r>
      <w:r>
        <w:rPr>
          <w:rFonts w:hint="eastAsia" w:eastAsia="方正仿宋_GBK"/>
          <w:color w:val="000000"/>
          <w:sz w:val="28"/>
        </w:rPr>
        <w:t>万元，已按要求列入政府采购预算，详见政府采购预算表。</w:t>
      </w:r>
    </w:p>
    <w:p>
      <w:pPr>
        <w:jc w:val="center"/>
      </w:pPr>
      <w:r>
        <w:rPr>
          <w:rFonts w:hint="eastAsia" w:ascii="方正小标宋_GBK" w:hAnsi="方正小标宋_GBK" w:eastAsia="方正小标宋_GBK" w:cs="方正小标宋_GBK"/>
          <w:color w:val="000000"/>
          <w:sz w:val="36"/>
        </w:rPr>
        <w:t>部门固定资产占用情况表</w:t>
      </w:r>
    </w:p>
    <w:tbl>
      <w:tblPr>
        <w:tblStyle w:val="8"/>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222</w:t>
            </w:r>
            <w:r>
              <w:rPr>
                <w:rFonts w:hint="eastAsia"/>
              </w:rPr>
              <w:t>中国共产党威县纪律检查委员会</w:t>
            </w:r>
          </w:p>
        </w:tc>
        <w:tc>
          <w:tcPr>
            <w:tcW w:w="5670" w:type="dxa"/>
            <w:gridSpan w:val="2"/>
            <w:tcBorders>
              <w:top w:val="single" w:color="FFFFFF" w:sz="6" w:space="0"/>
              <w:left w:val="single" w:color="FFFFFF" w:sz="6" w:space="0"/>
              <w:right w:val="single" w:color="FFFFFF" w:sz="6" w:space="0"/>
            </w:tcBorders>
            <w:vAlign w:val="center"/>
          </w:tcPr>
          <w:p>
            <w:pPr>
              <w:pStyle w:val="11"/>
            </w:pPr>
            <w:r>
              <w:rPr>
                <w:rFonts w:hint="eastAsia"/>
              </w:rPr>
              <w:t>截止时间：</w:t>
            </w:r>
            <w:r>
              <w:t>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pPr>
            <w:r>
              <w:rPr>
                <w:rFonts w:hint="eastAsia"/>
              </w:rPr>
              <w:t>项</w:t>
            </w:r>
            <w:r>
              <w:t xml:space="preserve">   </w:t>
            </w:r>
            <w:r>
              <w:rPr>
                <w:rFonts w:hint="eastAsia"/>
              </w:rPr>
              <w:t>目</w:t>
            </w:r>
          </w:p>
        </w:tc>
        <w:tc>
          <w:tcPr>
            <w:tcW w:w="2835" w:type="dxa"/>
            <w:vAlign w:val="center"/>
          </w:tcPr>
          <w:p>
            <w:pPr>
              <w:pStyle w:val="14"/>
            </w:pPr>
            <w:r>
              <w:rPr>
                <w:rFonts w:hint="eastAsia"/>
              </w:rPr>
              <w:t>数量</w:t>
            </w:r>
          </w:p>
        </w:tc>
        <w:tc>
          <w:tcPr>
            <w:tcW w:w="2835" w:type="dxa"/>
            <w:vAlign w:val="center"/>
          </w:tcPr>
          <w:p>
            <w:pPr>
              <w:pStyle w:val="14"/>
            </w:pPr>
            <w:r>
              <w:rPr>
                <w:rFonts w:hint="eastAsia"/>
              </w:rP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spacing w:line="300" w:lineRule="exact"/>
              <w:jc w:val="left"/>
            </w:pPr>
            <w:r>
              <w:rPr>
                <w:rFonts w:hint="eastAsia" w:ascii="方正书宋_GBK" w:eastAsia="方正书宋_GBK"/>
              </w:rPr>
              <w:t>　　　　　　　　资产总额</w:t>
            </w:r>
          </w:p>
        </w:tc>
        <w:tc>
          <w:tcPr>
            <w:tcW w:w="2835" w:type="dxa"/>
            <w:vAlign w:val="center"/>
          </w:tcPr>
          <w:p>
            <w:pPr>
              <w:spacing w:line="300" w:lineRule="exact"/>
              <w:jc w:val="center"/>
            </w:pPr>
          </w:p>
        </w:tc>
        <w:tc>
          <w:tcPr>
            <w:tcW w:w="2835" w:type="dxa"/>
            <w:vAlign w:val="center"/>
          </w:tcPr>
          <w:p>
            <w:pPr>
              <w:spacing w:line="300" w:lineRule="exact"/>
              <w:jc w:val="right"/>
            </w:pPr>
            <w:r>
              <w:rPr>
                <w:rFonts w:hint="eastAsia" w:ascii="方正书宋_GBK" w:eastAsia="方正书宋_GBK"/>
                <w:lang w:val="en-US" w:eastAsia="zh-CN"/>
              </w:rPr>
              <w:t>7023881.77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spacing w:line="300" w:lineRule="exact"/>
              <w:jc w:val="left"/>
            </w:pPr>
            <w:r>
              <w:rPr>
                <w:rFonts w:ascii="方正书宋_GBK" w:eastAsia="方正书宋_GBK"/>
              </w:rPr>
              <w:t>1</w:t>
            </w:r>
            <w:r>
              <w:rPr>
                <w:rFonts w:hint="eastAsia" w:ascii="方正书宋_GBK" w:eastAsia="方正书宋_GBK"/>
              </w:rPr>
              <w:t>、房屋（平方米）</w:t>
            </w:r>
          </w:p>
        </w:tc>
        <w:tc>
          <w:tcPr>
            <w:tcW w:w="2835" w:type="dxa"/>
            <w:vAlign w:val="center"/>
          </w:tcPr>
          <w:p>
            <w:pPr>
              <w:spacing w:line="300" w:lineRule="exact"/>
              <w:jc w:val="center"/>
            </w:pPr>
            <w:r>
              <w:rPr>
                <w:rFonts w:ascii="方正书宋_GBK" w:eastAsia="方正书宋_GBK"/>
              </w:rPr>
              <w:t>1118</w:t>
            </w:r>
          </w:p>
        </w:tc>
        <w:tc>
          <w:tcPr>
            <w:tcW w:w="2835" w:type="dxa"/>
            <w:vAlign w:val="center"/>
          </w:tcPr>
          <w:p>
            <w:pPr>
              <w:spacing w:line="300" w:lineRule="exact"/>
              <w:jc w:val="right"/>
            </w:pPr>
            <w:r>
              <w:rPr>
                <w:rFonts w:ascii="方正书宋_GBK" w:eastAsia="方正书宋_GBK"/>
              </w:rPr>
              <w:t>842000.00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spacing w:line="300" w:lineRule="exact"/>
              <w:jc w:val="left"/>
            </w:pPr>
            <w:r>
              <w:rPr>
                <w:rFonts w:hint="eastAsia" w:ascii="方正书宋_GBK" w:eastAsia="方正书宋_GBK"/>
              </w:rPr>
              <w:t>　　其中：办公用房（平方米）</w:t>
            </w:r>
          </w:p>
        </w:tc>
        <w:tc>
          <w:tcPr>
            <w:tcW w:w="2835" w:type="dxa"/>
            <w:vAlign w:val="center"/>
          </w:tcPr>
          <w:p>
            <w:pPr>
              <w:spacing w:line="300" w:lineRule="exact"/>
              <w:jc w:val="center"/>
            </w:pPr>
            <w:r>
              <w:rPr>
                <w:rFonts w:ascii="方正书宋_GBK" w:eastAsia="方正书宋_GBK"/>
              </w:rPr>
              <w:t>1118</w:t>
            </w:r>
          </w:p>
        </w:tc>
        <w:tc>
          <w:tcPr>
            <w:tcW w:w="2835" w:type="dxa"/>
            <w:vAlign w:val="center"/>
          </w:tcPr>
          <w:p>
            <w:pPr>
              <w:spacing w:line="300" w:lineRule="exact"/>
              <w:jc w:val="right"/>
            </w:pPr>
            <w:r>
              <w:rPr>
                <w:rFonts w:ascii="方正书宋_GBK" w:eastAsia="方正书宋_GBK"/>
              </w:rPr>
              <w:t>842000.00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spacing w:line="300" w:lineRule="exact"/>
              <w:jc w:val="left"/>
              <w:rPr>
                <w:highlight w:val="none"/>
              </w:rPr>
            </w:pPr>
            <w:r>
              <w:rPr>
                <w:rFonts w:ascii="方正书宋_GBK" w:eastAsia="方正书宋_GBK"/>
                <w:highlight w:val="none"/>
              </w:rPr>
              <w:t>2</w:t>
            </w:r>
            <w:r>
              <w:rPr>
                <w:rFonts w:hint="eastAsia" w:ascii="方正书宋_GBK" w:eastAsia="方正书宋_GBK"/>
                <w:highlight w:val="none"/>
              </w:rPr>
              <w:t>、车辆（台、辆）</w:t>
            </w:r>
          </w:p>
        </w:tc>
        <w:tc>
          <w:tcPr>
            <w:tcW w:w="2835" w:type="dxa"/>
            <w:vAlign w:val="center"/>
          </w:tcPr>
          <w:p>
            <w:pPr>
              <w:spacing w:line="300" w:lineRule="exact"/>
              <w:jc w:val="center"/>
              <w:rPr>
                <w:rFonts w:hint="default" w:eastAsia="宋体"/>
                <w:highlight w:val="none"/>
                <w:lang w:val="en-US" w:eastAsia="zh-CN"/>
              </w:rPr>
            </w:pPr>
            <w:r>
              <w:rPr>
                <w:rFonts w:hint="eastAsia"/>
                <w:highlight w:val="none"/>
                <w:lang w:val="en-US" w:eastAsia="zh-CN"/>
              </w:rPr>
              <w:t>16</w:t>
            </w:r>
          </w:p>
        </w:tc>
        <w:tc>
          <w:tcPr>
            <w:tcW w:w="2835" w:type="dxa"/>
            <w:vAlign w:val="center"/>
          </w:tcPr>
          <w:p>
            <w:pPr>
              <w:spacing w:line="300" w:lineRule="exact"/>
              <w:jc w:val="right"/>
              <w:rPr>
                <w:rFonts w:hint="default" w:eastAsia="方正书宋_GBK"/>
                <w:highlight w:val="none"/>
                <w:lang w:val="en-US" w:eastAsia="zh-CN"/>
              </w:rPr>
            </w:pPr>
            <w:r>
              <w:rPr>
                <w:rFonts w:hint="eastAsia" w:ascii="方正书宋_GBK" w:eastAsia="方正书宋_GBK"/>
                <w:highlight w:val="none"/>
                <w:lang w:val="en-US" w:eastAsia="zh-CN"/>
              </w:rPr>
              <w:t>2132078.77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spacing w:line="300" w:lineRule="exact"/>
              <w:jc w:val="left"/>
            </w:pPr>
            <w:r>
              <w:rPr>
                <w:rFonts w:ascii="方正书宋_GBK" w:eastAsia="方正书宋_GBK"/>
              </w:rPr>
              <w:t>3</w:t>
            </w:r>
            <w:r>
              <w:rPr>
                <w:rFonts w:hint="eastAsia" w:ascii="方正书宋_GBK" w:eastAsia="方正书宋_GBK"/>
              </w:rPr>
              <w:t>、单价在</w:t>
            </w:r>
            <w:r>
              <w:rPr>
                <w:rFonts w:ascii="方正书宋_GBK" w:eastAsia="方正书宋_GBK"/>
              </w:rPr>
              <w:t>20</w:t>
            </w:r>
            <w:r>
              <w:rPr>
                <w:rFonts w:hint="eastAsia" w:ascii="方正书宋_GBK" w:eastAsia="方正书宋_GBK"/>
              </w:rPr>
              <w:t>万元以上的设备</w:t>
            </w:r>
          </w:p>
        </w:tc>
        <w:tc>
          <w:tcPr>
            <w:tcW w:w="2835" w:type="dxa"/>
            <w:vAlign w:val="center"/>
          </w:tcPr>
          <w:p>
            <w:pPr>
              <w:spacing w:line="300" w:lineRule="exact"/>
              <w:jc w:val="center"/>
            </w:pPr>
          </w:p>
        </w:tc>
        <w:tc>
          <w:tcPr>
            <w:tcW w:w="2835" w:type="dxa"/>
            <w:vAlign w:val="center"/>
          </w:tcPr>
          <w:p>
            <w:pPr>
              <w:spacing w:line="300" w:lineRule="exact"/>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spacing w:line="300" w:lineRule="exact"/>
              <w:jc w:val="left"/>
            </w:pPr>
            <w:r>
              <w:rPr>
                <w:rFonts w:ascii="方正书宋_GBK" w:eastAsia="方正书宋_GBK"/>
              </w:rPr>
              <w:t>4</w:t>
            </w:r>
            <w:r>
              <w:rPr>
                <w:rFonts w:hint="eastAsia" w:ascii="方正书宋_GBK" w:eastAsia="方正书宋_GBK"/>
              </w:rPr>
              <w:t>、其他固定资产</w:t>
            </w:r>
          </w:p>
        </w:tc>
        <w:tc>
          <w:tcPr>
            <w:tcW w:w="2835" w:type="dxa"/>
            <w:vAlign w:val="center"/>
          </w:tcPr>
          <w:p>
            <w:pPr>
              <w:spacing w:line="300" w:lineRule="exact"/>
              <w:jc w:val="center"/>
            </w:pPr>
          </w:p>
        </w:tc>
        <w:tc>
          <w:tcPr>
            <w:tcW w:w="2835" w:type="dxa"/>
            <w:vAlign w:val="center"/>
          </w:tcPr>
          <w:p>
            <w:pPr>
              <w:spacing w:line="300" w:lineRule="exact"/>
              <w:jc w:val="right"/>
              <w:rPr>
                <w:rFonts w:hint="default"/>
                <w:lang w:val="en-US"/>
              </w:rPr>
            </w:pPr>
            <w:r>
              <w:rPr>
                <w:rFonts w:hint="eastAsia" w:ascii="方正书宋_GBK" w:eastAsia="方正书宋_GBK"/>
                <w:lang w:val="en-US" w:eastAsia="zh-CN"/>
              </w:rPr>
              <w:t>4049803</w:t>
            </w:r>
          </w:p>
        </w:tc>
      </w:tr>
    </w:tbl>
    <w:p>
      <w:pPr>
        <w:ind w:firstLine="420"/>
      </w:pPr>
      <w:r>
        <w:rPr>
          <w:rFonts w:hint="eastAsia" w:ascii="方正书宋_GBK" w:hAnsi="方正书宋_GBK" w:eastAsia="方正书宋_GBK" w:cs="方正书宋_GBK"/>
          <w:color w:val="000000"/>
          <w:sz w:val="21"/>
        </w:rPr>
        <w:t>注：无固定资产占用情况，空表列示。</w:t>
      </w:r>
    </w:p>
    <w:p>
      <w:pPr>
        <w:ind w:firstLine="640"/>
      </w:pPr>
      <w:r>
        <w:rPr>
          <w:rFonts w:eastAsia="方正仿宋_GBK"/>
          <w:color w:val="000000"/>
          <w:sz w:val="32"/>
        </w:rPr>
        <w:t xml:space="preserve"> </w:t>
      </w:r>
    </w:p>
    <w:p>
      <w:pPr>
        <w:spacing w:before="10" w:after="10"/>
        <w:ind w:firstLine="640"/>
        <w:outlineLvl w:val="2"/>
      </w:pPr>
      <w:bookmarkStart w:id="16" w:name="_Toc_3_3_0000000017"/>
      <w:r>
        <w:rPr>
          <w:rFonts w:hint="eastAsia" w:ascii="黑体" w:hAnsi="黑体" w:eastAsia="黑体" w:cs="黑体"/>
          <w:color w:val="000000"/>
          <w:sz w:val="32"/>
        </w:rPr>
        <w:t>八、名词解释</w:t>
      </w:r>
      <w:bookmarkEnd w:id="16"/>
    </w:p>
    <w:p>
      <w:pPr>
        <w:spacing w:line="500" w:lineRule="exact"/>
        <w:ind w:firstLine="560" w:firstLineChars="200"/>
        <w:jc w:val="left"/>
        <w:rPr>
          <w:rFonts w:hint="eastAsia" w:hAnsi="宋体"/>
          <w:sz w:val="28"/>
        </w:rPr>
      </w:pPr>
      <w:bookmarkStart w:id="17" w:name="_Toc_3_3_0000000018"/>
      <w:r>
        <w:rPr>
          <w:rFonts w:hint="eastAsia" w:eastAsia="方正仿宋_GBK"/>
          <w:sz w:val="28"/>
        </w:rPr>
        <w:t>1、</w:t>
      </w:r>
      <w:r>
        <w:rPr>
          <w:rFonts w:hint="eastAsia" w:eastAsia="方正仿宋_GBK"/>
          <w:b/>
          <w:sz w:val="28"/>
        </w:rPr>
        <w:t>一般公共预算拨款收入：</w:t>
      </w:r>
      <w:r>
        <w:rPr>
          <w:rFonts w:hint="eastAsia" w:eastAsia="方正仿宋_GBK"/>
          <w:sz w:val="28"/>
        </w:rPr>
        <w:t>指</w:t>
      </w:r>
      <w:r>
        <w:rPr>
          <w:rFonts w:hint="eastAsia" w:eastAsia="方正仿宋_GBK"/>
          <w:sz w:val="28"/>
          <w:lang w:val="en-US" w:eastAsia="zh-CN"/>
        </w:rPr>
        <w:t>县级</w:t>
      </w:r>
      <w:r>
        <w:rPr>
          <w:rFonts w:hint="eastAsia" w:eastAsia="方正仿宋_GBK"/>
          <w:sz w:val="28"/>
        </w:rPr>
        <w:t>财政当年拨付的资金。</w:t>
      </w:r>
    </w:p>
    <w:p>
      <w:pPr>
        <w:spacing w:line="500" w:lineRule="exact"/>
        <w:ind w:firstLine="560" w:firstLineChars="200"/>
        <w:jc w:val="left"/>
        <w:rPr>
          <w:rFonts w:hint="eastAsia" w:hAnsi="宋体"/>
          <w:sz w:val="28"/>
        </w:rPr>
      </w:pPr>
      <w:r>
        <w:rPr>
          <w:rFonts w:hint="eastAsia" w:eastAsia="方正仿宋_GBK"/>
          <w:sz w:val="28"/>
        </w:rPr>
        <w:t>2、</w:t>
      </w:r>
      <w:r>
        <w:rPr>
          <w:rFonts w:hint="eastAsia" w:eastAsia="方正仿宋_GBK"/>
          <w:b/>
          <w:sz w:val="28"/>
        </w:rPr>
        <w:t>事业收入：</w:t>
      </w:r>
      <w:r>
        <w:rPr>
          <w:rFonts w:hint="eastAsia" w:eastAsia="方正仿宋_GBK"/>
          <w:sz w:val="28"/>
        </w:rPr>
        <w:t>指事业单位开展专业业务活动及辅助活动所取得的收入。</w:t>
      </w:r>
    </w:p>
    <w:p>
      <w:pPr>
        <w:spacing w:line="500" w:lineRule="exact"/>
        <w:ind w:firstLine="560" w:firstLineChars="200"/>
        <w:jc w:val="left"/>
        <w:rPr>
          <w:rFonts w:hint="eastAsia" w:hAnsi="宋体"/>
          <w:sz w:val="28"/>
        </w:rPr>
      </w:pPr>
      <w:r>
        <w:rPr>
          <w:rFonts w:hint="eastAsia" w:eastAsia="方正仿宋_GBK"/>
          <w:sz w:val="28"/>
        </w:rPr>
        <w:t>3、</w:t>
      </w:r>
      <w:r>
        <w:rPr>
          <w:rFonts w:hint="eastAsia" w:eastAsia="方正仿宋_GBK"/>
          <w:b/>
          <w:sz w:val="28"/>
        </w:rPr>
        <w:t>其他收入：</w:t>
      </w:r>
      <w:r>
        <w:rPr>
          <w:rFonts w:hint="eastAsia" w:eastAsia="方正仿宋_GBK"/>
          <w:sz w:val="28"/>
        </w:rPr>
        <w:t>指除</w:t>
      </w:r>
      <w:r>
        <w:rPr>
          <w:rFonts w:hint="cs" w:eastAsia="方正仿宋_GBK"/>
          <w:sz w:val="28"/>
          <w:cs/>
        </w:rPr>
        <w:t>“</w:t>
      </w:r>
      <w:r>
        <w:rPr>
          <w:rFonts w:hint="eastAsia" w:eastAsia="方正仿宋_GBK"/>
          <w:sz w:val="28"/>
        </w:rPr>
        <w:t>一般公共预算拨款收入</w:t>
      </w:r>
      <w:r>
        <w:rPr>
          <w:rFonts w:hint="cs" w:eastAsia="方正仿宋_GBK"/>
          <w:sz w:val="28"/>
          <w:cs/>
        </w:rPr>
        <w:t>”</w:t>
      </w:r>
      <w:r>
        <w:rPr>
          <w:rFonts w:hint="eastAsia" w:eastAsia="方正仿宋_GBK"/>
          <w:sz w:val="28"/>
        </w:rPr>
        <w:t>、</w:t>
      </w:r>
      <w:r>
        <w:rPr>
          <w:rFonts w:hint="cs" w:eastAsia="方正仿宋_GBK"/>
          <w:sz w:val="28"/>
          <w:cs/>
        </w:rPr>
        <w:t>“</w:t>
      </w:r>
      <w:r>
        <w:rPr>
          <w:rFonts w:hint="eastAsia" w:eastAsia="方正仿宋_GBK"/>
          <w:sz w:val="28"/>
        </w:rPr>
        <w:t>事业收入</w:t>
      </w:r>
      <w:r>
        <w:rPr>
          <w:rFonts w:hint="cs" w:eastAsia="方正仿宋_GBK"/>
          <w:sz w:val="28"/>
          <w:cs/>
        </w:rPr>
        <w:t>”</w:t>
      </w:r>
      <w:r>
        <w:rPr>
          <w:rFonts w:hint="eastAsia" w:eastAsia="方正仿宋_GBK"/>
          <w:sz w:val="28"/>
        </w:rPr>
        <w:t>等以外的收入。主要是按规定动用的租房收入、存款利息收入等。</w:t>
      </w:r>
    </w:p>
    <w:p>
      <w:pPr>
        <w:spacing w:line="500" w:lineRule="exact"/>
        <w:ind w:firstLine="560" w:firstLineChars="200"/>
        <w:jc w:val="left"/>
        <w:rPr>
          <w:rFonts w:hint="eastAsia" w:hAnsi="宋体"/>
          <w:sz w:val="28"/>
        </w:rPr>
      </w:pPr>
      <w:r>
        <w:rPr>
          <w:rFonts w:hint="eastAsia" w:eastAsia="方正仿宋_GBK"/>
          <w:sz w:val="28"/>
        </w:rPr>
        <w:t>4、</w:t>
      </w:r>
      <w:r>
        <w:rPr>
          <w:rFonts w:hint="eastAsia" w:eastAsia="方正仿宋_GBK"/>
          <w:b/>
          <w:sz w:val="28"/>
        </w:rPr>
        <w:t>基本支出：</w:t>
      </w:r>
      <w:r>
        <w:rPr>
          <w:rFonts w:hint="eastAsia" w:eastAsia="方正仿宋_GBK"/>
          <w:sz w:val="28"/>
        </w:rPr>
        <w:t>指为保障机构正常运转、完成日常工作任务而发生的人员支出和公用支出。</w:t>
      </w:r>
    </w:p>
    <w:p>
      <w:pPr>
        <w:spacing w:line="500" w:lineRule="exact"/>
        <w:ind w:firstLine="560" w:firstLineChars="200"/>
        <w:jc w:val="left"/>
        <w:rPr>
          <w:rFonts w:hint="eastAsia" w:hAnsi="宋体"/>
          <w:sz w:val="28"/>
        </w:rPr>
      </w:pPr>
      <w:r>
        <w:rPr>
          <w:rFonts w:hint="eastAsia" w:eastAsia="方正仿宋_GBK"/>
          <w:sz w:val="28"/>
        </w:rPr>
        <w:t>5、</w:t>
      </w:r>
      <w:r>
        <w:rPr>
          <w:rFonts w:hint="eastAsia" w:eastAsia="方正仿宋_GBK"/>
          <w:b/>
          <w:sz w:val="28"/>
        </w:rPr>
        <w:t>项目支出：</w:t>
      </w:r>
      <w:r>
        <w:rPr>
          <w:rFonts w:hint="eastAsia" w:eastAsia="方正仿宋_GBK"/>
          <w:sz w:val="28"/>
        </w:rPr>
        <w:t>指在基本支出之外为完成特定行政任务和事业发展目标所发生的支出。</w:t>
      </w:r>
    </w:p>
    <w:p>
      <w:pPr>
        <w:spacing w:line="500" w:lineRule="exact"/>
        <w:ind w:firstLine="560" w:firstLineChars="200"/>
        <w:jc w:val="left"/>
        <w:rPr>
          <w:rFonts w:hint="eastAsia" w:hAnsi="宋体"/>
          <w:sz w:val="28"/>
        </w:rPr>
      </w:pPr>
      <w:r>
        <w:rPr>
          <w:rFonts w:hint="eastAsia" w:eastAsia="方正仿宋_GBK"/>
          <w:sz w:val="28"/>
        </w:rPr>
        <w:t>6、</w:t>
      </w:r>
      <w:r>
        <w:rPr>
          <w:rFonts w:hint="eastAsia" w:eastAsia="方正仿宋_GBK"/>
          <w:b/>
          <w:sz w:val="28"/>
        </w:rPr>
        <w:t>上缴上级支出：</w:t>
      </w:r>
      <w:r>
        <w:rPr>
          <w:rFonts w:hint="eastAsia" w:eastAsia="方正仿宋_GBK"/>
          <w:sz w:val="28"/>
        </w:rPr>
        <w:t>指下级单位上缴上级的支出。</w:t>
      </w:r>
    </w:p>
    <w:p>
      <w:pPr>
        <w:spacing w:line="500" w:lineRule="exact"/>
        <w:ind w:firstLine="560" w:firstLineChars="200"/>
        <w:jc w:val="left"/>
        <w:rPr>
          <w:rFonts w:hint="eastAsia" w:hAnsi="宋体"/>
          <w:sz w:val="28"/>
        </w:rPr>
      </w:pPr>
      <w:r>
        <w:rPr>
          <w:rFonts w:hint="eastAsia" w:eastAsia="方正仿宋_GBK"/>
          <w:sz w:val="28"/>
        </w:rPr>
        <w:t>7、</w:t>
      </w:r>
      <w:r>
        <w:rPr>
          <w:rFonts w:hint="cs" w:eastAsia="方正仿宋_GBK"/>
          <w:b/>
          <w:sz w:val="28"/>
          <w:cs/>
        </w:rPr>
        <w:t>“</w:t>
      </w:r>
      <w:r>
        <w:rPr>
          <w:rFonts w:hint="eastAsia" w:eastAsia="方正仿宋_GBK"/>
          <w:b/>
          <w:sz w:val="28"/>
        </w:rPr>
        <w:t>三公</w:t>
      </w:r>
      <w:r>
        <w:rPr>
          <w:rFonts w:hint="cs" w:eastAsia="方正仿宋_GBK"/>
          <w:b/>
          <w:sz w:val="28"/>
          <w:cs/>
        </w:rPr>
        <w:t>”</w:t>
      </w:r>
      <w:r>
        <w:rPr>
          <w:rFonts w:hint="eastAsia" w:eastAsia="方正仿宋_GBK"/>
          <w:b/>
          <w:sz w:val="28"/>
        </w:rPr>
        <w:t>经费：</w:t>
      </w:r>
      <w:r>
        <w:rPr>
          <w:rFonts w:hint="eastAsia" w:eastAsia="方正仿宋_GBK"/>
          <w:sz w:val="28"/>
        </w:rPr>
        <w:t>纳入</w:t>
      </w:r>
      <w:r>
        <w:rPr>
          <w:rFonts w:hint="eastAsia" w:eastAsia="方正仿宋_GBK"/>
          <w:sz w:val="28"/>
          <w:lang w:eastAsia="zh-CN"/>
        </w:rPr>
        <w:t>县级</w:t>
      </w:r>
      <w:r>
        <w:rPr>
          <w:rFonts w:hint="eastAsia" w:eastAsia="方正仿宋_GBK"/>
          <w:sz w:val="28"/>
        </w:rPr>
        <w:t>财政预算管理的</w:t>
      </w:r>
      <w:r>
        <w:rPr>
          <w:rFonts w:hint="cs" w:eastAsia="方正仿宋_GBK"/>
          <w:sz w:val="28"/>
          <w:cs/>
        </w:rPr>
        <w:t>“</w:t>
      </w:r>
      <w:r>
        <w:rPr>
          <w:rFonts w:hint="eastAsia" w:eastAsia="方正仿宋_GBK"/>
          <w:sz w:val="28"/>
        </w:rPr>
        <w:t>三公</w:t>
      </w:r>
      <w:r>
        <w:rPr>
          <w:rFonts w:hint="cs" w:eastAsia="方正仿宋_GBK"/>
          <w:sz w:val="28"/>
          <w:cs/>
        </w:rPr>
        <w:t>”</w:t>
      </w:r>
      <w:r>
        <w:rPr>
          <w:rFonts w:hint="eastAsia" w:eastAsia="方正仿宋_GBK"/>
          <w:sz w:val="28"/>
        </w:rPr>
        <w:t>经费，是指</w:t>
      </w:r>
      <w:r>
        <w:rPr>
          <w:rFonts w:hint="eastAsia" w:eastAsia="方正仿宋_GBK"/>
          <w:sz w:val="28"/>
          <w:lang w:eastAsia="zh-CN"/>
        </w:rPr>
        <w:t>县级</w:t>
      </w:r>
      <w:r>
        <w:rPr>
          <w:rFonts w:hint="eastAsia" w:eastAsia="方正仿宋_GBK"/>
          <w:sz w:val="28"/>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firstLineChars="200"/>
        <w:jc w:val="left"/>
        <w:rPr>
          <w:rFonts w:hint="eastAsia" w:hAnsi="宋体"/>
          <w:sz w:val="28"/>
        </w:rPr>
      </w:pPr>
      <w:r>
        <w:rPr>
          <w:rFonts w:hint="eastAsia" w:eastAsia="方正仿宋_GBK"/>
          <w:sz w:val="28"/>
        </w:rPr>
        <w:t>8、</w:t>
      </w:r>
      <w:r>
        <w:rPr>
          <w:rFonts w:hint="eastAsia" w:eastAsia="方正仿宋_GBK"/>
          <w:b/>
          <w:sz w:val="28"/>
        </w:rPr>
        <w:t>机关运行费：</w:t>
      </w:r>
      <w:r>
        <w:rPr>
          <w:rFonts w:hint="eastAsia" w:eastAsia="方正仿宋_GBK"/>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firstLineChars="200"/>
        <w:jc w:val="left"/>
        <w:rPr>
          <w:rFonts w:hint="eastAsia" w:hAnsi="宋体"/>
          <w:sz w:val="28"/>
        </w:rPr>
      </w:pPr>
      <w:r>
        <w:rPr>
          <w:rFonts w:hint="eastAsia" w:eastAsia="方正仿宋_GBK"/>
          <w:sz w:val="28"/>
        </w:rPr>
        <w:t>9、</w:t>
      </w:r>
      <w:r>
        <w:rPr>
          <w:rFonts w:hint="eastAsia" w:eastAsia="方正仿宋_GBK"/>
          <w:b/>
          <w:sz w:val="28"/>
        </w:rPr>
        <w:t>上年结转：</w:t>
      </w:r>
      <w:r>
        <w:rPr>
          <w:rFonts w:hint="eastAsia" w:eastAsia="方正仿宋_GBK"/>
          <w:sz w:val="28"/>
        </w:rPr>
        <w:t>指以前年度尚未完成、结转到本年仍按原规定用途继续使用的资金。</w:t>
      </w:r>
    </w:p>
    <w:p>
      <w:pPr>
        <w:spacing w:line="500" w:lineRule="exact"/>
        <w:ind w:firstLine="560" w:firstLineChars="200"/>
        <w:jc w:val="left"/>
        <w:rPr>
          <w:rFonts w:hint="eastAsia" w:hAnsi="宋体"/>
          <w:sz w:val="28"/>
        </w:rPr>
      </w:pPr>
      <w:r>
        <w:rPr>
          <w:rFonts w:hint="eastAsia" w:eastAsia="方正仿宋_GBK"/>
          <w:sz w:val="28"/>
        </w:rPr>
        <w:t>10、</w:t>
      </w:r>
      <w:r>
        <w:rPr>
          <w:rFonts w:hint="eastAsia" w:eastAsia="方正仿宋_GBK"/>
          <w:b/>
          <w:sz w:val="28"/>
        </w:rPr>
        <w:t>事业单位经营支出：</w:t>
      </w:r>
      <w:r>
        <w:rPr>
          <w:rFonts w:hint="eastAsia" w:eastAsia="方正仿宋_GBK"/>
          <w:sz w:val="28"/>
        </w:rPr>
        <w:t>指事业单位在专业业务活动及其辅助活动之外开展非独立核算经营活动发生的支出。</w:t>
      </w:r>
    </w:p>
    <w:p>
      <w:pPr>
        <w:spacing w:before="10" w:after="10"/>
        <w:ind w:firstLine="640"/>
        <w:outlineLvl w:val="2"/>
      </w:pPr>
      <w:r>
        <w:rPr>
          <w:rFonts w:hint="eastAsia" w:ascii="黑体" w:hAnsi="黑体" w:eastAsia="黑体" w:cs="黑体"/>
          <w:color w:val="000000"/>
          <w:sz w:val="32"/>
        </w:rPr>
        <w:t>九、其他需要说明的事项</w:t>
      </w:r>
      <w:bookmarkEnd w:id="17"/>
    </w:p>
    <w:p>
      <w:pPr>
        <w:spacing w:line="500" w:lineRule="exact"/>
        <w:ind w:firstLine="560"/>
        <w:sectPr>
          <w:pgSz w:w="16840" w:h="11900" w:orient="landscape"/>
          <w:pgMar w:top="1361" w:right="1020" w:bottom="1134" w:left="1020" w:header="720" w:footer="720" w:gutter="0"/>
          <w:cols w:space="720" w:num="1"/>
        </w:sectPr>
      </w:pPr>
      <w:r>
        <w:rPr>
          <w:rFonts w:hint="eastAsia" w:eastAsia="方正仿宋_GBK"/>
          <w:color w:val="000000"/>
          <w:sz w:val="28"/>
        </w:rPr>
        <w:t>我部门无其他需要说明的事项。</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rPr>
          <w:rFonts w:hint="eastAsia" w:ascii="方正小标宋_GBK" w:hAnsi="方正小标宋_GBK" w:eastAsia="方正小标宋_GBK" w:cs="方正小标宋_GBK"/>
          <w:color w:val="000000"/>
          <w:sz w:val="72"/>
        </w:rPr>
      </w:pPr>
    </w:p>
    <w:p>
      <w:pPr>
        <w:jc w:val="center"/>
        <w:outlineLvl w:val="0"/>
        <w:sectPr>
          <w:pgSz w:w="16840" w:h="11900" w:orient="landscape"/>
          <w:pgMar w:top="1361" w:right="1020" w:bottom="1134" w:left="1020" w:header="720" w:footer="720" w:gutter="0"/>
          <w:cols w:space="720" w:num="1"/>
        </w:sectPr>
      </w:pPr>
      <w:r>
        <w:rPr>
          <w:rFonts w:hint="eastAsia" w:ascii="方正小标宋_GBK" w:hAnsi="方正小标宋_GBK" w:eastAsia="方正小标宋_GBK" w:cs="方正小标宋_GBK"/>
          <w:color w:val="000000"/>
          <w:sz w:val="72"/>
        </w:rPr>
        <w:t>第二部分</w:t>
      </w:r>
      <w:r>
        <w:rPr>
          <w:rFonts w:ascii="方正小标宋_GBK" w:hAnsi="方正小标宋_GBK" w:eastAsia="方正小标宋_GBK" w:cs="方正小标宋_GBK"/>
          <w:color w:val="000000"/>
          <w:sz w:val="72"/>
        </w:rPr>
        <w:t xml:space="preserve">  </w:t>
      </w:r>
      <w:r>
        <w:rPr>
          <w:rFonts w:hint="eastAsia" w:ascii="方正小标宋_GBK" w:hAnsi="方正小标宋_GBK" w:eastAsia="方正小标宋_GBK" w:cs="方正小标宋_GBK"/>
          <w:color w:val="000000"/>
          <w:sz w:val="72"/>
        </w:rPr>
        <w:t>部门所属单位预算</w:t>
      </w:r>
    </w:p>
    <w:p>
      <w:pPr>
        <w:jc w:val="center"/>
        <w:outlineLvl w:val="3"/>
      </w:pPr>
      <w:bookmarkStart w:id="18" w:name="_Toc_4_4_0000000019"/>
      <w:r>
        <w:rPr>
          <w:rFonts w:hint="eastAsia" w:ascii="方正小标宋_GBK" w:hAnsi="方正小标宋_GBK" w:eastAsia="方正小标宋_GBK" w:cs="方正小标宋_GBK"/>
          <w:color w:val="000000"/>
          <w:sz w:val="44"/>
        </w:rPr>
        <w:t>一、中国共产党威县纪律检查委员会</w:t>
      </w:r>
      <w:r>
        <w:rPr>
          <w:rFonts w:ascii="方正小标宋_GBK" w:hAnsi="方正小标宋_GBK" w:eastAsia="方正小标宋_GBK" w:cs="方正小标宋_GBK"/>
          <w:color w:val="000000"/>
          <w:sz w:val="44"/>
        </w:rPr>
        <w:t>(</w:t>
      </w:r>
      <w:r>
        <w:rPr>
          <w:rFonts w:hint="eastAsia" w:ascii="方正小标宋_GBK" w:hAnsi="方正小标宋_GBK" w:eastAsia="方正小标宋_GBK" w:cs="方正小标宋_GBK"/>
          <w:color w:val="000000"/>
          <w:sz w:val="44"/>
        </w:rPr>
        <w:t>本级）收支预算</w:t>
      </w:r>
      <w:bookmarkEnd w:id="18"/>
    </w:p>
    <w:p>
      <w:pPr>
        <w:jc w:val="center"/>
        <w:outlineLvl w:val="4"/>
      </w:pPr>
      <w:r>
        <w:rPr>
          <w:rFonts w:hint="eastAsia" w:ascii="方正小标宋_GBK" w:hAnsi="方正小标宋_GBK" w:eastAsia="方正小标宋_GBK" w:cs="方正小标宋_GBK"/>
          <w:color w:val="000000"/>
          <w:sz w:val="36"/>
        </w:rPr>
        <w:t>单位预算收支总表</w:t>
      </w:r>
    </w:p>
    <w:tbl>
      <w:tblPr>
        <w:tblStyle w:val="8"/>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222001</w:t>
            </w:r>
            <w:r>
              <w:rPr>
                <w:rFonts w:hint="eastAsia"/>
              </w:rPr>
              <w:t>中国共产党威县纪律检查委员会</w:t>
            </w:r>
            <w:r>
              <w:t>(</w:t>
            </w:r>
            <w:r>
              <w:rPr>
                <w:rFonts w:hint="eastAsia"/>
              </w:rPr>
              <w:t>本级）</w:t>
            </w:r>
          </w:p>
        </w:tc>
        <w:tc>
          <w:tcPr>
            <w:tcW w:w="2126" w:type="dxa"/>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6661" w:type="dxa"/>
            <w:gridSpan w:val="2"/>
            <w:tcBorders>
              <w:top w:val="single" w:color="FFFFFF" w:sz="6" w:space="0"/>
              <w:left w:val="single" w:color="FFFFFF" w:sz="6" w:space="0"/>
              <w:right w:val="single" w:color="FFFFFF" w:sz="6" w:space="0"/>
            </w:tcBorders>
            <w:vAlign w:val="center"/>
          </w:tcPr>
          <w:p>
            <w:pPr>
              <w:pStyle w:val="11"/>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6662" w:type="dxa"/>
            <w:gridSpan w:val="2"/>
            <w:vAlign w:val="center"/>
          </w:tcPr>
          <w:p>
            <w:pPr>
              <w:pStyle w:val="14"/>
            </w:pPr>
            <w:r>
              <w:rPr>
                <w:rFonts w:hint="eastAsia"/>
              </w:rPr>
              <w:t>收入</w:t>
            </w:r>
          </w:p>
        </w:tc>
        <w:tc>
          <w:tcPr>
            <w:tcW w:w="6661" w:type="dxa"/>
            <w:gridSpan w:val="2"/>
            <w:vAlign w:val="center"/>
          </w:tcPr>
          <w:p>
            <w:pPr>
              <w:pStyle w:val="14"/>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14"/>
            </w:pPr>
            <w:r>
              <w:rPr>
                <w:rFonts w:hint="eastAsia"/>
              </w:rPr>
              <w:t>项</w:t>
            </w:r>
            <w:r>
              <w:t xml:space="preserve">  </w:t>
            </w:r>
            <w:r>
              <w:rPr>
                <w:rFonts w:hint="eastAsia"/>
              </w:rPr>
              <w:t>目</w:t>
            </w:r>
          </w:p>
        </w:tc>
        <w:tc>
          <w:tcPr>
            <w:tcW w:w="2126" w:type="dxa"/>
            <w:vAlign w:val="center"/>
          </w:tcPr>
          <w:p>
            <w:pPr>
              <w:pStyle w:val="14"/>
            </w:pPr>
            <w:r>
              <w:rPr>
                <w:rFonts w:hint="eastAsia"/>
              </w:rPr>
              <w:t>预算数</w:t>
            </w:r>
          </w:p>
        </w:tc>
        <w:tc>
          <w:tcPr>
            <w:tcW w:w="4535" w:type="dxa"/>
            <w:vAlign w:val="center"/>
          </w:tcPr>
          <w:p>
            <w:pPr>
              <w:pStyle w:val="14"/>
            </w:pPr>
            <w:r>
              <w:rPr>
                <w:rFonts w:hint="eastAsia"/>
              </w:rPr>
              <w:t>项</w:t>
            </w:r>
            <w:r>
              <w:t xml:space="preserve">  </w:t>
            </w:r>
            <w:r>
              <w:rPr>
                <w:rFonts w:hint="eastAsia"/>
              </w:rPr>
              <w:t>目</w:t>
            </w:r>
          </w:p>
        </w:tc>
        <w:tc>
          <w:tcPr>
            <w:tcW w:w="2126" w:type="dxa"/>
            <w:vAlign w:val="center"/>
          </w:tcPr>
          <w:p>
            <w:pPr>
              <w:pStyle w:val="14"/>
            </w:pPr>
            <w:r>
              <w:rPr>
                <w:rFonts w:hint="eastAsia"/>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4536"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6" w:type="dxa"/>
            <w:vAlign w:val="center"/>
          </w:tcPr>
          <w:p>
            <w:pPr>
              <w:pStyle w:val="16"/>
            </w:pPr>
            <w:r>
              <w:rPr>
                <w:rFonts w:hint="eastAsia"/>
              </w:rPr>
              <w:t>一、一般公共预算拨款收入</w:t>
            </w:r>
          </w:p>
        </w:tc>
        <w:tc>
          <w:tcPr>
            <w:tcW w:w="2126" w:type="dxa"/>
            <w:vAlign w:val="center"/>
          </w:tcPr>
          <w:p>
            <w:pPr>
              <w:pStyle w:val="15"/>
            </w:pPr>
            <w:r>
              <w:t>14726411.91</w:t>
            </w:r>
          </w:p>
        </w:tc>
        <w:tc>
          <w:tcPr>
            <w:tcW w:w="4535" w:type="dxa"/>
            <w:vAlign w:val="center"/>
          </w:tcPr>
          <w:p>
            <w:pPr>
              <w:pStyle w:val="16"/>
            </w:pPr>
            <w:r>
              <w:rPr>
                <w:rFonts w:hint="eastAsia"/>
              </w:rPr>
              <w:t>一、一般公共服务支出</w:t>
            </w:r>
          </w:p>
        </w:tc>
        <w:tc>
          <w:tcPr>
            <w:tcW w:w="2126" w:type="dxa"/>
            <w:vAlign w:val="center"/>
          </w:tcPr>
          <w:p>
            <w:pPr>
              <w:pStyle w:val="15"/>
            </w:pPr>
            <w:r>
              <w:t>14726411.91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6" w:type="dxa"/>
            <w:vAlign w:val="center"/>
          </w:tcPr>
          <w:p>
            <w:pPr>
              <w:pStyle w:val="16"/>
            </w:pPr>
            <w:r>
              <w:rPr>
                <w:rFonts w:hint="eastAsia"/>
              </w:rPr>
              <w:t>二、政府性基金预算拨款收入</w:t>
            </w:r>
          </w:p>
        </w:tc>
        <w:tc>
          <w:tcPr>
            <w:tcW w:w="2126" w:type="dxa"/>
            <w:vAlign w:val="center"/>
          </w:tcPr>
          <w:p>
            <w:pPr>
              <w:pStyle w:val="15"/>
            </w:pPr>
          </w:p>
        </w:tc>
        <w:tc>
          <w:tcPr>
            <w:tcW w:w="4535" w:type="dxa"/>
            <w:vAlign w:val="center"/>
          </w:tcPr>
          <w:p>
            <w:pPr>
              <w:pStyle w:val="16"/>
            </w:pPr>
            <w:r>
              <w:rPr>
                <w:rFonts w:hint="eastAsia"/>
              </w:rP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6" w:type="dxa"/>
            <w:vAlign w:val="center"/>
          </w:tcPr>
          <w:p>
            <w:pPr>
              <w:pStyle w:val="16"/>
            </w:pPr>
            <w:r>
              <w:rPr>
                <w:rFonts w:hint="eastAsia"/>
              </w:rPr>
              <w:t>三、国有资本经营预算拨款收入</w:t>
            </w:r>
          </w:p>
        </w:tc>
        <w:tc>
          <w:tcPr>
            <w:tcW w:w="2126" w:type="dxa"/>
            <w:vAlign w:val="center"/>
          </w:tcPr>
          <w:p>
            <w:pPr>
              <w:pStyle w:val="15"/>
            </w:pPr>
          </w:p>
        </w:tc>
        <w:tc>
          <w:tcPr>
            <w:tcW w:w="4535" w:type="dxa"/>
            <w:vAlign w:val="center"/>
          </w:tcPr>
          <w:p>
            <w:pPr>
              <w:pStyle w:val="16"/>
            </w:pPr>
            <w:r>
              <w:rPr>
                <w:rFonts w:hint="eastAsia"/>
              </w:rP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6" w:type="dxa"/>
            <w:vAlign w:val="center"/>
          </w:tcPr>
          <w:p>
            <w:pPr>
              <w:pStyle w:val="16"/>
            </w:pPr>
            <w:r>
              <w:rPr>
                <w:rFonts w:hint="eastAsia"/>
              </w:rPr>
              <w:t>四、财政专户管理资金收入</w:t>
            </w:r>
          </w:p>
        </w:tc>
        <w:tc>
          <w:tcPr>
            <w:tcW w:w="2126" w:type="dxa"/>
            <w:vAlign w:val="center"/>
          </w:tcPr>
          <w:p>
            <w:pPr>
              <w:pStyle w:val="15"/>
            </w:pPr>
          </w:p>
        </w:tc>
        <w:tc>
          <w:tcPr>
            <w:tcW w:w="4535" w:type="dxa"/>
            <w:vAlign w:val="center"/>
          </w:tcPr>
          <w:p>
            <w:pPr>
              <w:pStyle w:val="16"/>
            </w:pPr>
            <w:r>
              <w:rPr>
                <w:rFonts w:hint="eastAsia"/>
              </w:rP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6" w:type="dxa"/>
            <w:vAlign w:val="center"/>
          </w:tcPr>
          <w:p>
            <w:pPr>
              <w:pStyle w:val="16"/>
            </w:pPr>
            <w:r>
              <w:rPr>
                <w:rFonts w:hint="eastAsia"/>
              </w:rPr>
              <w:t>五、事业收入</w:t>
            </w:r>
          </w:p>
        </w:tc>
        <w:tc>
          <w:tcPr>
            <w:tcW w:w="2126" w:type="dxa"/>
            <w:vAlign w:val="center"/>
          </w:tcPr>
          <w:p>
            <w:pPr>
              <w:pStyle w:val="15"/>
            </w:pPr>
          </w:p>
        </w:tc>
        <w:tc>
          <w:tcPr>
            <w:tcW w:w="4535" w:type="dxa"/>
            <w:vAlign w:val="center"/>
          </w:tcPr>
          <w:p>
            <w:pPr>
              <w:pStyle w:val="16"/>
            </w:pPr>
            <w:r>
              <w:rPr>
                <w:rFonts w:hint="eastAsia"/>
              </w:rP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6" w:type="dxa"/>
            <w:vAlign w:val="center"/>
          </w:tcPr>
          <w:p>
            <w:pPr>
              <w:pStyle w:val="16"/>
            </w:pPr>
            <w:r>
              <w:rPr>
                <w:rFonts w:hint="eastAsia"/>
              </w:rPr>
              <w:t>六、事业单位经营收入</w:t>
            </w:r>
          </w:p>
        </w:tc>
        <w:tc>
          <w:tcPr>
            <w:tcW w:w="2126" w:type="dxa"/>
            <w:vAlign w:val="center"/>
          </w:tcPr>
          <w:p>
            <w:pPr>
              <w:pStyle w:val="15"/>
            </w:pPr>
          </w:p>
        </w:tc>
        <w:tc>
          <w:tcPr>
            <w:tcW w:w="4535" w:type="dxa"/>
            <w:vAlign w:val="center"/>
          </w:tcPr>
          <w:p>
            <w:pPr>
              <w:pStyle w:val="16"/>
            </w:pPr>
            <w:r>
              <w:rPr>
                <w:rFonts w:hint="eastAsia"/>
              </w:rP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6" w:type="dxa"/>
            <w:vAlign w:val="center"/>
          </w:tcPr>
          <w:p>
            <w:pPr>
              <w:pStyle w:val="16"/>
            </w:pPr>
            <w:r>
              <w:rPr>
                <w:rFonts w:hint="eastAsia"/>
              </w:rPr>
              <w:t>七、上级补助收入</w:t>
            </w:r>
          </w:p>
        </w:tc>
        <w:tc>
          <w:tcPr>
            <w:tcW w:w="2126" w:type="dxa"/>
            <w:vAlign w:val="center"/>
          </w:tcPr>
          <w:p>
            <w:pPr>
              <w:pStyle w:val="15"/>
            </w:pPr>
          </w:p>
        </w:tc>
        <w:tc>
          <w:tcPr>
            <w:tcW w:w="4535" w:type="dxa"/>
            <w:vAlign w:val="center"/>
          </w:tcPr>
          <w:p>
            <w:pPr>
              <w:pStyle w:val="16"/>
            </w:pPr>
            <w:r>
              <w:rPr>
                <w:rFonts w:hint="eastAsia"/>
              </w:rP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6" w:type="dxa"/>
            <w:vAlign w:val="center"/>
          </w:tcPr>
          <w:p>
            <w:pPr>
              <w:pStyle w:val="16"/>
            </w:pPr>
            <w:r>
              <w:rPr>
                <w:rFonts w:hint="eastAsia"/>
              </w:rPr>
              <w:t>八、附属单位上缴收入</w:t>
            </w:r>
          </w:p>
        </w:tc>
        <w:tc>
          <w:tcPr>
            <w:tcW w:w="2126" w:type="dxa"/>
            <w:vAlign w:val="center"/>
          </w:tcPr>
          <w:p>
            <w:pPr>
              <w:pStyle w:val="15"/>
            </w:pPr>
          </w:p>
        </w:tc>
        <w:tc>
          <w:tcPr>
            <w:tcW w:w="4535" w:type="dxa"/>
            <w:vAlign w:val="center"/>
          </w:tcPr>
          <w:p>
            <w:pPr>
              <w:pStyle w:val="16"/>
            </w:pPr>
            <w:r>
              <w:rPr>
                <w:rFonts w:hint="eastAsia"/>
              </w:rPr>
              <w:t>八、社会保障和就业支出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6" w:type="dxa"/>
            <w:vAlign w:val="center"/>
          </w:tcPr>
          <w:p>
            <w:pPr>
              <w:pStyle w:val="16"/>
            </w:pPr>
            <w:r>
              <w:rPr>
                <w:rFonts w:hint="eastAsia"/>
              </w:rPr>
              <w:t>九、其他收入</w:t>
            </w:r>
          </w:p>
        </w:tc>
        <w:tc>
          <w:tcPr>
            <w:tcW w:w="2126" w:type="dxa"/>
            <w:vAlign w:val="center"/>
          </w:tcPr>
          <w:p>
            <w:pPr>
              <w:pStyle w:val="15"/>
            </w:pPr>
          </w:p>
        </w:tc>
        <w:tc>
          <w:tcPr>
            <w:tcW w:w="4535" w:type="dxa"/>
            <w:vAlign w:val="center"/>
          </w:tcPr>
          <w:p>
            <w:pPr>
              <w:pStyle w:val="16"/>
            </w:pPr>
            <w:r>
              <w:rPr>
                <w:rFonts w:hint="eastAsia"/>
              </w:rP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十、卫生健康支出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二十、住房保障支出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6" w:type="dxa"/>
            <w:vAlign w:val="center"/>
          </w:tcPr>
          <w:p>
            <w:pPr>
              <w:pStyle w:val="18"/>
            </w:pPr>
            <w:r>
              <w:rPr>
                <w:rFonts w:hint="eastAsia"/>
              </w:rPr>
              <w:t>本年收入合计</w:t>
            </w:r>
          </w:p>
        </w:tc>
        <w:tc>
          <w:tcPr>
            <w:tcW w:w="2126" w:type="dxa"/>
            <w:vAlign w:val="center"/>
          </w:tcPr>
          <w:p>
            <w:pPr>
              <w:pStyle w:val="19"/>
            </w:pPr>
            <w:r>
              <w:t>14726411.91</w:t>
            </w:r>
          </w:p>
        </w:tc>
        <w:tc>
          <w:tcPr>
            <w:tcW w:w="4535" w:type="dxa"/>
            <w:vAlign w:val="center"/>
          </w:tcPr>
          <w:p>
            <w:pPr>
              <w:pStyle w:val="18"/>
            </w:pPr>
            <w:r>
              <w:rPr>
                <w:rFonts w:hint="eastAsia"/>
              </w:rPr>
              <w:t>本年支出合计</w:t>
            </w:r>
          </w:p>
        </w:tc>
        <w:tc>
          <w:tcPr>
            <w:tcW w:w="2126" w:type="dxa"/>
            <w:vAlign w:val="center"/>
          </w:tcPr>
          <w:p>
            <w:pPr>
              <w:pStyle w:val="19"/>
            </w:pPr>
            <w:r>
              <w:t>14726411.91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6" w:type="dxa"/>
            <w:vAlign w:val="center"/>
          </w:tcPr>
          <w:p>
            <w:pPr>
              <w:pStyle w:val="16"/>
            </w:pPr>
            <w:r>
              <w:rPr>
                <w:rFonts w:hint="eastAsia"/>
              </w:rPr>
              <w:t>上年结转结余</w:t>
            </w:r>
          </w:p>
        </w:tc>
        <w:tc>
          <w:tcPr>
            <w:tcW w:w="2126" w:type="dxa"/>
            <w:vAlign w:val="center"/>
          </w:tcPr>
          <w:p>
            <w:pPr>
              <w:pStyle w:val="15"/>
            </w:pPr>
          </w:p>
        </w:tc>
        <w:tc>
          <w:tcPr>
            <w:tcW w:w="4535" w:type="dxa"/>
            <w:vAlign w:val="center"/>
          </w:tcPr>
          <w:p>
            <w:pPr>
              <w:pStyle w:val="16"/>
            </w:pPr>
            <w:r>
              <w:rPr>
                <w:rFonts w:hint="eastAsia"/>
              </w:rP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6" w:type="dxa"/>
            <w:vAlign w:val="center"/>
          </w:tcPr>
          <w:p>
            <w:pPr>
              <w:pStyle w:val="18"/>
            </w:pPr>
            <w:r>
              <w:rPr>
                <w:rFonts w:hint="eastAsia"/>
              </w:rPr>
              <w:t>收入总计</w:t>
            </w:r>
          </w:p>
        </w:tc>
        <w:tc>
          <w:tcPr>
            <w:tcW w:w="2126" w:type="dxa"/>
            <w:vAlign w:val="center"/>
          </w:tcPr>
          <w:p>
            <w:pPr>
              <w:pStyle w:val="19"/>
            </w:pPr>
            <w:r>
              <w:t>14726411.91</w:t>
            </w:r>
          </w:p>
        </w:tc>
        <w:tc>
          <w:tcPr>
            <w:tcW w:w="4535" w:type="dxa"/>
            <w:vAlign w:val="center"/>
          </w:tcPr>
          <w:p>
            <w:pPr>
              <w:pStyle w:val="18"/>
            </w:pPr>
            <w:r>
              <w:rPr>
                <w:rFonts w:hint="eastAsia"/>
              </w:rPr>
              <w:t>支出总计</w:t>
            </w:r>
          </w:p>
        </w:tc>
        <w:tc>
          <w:tcPr>
            <w:tcW w:w="2126" w:type="dxa"/>
            <w:vAlign w:val="center"/>
          </w:tcPr>
          <w:p>
            <w:pPr>
              <w:pStyle w:val="19"/>
            </w:pPr>
            <w:r>
              <w:t>14726411.91</w:t>
            </w: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单位预算收入总表</w:t>
      </w:r>
    </w:p>
    <w:tbl>
      <w:tblPr>
        <w:tblStyle w:val="8"/>
        <w:tblW w:w="145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222001</w:t>
            </w:r>
            <w:r>
              <w:rPr>
                <w:rFonts w:hint="eastAsia"/>
              </w:rPr>
              <w:t>中国共产党威县纪律检查委员会</w:t>
            </w:r>
            <w:r>
              <w:t>(</w:t>
            </w:r>
            <w:r>
              <w:rPr>
                <w:rFonts w:hint="eastAsia"/>
              </w:rPr>
              <w:t>本级）</w:t>
            </w:r>
          </w:p>
        </w:tc>
        <w:tc>
          <w:tcPr>
            <w:tcW w:w="3402" w:type="dxa"/>
            <w:gridSpan w:val="3"/>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5670" w:type="dxa"/>
            <w:gridSpan w:val="5"/>
            <w:tcBorders>
              <w:top w:val="single" w:color="FFFFFF" w:sz="6" w:space="0"/>
              <w:left w:val="single" w:color="FFFFFF" w:sz="6" w:space="0"/>
              <w:right w:val="single" w:color="FFFFFF" w:sz="6" w:space="0"/>
            </w:tcBorders>
            <w:vAlign w:val="center"/>
          </w:tcPr>
          <w:p>
            <w:pPr>
              <w:pStyle w:val="11"/>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rPr>
                <w:rFonts w:hint="eastAsia"/>
              </w:rPr>
              <w:t>序号</w:t>
            </w:r>
          </w:p>
        </w:tc>
        <w:tc>
          <w:tcPr>
            <w:tcW w:w="2551" w:type="dxa"/>
            <w:gridSpan w:val="2"/>
            <w:vAlign w:val="center"/>
          </w:tcPr>
          <w:p>
            <w:pPr>
              <w:pStyle w:val="14"/>
            </w:pPr>
            <w:r>
              <w:rPr>
                <w:rFonts w:hint="eastAsia"/>
              </w:rPr>
              <w:t>功能分类科目</w:t>
            </w:r>
          </w:p>
        </w:tc>
        <w:tc>
          <w:tcPr>
            <w:tcW w:w="1134" w:type="dxa"/>
            <w:vMerge w:val="restart"/>
            <w:vAlign w:val="center"/>
          </w:tcPr>
          <w:p>
            <w:pPr>
              <w:pStyle w:val="14"/>
            </w:pPr>
            <w:r>
              <w:rPr>
                <w:rFonts w:hint="eastAsia"/>
              </w:rPr>
              <w:t>合计</w:t>
            </w:r>
          </w:p>
        </w:tc>
        <w:tc>
          <w:tcPr>
            <w:tcW w:w="9072" w:type="dxa"/>
            <w:gridSpan w:val="8"/>
            <w:vAlign w:val="center"/>
          </w:tcPr>
          <w:p>
            <w:pPr>
              <w:pStyle w:val="14"/>
            </w:pPr>
            <w:r>
              <w:rPr>
                <w:rFonts w:hint="eastAsia"/>
              </w:rPr>
              <w:t>本年收入</w:t>
            </w:r>
          </w:p>
        </w:tc>
        <w:tc>
          <w:tcPr>
            <w:tcW w:w="1134" w:type="dxa"/>
            <w:vMerge w:val="restart"/>
            <w:vAlign w:val="center"/>
          </w:tcPr>
          <w:p>
            <w:pPr>
              <w:pStyle w:val="14"/>
            </w:pPr>
            <w:r>
              <w:rPr>
                <w:rFonts w:hint="eastAsia"/>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rPr>
                <w:rFonts w:hint="eastAsia"/>
              </w:rPr>
              <w:t>科目</w:t>
            </w:r>
            <w:r>
              <w:t xml:space="preserve">    </w:t>
            </w:r>
            <w:r>
              <w:rPr>
                <w:rFonts w:hint="eastAsia"/>
              </w:rPr>
              <w:t>编码</w:t>
            </w:r>
          </w:p>
        </w:tc>
        <w:tc>
          <w:tcPr>
            <w:tcW w:w="1559" w:type="dxa"/>
            <w:vAlign w:val="center"/>
          </w:tcPr>
          <w:p>
            <w:pPr>
              <w:pStyle w:val="14"/>
            </w:pPr>
            <w:r>
              <w:rPr>
                <w:rFonts w:hint="eastAsia"/>
              </w:rPr>
              <w:t>科目名称</w:t>
            </w:r>
          </w:p>
        </w:tc>
        <w:tc>
          <w:tcPr>
            <w:tcW w:w="1134" w:type="dxa"/>
            <w:vMerge w:val="continue"/>
          </w:tcPr>
          <w:p/>
        </w:tc>
        <w:tc>
          <w:tcPr>
            <w:tcW w:w="1134" w:type="dxa"/>
            <w:vAlign w:val="center"/>
          </w:tcPr>
          <w:p>
            <w:pPr>
              <w:pStyle w:val="14"/>
            </w:pPr>
            <w:r>
              <w:rPr>
                <w:rFonts w:hint="eastAsia"/>
              </w:rPr>
              <w:t>小计</w:t>
            </w:r>
          </w:p>
        </w:tc>
        <w:tc>
          <w:tcPr>
            <w:tcW w:w="1134" w:type="dxa"/>
            <w:vAlign w:val="center"/>
          </w:tcPr>
          <w:p>
            <w:pPr>
              <w:pStyle w:val="14"/>
            </w:pPr>
            <w:r>
              <w:rPr>
                <w:rFonts w:hint="eastAsia"/>
              </w:rPr>
              <w:t>财政拨款</w:t>
            </w:r>
            <w:r>
              <w:t xml:space="preserve"> </w:t>
            </w:r>
            <w:r>
              <w:rPr>
                <w:rFonts w:hint="eastAsia"/>
              </w:rPr>
              <w:t>收入</w:t>
            </w:r>
          </w:p>
        </w:tc>
        <w:tc>
          <w:tcPr>
            <w:tcW w:w="1134" w:type="dxa"/>
            <w:vAlign w:val="center"/>
          </w:tcPr>
          <w:p>
            <w:pPr>
              <w:pStyle w:val="14"/>
            </w:pPr>
            <w:r>
              <w:rPr>
                <w:rFonts w:hint="eastAsia"/>
              </w:rPr>
              <w:t>财政专户</w:t>
            </w:r>
            <w:r>
              <w:t xml:space="preserve"> </w:t>
            </w:r>
            <w:r>
              <w:rPr>
                <w:rFonts w:hint="eastAsia"/>
              </w:rPr>
              <w:t>收入</w:t>
            </w:r>
          </w:p>
        </w:tc>
        <w:tc>
          <w:tcPr>
            <w:tcW w:w="1134" w:type="dxa"/>
            <w:vAlign w:val="center"/>
          </w:tcPr>
          <w:p>
            <w:pPr>
              <w:pStyle w:val="14"/>
            </w:pPr>
            <w:r>
              <w:rPr>
                <w:rFonts w:hint="eastAsia"/>
              </w:rPr>
              <w:t>事业收入</w:t>
            </w:r>
          </w:p>
        </w:tc>
        <w:tc>
          <w:tcPr>
            <w:tcW w:w="1134" w:type="dxa"/>
            <w:vAlign w:val="center"/>
          </w:tcPr>
          <w:p>
            <w:pPr>
              <w:pStyle w:val="14"/>
            </w:pPr>
            <w:r>
              <w:rPr>
                <w:rFonts w:hint="eastAsia"/>
              </w:rPr>
              <w:t>经营收入</w:t>
            </w:r>
          </w:p>
        </w:tc>
        <w:tc>
          <w:tcPr>
            <w:tcW w:w="1134" w:type="dxa"/>
            <w:vAlign w:val="center"/>
          </w:tcPr>
          <w:p>
            <w:pPr>
              <w:pStyle w:val="14"/>
            </w:pPr>
            <w:r>
              <w:rPr>
                <w:rFonts w:hint="eastAsia"/>
              </w:rPr>
              <w:t>上级补助收入</w:t>
            </w:r>
          </w:p>
        </w:tc>
        <w:tc>
          <w:tcPr>
            <w:tcW w:w="1134" w:type="dxa"/>
            <w:vAlign w:val="center"/>
          </w:tcPr>
          <w:p>
            <w:pPr>
              <w:pStyle w:val="14"/>
            </w:pPr>
            <w:r>
              <w:rPr>
                <w:rFonts w:hint="eastAsia"/>
              </w:rPr>
              <w:t>附属单位上缴收入</w:t>
            </w:r>
          </w:p>
        </w:tc>
        <w:tc>
          <w:tcPr>
            <w:tcW w:w="1134" w:type="dxa"/>
            <w:vAlign w:val="center"/>
          </w:tcPr>
          <w:p>
            <w:pPr>
              <w:pStyle w:val="14"/>
            </w:pPr>
            <w:r>
              <w:rPr>
                <w:rFonts w:hint="eastAsia"/>
              </w:rP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rPr>
                <w:rFonts w:hint="eastAsia"/>
              </w:rP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rPr>
                <w:rFonts w:hint="eastAsia"/>
              </w:rPr>
              <w:t>合计</w:t>
            </w:r>
          </w:p>
        </w:tc>
        <w:tc>
          <w:tcPr>
            <w:tcW w:w="1134" w:type="dxa"/>
            <w:vAlign w:val="center"/>
          </w:tcPr>
          <w:p>
            <w:pPr>
              <w:pStyle w:val="19"/>
            </w:pPr>
            <w:r>
              <w:t>14726411.91</w:t>
            </w:r>
          </w:p>
        </w:tc>
        <w:tc>
          <w:tcPr>
            <w:tcW w:w="1134" w:type="dxa"/>
            <w:vAlign w:val="center"/>
          </w:tcPr>
          <w:p>
            <w:pPr>
              <w:pStyle w:val="19"/>
            </w:pPr>
            <w:r>
              <w:t>14726411.91</w:t>
            </w:r>
          </w:p>
        </w:tc>
        <w:tc>
          <w:tcPr>
            <w:tcW w:w="1134" w:type="dxa"/>
            <w:vAlign w:val="center"/>
          </w:tcPr>
          <w:p>
            <w:pPr>
              <w:pStyle w:val="19"/>
            </w:pPr>
            <w:r>
              <w:t>14726411.91</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201</w:t>
            </w:r>
          </w:p>
        </w:tc>
        <w:tc>
          <w:tcPr>
            <w:tcW w:w="1559" w:type="dxa"/>
            <w:vAlign w:val="center"/>
          </w:tcPr>
          <w:p>
            <w:pPr>
              <w:pStyle w:val="16"/>
            </w:pPr>
            <w:r>
              <w:rPr>
                <w:rFonts w:hint="eastAsia"/>
              </w:rPr>
              <w:t>一般公共服务支出</w:t>
            </w:r>
          </w:p>
        </w:tc>
        <w:tc>
          <w:tcPr>
            <w:tcW w:w="1134" w:type="dxa"/>
            <w:vAlign w:val="center"/>
          </w:tcPr>
          <w:p>
            <w:pPr>
              <w:pStyle w:val="15"/>
            </w:pPr>
            <w:r>
              <w:t>14726411.91</w:t>
            </w:r>
          </w:p>
        </w:tc>
        <w:tc>
          <w:tcPr>
            <w:tcW w:w="1134" w:type="dxa"/>
            <w:vAlign w:val="center"/>
          </w:tcPr>
          <w:p>
            <w:pPr>
              <w:pStyle w:val="15"/>
            </w:pPr>
            <w:r>
              <w:t>14726411.91</w:t>
            </w:r>
          </w:p>
        </w:tc>
        <w:tc>
          <w:tcPr>
            <w:tcW w:w="1134" w:type="dxa"/>
            <w:vAlign w:val="center"/>
          </w:tcPr>
          <w:p>
            <w:pPr>
              <w:pStyle w:val="15"/>
            </w:pPr>
            <w:r>
              <w:t>14726411.91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20111</w:t>
            </w:r>
          </w:p>
        </w:tc>
        <w:tc>
          <w:tcPr>
            <w:tcW w:w="1559" w:type="dxa"/>
            <w:vAlign w:val="center"/>
          </w:tcPr>
          <w:p>
            <w:pPr>
              <w:pStyle w:val="16"/>
            </w:pPr>
            <w:r>
              <w:rPr>
                <w:rFonts w:hint="eastAsia"/>
              </w:rPr>
              <w:t>纪检监察事务</w:t>
            </w:r>
          </w:p>
        </w:tc>
        <w:tc>
          <w:tcPr>
            <w:tcW w:w="1134" w:type="dxa"/>
            <w:vAlign w:val="center"/>
          </w:tcPr>
          <w:p>
            <w:pPr>
              <w:pStyle w:val="15"/>
            </w:pPr>
            <w:r>
              <w:t>14726411.91</w:t>
            </w:r>
          </w:p>
        </w:tc>
        <w:tc>
          <w:tcPr>
            <w:tcW w:w="1134" w:type="dxa"/>
            <w:vAlign w:val="center"/>
          </w:tcPr>
          <w:p>
            <w:pPr>
              <w:pStyle w:val="15"/>
            </w:pPr>
            <w:r>
              <w:t>14726411.91</w:t>
            </w:r>
          </w:p>
        </w:tc>
        <w:tc>
          <w:tcPr>
            <w:tcW w:w="1134" w:type="dxa"/>
            <w:vAlign w:val="center"/>
          </w:tcPr>
          <w:p>
            <w:pPr>
              <w:pStyle w:val="15"/>
            </w:pPr>
            <w:r>
              <w:t>14726411.91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2011101</w:t>
            </w:r>
          </w:p>
        </w:tc>
        <w:tc>
          <w:tcPr>
            <w:tcW w:w="1559" w:type="dxa"/>
            <w:vAlign w:val="center"/>
          </w:tcPr>
          <w:p>
            <w:pPr>
              <w:pStyle w:val="16"/>
            </w:pPr>
            <w:r>
              <w:rPr>
                <w:rFonts w:hint="eastAsia"/>
              </w:rPr>
              <w:t>行政运行</w:t>
            </w:r>
          </w:p>
        </w:tc>
        <w:tc>
          <w:tcPr>
            <w:tcW w:w="1134" w:type="dxa"/>
            <w:vAlign w:val="center"/>
          </w:tcPr>
          <w:p>
            <w:pPr>
              <w:pStyle w:val="15"/>
            </w:pPr>
            <w:r>
              <w:t>13766411.91</w:t>
            </w:r>
          </w:p>
        </w:tc>
        <w:tc>
          <w:tcPr>
            <w:tcW w:w="1134" w:type="dxa"/>
            <w:vAlign w:val="center"/>
          </w:tcPr>
          <w:p>
            <w:pPr>
              <w:pStyle w:val="15"/>
            </w:pPr>
            <w:r>
              <w:t>13766411.91</w:t>
            </w:r>
          </w:p>
        </w:tc>
        <w:tc>
          <w:tcPr>
            <w:tcW w:w="1134" w:type="dxa"/>
            <w:vAlign w:val="center"/>
          </w:tcPr>
          <w:p>
            <w:pPr>
              <w:pStyle w:val="15"/>
            </w:pPr>
            <w:r>
              <w:t>13766411.91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2011102</w:t>
            </w:r>
          </w:p>
        </w:tc>
        <w:tc>
          <w:tcPr>
            <w:tcW w:w="1559" w:type="dxa"/>
            <w:vAlign w:val="center"/>
          </w:tcPr>
          <w:p>
            <w:pPr>
              <w:pStyle w:val="16"/>
            </w:pPr>
            <w:r>
              <w:rPr>
                <w:rFonts w:hint="eastAsia"/>
              </w:rPr>
              <w:t>一般行政管理事务</w:t>
            </w:r>
          </w:p>
        </w:tc>
        <w:tc>
          <w:tcPr>
            <w:tcW w:w="1134" w:type="dxa"/>
            <w:vAlign w:val="center"/>
          </w:tcPr>
          <w:p>
            <w:pPr>
              <w:pStyle w:val="15"/>
            </w:pPr>
            <w:r>
              <w:t>960000.00</w:t>
            </w:r>
          </w:p>
        </w:tc>
        <w:tc>
          <w:tcPr>
            <w:tcW w:w="1134" w:type="dxa"/>
            <w:vAlign w:val="center"/>
          </w:tcPr>
          <w:p>
            <w:pPr>
              <w:pStyle w:val="15"/>
            </w:pPr>
            <w:r>
              <w:t>960000.00</w:t>
            </w:r>
          </w:p>
        </w:tc>
        <w:tc>
          <w:tcPr>
            <w:tcW w:w="1134" w:type="dxa"/>
            <w:vAlign w:val="center"/>
          </w:tcPr>
          <w:p>
            <w:pPr>
              <w:pStyle w:val="15"/>
            </w:pPr>
            <w:r>
              <w:t>960000.00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单位预算支出总表</w:t>
      </w:r>
    </w:p>
    <w:tbl>
      <w:tblPr>
        <w:tblStyle w:val="8"/>
        <w:tblW w:w="1454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222001</w:t>
            </w:r>
            <w:r>
              <w:rPr>
                <w:rFonts w:hint="eastAsia"/>
              </w:rPr>
              <w:t>中国共产党威县纪律检查委员会</w:t>
            </w:r>
            <w:r>
              <w:t>(</w:t>
            </w:r>
            <w:r>
              <w:rPr>
                <w:rFonts w:hint="eastAsia"/>
              </w:rPr>
              <w:t>本级）</w:t>
            </w:r>
          </w:p>
        </w:tc>
        <w:tc>
          <w:tcPr>
            <w:tcW w:w="2722" w:type="dxa"/>
            <w:gridSpan w:val="2"/>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5444" w:type="dxa"/>
            <w:gridSpan w:val="4"/>
            <w:tcBorders>
              <w:top w:val="single" w:color="FFFFFF" w:sz="6" w:space="0"/>
              <w:left w:val="single" w:color="FFFFFF" w:sz="6" w:space="0"/>
              <w:right w:val="single" w:color="FFFFFF" w:sz="6" w:space="0"/>
            </w:tcBorders>
            <w:vAlign w:val="center"/>
          </w:tcPr>
          <w:p>
            <w:pPr>
              <w:pStyle w:val="11"/>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5528" w:type="dxa"/>
            <w:gridSpan w:val="2"/>
            <w:vAlign w:val="center"/>
          </w:tcPr>
          <w:p>
            <w:pPr>
              <w:pStyle w:val="14"/>
            </w:pPr>
            <w:r>
              <w:rPr>
                <w:rFonts w:hint="eastAsia"/>
              </w:rPr>
              <w:t>功能分类科目</w:t>
            </w:r>
          </w:p>
        </w:tc>
        <w:tc>
          <w:tcPr>
            <w:tcW w:w="1361" w:type="dxa"/>
            <w:vMerge w:val="restart"/>
            <w:vAlign w:val="center"/>
          </w:tcPr>
          <w:p>
            <w:pPr>
              <w:pStyle w:val="14"/>
            </w:pPr>
            <w:r>
              <w:rPr>
                <w:rFonts w:hint="eastAsia"/>
              </w:rPr>
              <w:t>合计</w:t>
            </w:r>
          </w:p>
        </w:tc>
        <w:tc>
          <w:tcPr>
            <w:tcW w:w="1361" w:type="dxa"/>
            <w:vMerge w:val="restart"/>
            <w:vAlign w:val="center"/>
          </w:tcPr>
          <w:p>
            <w:pPr>
              <w:pStyle w:val="14"/>
            </w:pPr>
            <w:r>
              <w:rPr>
                <w:rFonts w:hint="eastAsia"/>
              </w:rPr>
              <w:t>基本支出</w:t>
            </w:r>
          </w:p>
        </w:tc>
        <w:tc>
          <w:tcPr>
            <w:tcW w:w="1361" w:type="dxa"/>
            <w:vMerge w:val="restart"/>
            <w:vAlign w:val="center"/>
          </w:tcPr>
          <w:p>
            <w:pPr>
              <w:pStyle w:val="14"/>
            </w:pPr>
            <w:r>
              <w:rPr>
                <w:rFonts w:hint="eastAsia"/>
              </w:rPr>
              <w:t>项目支出</w:t>
            </w:r>
          </w:p>
        </w:tc>
        <w:tc>
          <w:tcPr>
            <w:tcW w:w="1361" w:type="dxa"/>
            <w:vMerge w:val="restart"/>
            <w:vAlign w:val="center"/>
          </w:tcPr>
          <w:p>
            <w:pPr>
              <w:pStyle w:val="14"/>
            </w:pPr>
            <w:r>
              <w:rPr>
                <w:rFonts w:hint="eastAsia"/>
              </w:rPr>
              <w:t>经营支出</w:t>
            </w:r>
          </w:p>
        </w:tc>
        <w:tc>
          <w:tcPr>
            <w:tcW w:w="1361" w:type="dxa"/>
            <w:vMerge w:val="restart"/>
            <w:vAlign w:val="center"/>
          </w:tcPr>
          <w:p>
            <w:pPr>
              <w:pStyle w:val="14"/>
            </w:pPr>
            <w:r>
              <w:rPr>
                <w:rFonts w:hint="eastAsia"/>
              </w:rPr>
              <w:t>上解上级</w:t>
            </w:r>
            <w:r>
              <w:t xml:space="preserve">     </w:t>
            </w:r>
            <w:r>
              <w:rPr>
                <w:rFonts w:hint="eastAsia"/>
              </w:rPr>
              <w:t>支出</w:t>
            </w:r>
          </w:p>
        </w:tc>
        <w:tc>
          <w:tcPr>
            <w:tcW w:w="1361" w:type="dxa"/>
            <w:vMerge w:val="restart"/>
            <w:vAlign w:val="center"/>
          </w:tcPr>
          <w:p>
            <w:pPr>
              <w:pStyle w:val="14"/>
            </w:pPr>
            <w:r>
              <w:rPr>
                <w:rFonts w:hint="eastAsia"/>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rPr>
                <w:rFonts w:hint="eastAsia"/>
              </w:rPr>
              <w:t>科目</w:t>
            </w:r>
            <w:r>
              <w:t xml:space="preserve">    </w:t>
            </w:r>
            <w:r>
              <w:rPr>
                <w:rFonts w:hint="eastAsia"/>
              </w:rPr>
              <w:t>编码</w:t>
            </w:r>
          </w:p>
        </w:tc>
        <w:tc>
          <w:tcPr>
            <w:tcW w:w="4536" w:type="dxa"/>
            <w:vAlign w:val="center"/>
          </w:tcPr>
          <w:p>
            <w:pPr>
              <w:pStyle w:val="14"/>
            </w:pPr>
            <w:r>
              <w:rPr>
                <w:rFonts w:hint="eastAsia"/>
              </w:rP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992" w:type="dxa"/>
            <w:vAlign w:val="center"/>
          </w:tcPr>
          <w:p>
            <w:pPr>
              <w:pStyle w:val="14"/>
            </w:pPr>
            <w:r>
              <w:t>1</w:t>
            </w:r>
          </w:p>
        </w:tc>
        <w:tc>
          <w:tcPr>
            <w:tcW w:w="4536"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6" w:type="dxa"/>
            <w:vAlign w:val="center"/>
          </w:tcPr>
          <w:p>
            <w:pPr>
              <w:pStyle w:val="18"/>
            </w:pPr>
            <w:r>
              <w:rPr>
                <w:rFonts w:hint="eastAsia"/>
              </w:rPr>
              <w:t>合计</w:t>
            </w:r>
          </w:p>
        </w:tc>
        <w:tc>
          <w:tcPr>
            <w:tcW w:w="1361" w:type="dxa"/>
            <w:vAlign w:val="center"/>
          </w:tcPr>
          <w:p>
            <w:pPr>
              <w:pStyle w:val="19"/>
            </w:pPr>
            <w:r>
              <w:t>14726411.91</w:t>
            </w:r>
          </w:p>
        </w:tc>
        <w:tc>
          <w:tcPr>
            <w:tcW w:w="1361" w:type="dxa"/>
            <w:vAlign w:val="center"/>
          </w:tcPr>
          <w:p>
            <w:pPr>
              <w:pStyle w:val="19"/>
            </w:pPr>
            <w:r>
              <w:t>13766411.91</w:t>
            </w:r>
          </w:p>
        </w:tc>
        <w:tc>
          <w:tcPr>
            <w:tcW w:w="1361" w:type="dxa"/>
            <w:vAlign w:val="center"/>
          </w:tcPr>
          <w:p>
            <w:pPr>
              <w:pStyle w:val="19"/>
            </w:pPr>
            <w:r>
              <w:t>960000.00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201</w:t>
            </w:r>
          </w:p>
        </w:tc>
        <w:tc>
          <w:tcPr>
            <w:tcW w:w="4536" w:type="dxa"/>
            <w:vAlign w:val="center"/>
          </w:tcPr>
          <w:p>
            <w:pPr>
              <w:pStyle w:val="16"/>
            </w:pPr>
            <w:r>
              <w:rPr>
                <w:rFonts w:hint="eastAsia"/>
              </w:rPr>
              <w:t>一般公共服务支出</w:t>
            </w:r>
          </w:p>
        </w:tc>
        <w:tc>
          <w:tcPr>
            <w:tcW w:w="1361" w:type="dxa"/>
            <w:vAlign w:val="center"/>
          </w:tcPr>
          <w:p>
            <w:pPr>
              <w:pStyle w:val="15"/>
            </w:pPr>
            <w:r>
              <w:t>14726411.91</w:t>
            </w:r>
          </w:p>
        </w:tc>
        <w:tc>
          <w:tcPr>
            <w:tcW w:w="1361" w:type="dxa"/>
            <w:vAlign w:val="center"/>
          </w:tcPr>
          <w:p>
            <w:pPr>
              <w:pStyle w:val="15"/>
            </w:pPr>
            <w:r>
              <w:t>13766411.91</w:t>
            </w:r>
          </w:p>
        </w:tc>
        <w:tc>
          <w:tcPr>
            <w:tcW w:w="1361" w:type="dxa"/>
            <w:vAlign w:val="center"/>
          </w:tcPr>
          <w:p>
            <w:pPr>
              <w:pStyle w:val="15"/>
            </w:pPr>
            <w:r>
              <w:t>960000.00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20111</w:t>
            </w:r>
          </w:p>
        </w:tc>
        <w:tc>
          <w:tcPr>
            <w:tcW w:w="4536" w:type="dxa"/>
            <w:vAlign w:val="center"/>
          </w:tcPr>
          <w:p>
            <w:pPr>
              <w:pStyle w:val="16"/>
            </w:pPr>
            <w:r>
              <w:rPr>
                <w:rFonts w:hint="eastAsia"/>
              </w:rPr>
              <w:t>纪检监察事务</w:t>
            </w:r>
          </w:p>
        </w:tc>
        <w:tc>
          <w:tcPr>
            <w:tcW w:w="1361" w:type="dxa"/>
            <w:vAlign w:val="center"/>
          </w:tcPr>
          <w:p>
            <w:pPr>
              <w:pStyle w:val="15"/>
            </w:pPr>
            <w:r>
              <w:t>14726411.91</w:t>
            </w:r>
          </w:p>
        </w:tc>
        <w:tc>
          <w:tcPr>
            <w:tcW w:w="1361" w:type="dxa"/>
            <w:vAlign w:val="center"/>
          </w:tcPr>
          <w:p>
            <w:pPr>
              <w:pStyle w:val="15"/>
            </w:pPr>
            <w:r>
              <w:t>13766411.91</w:t>
            </w:r>
          </w:p>
        </w:tc>
        <w:tc>
          <w:tcPr>
            <w:tcW w:w="1361" w:type="dxa"/>
            <w:vAlign w:val="center"/>
          </w:tcPr>
          <w:p>
            <w:pPr>
              <w:pStyle w:val="15"/>
            </w:pPr>
            <w:r>
              <w:t>960000.00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2011101</w:t>
            </w:r>
          </w:p>
        </w:tc>
        <w:tc>
          <w:tcPr>
            <w:tcW w:w="4536" w:type="dxa"/>
            <w:vAlign w:val="center"/>
          </w:tcPr>
          <w:p>
            <w:pPr>
              <w:pStyle w:val="16"/>
            </w:pPr>
            <w:r>
              <w:rPr>
                <w:rFonts w:hint="eastAsia"/>
              </w:rPr>
              <w:t>行政运行</w:t>
            </w:r>
          </w:p>
        </w:tc>
        <w:tc>
          <w:tcPr>
            <w:tcW w:w="1361" w:type="dxa"/>
            <w:vAlign w:val="center"/>
          </w:tcPr>
          <w:p>
            <w:pPr>
              <w:pStyle w:val="15"/>
            </w:pPr>
            <w:r>
              <w:t>13766411.91</w:t>
            </w:r>
          </w:p>
        </w:tc>
        <w:tc>
          <w:tcPr>
            <w:tcW w:w="1361" w:type="dxa"/>
            <w:vAlign w:val="center"/>
          </w:tcPr>
          <w:p>
            <w:pPr>
              <w:pStyle w:val="15"/>
            </w:pPr>
            <w:r>
              <w:t>13766411.91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2011102</w:t>
            </w:r>
          </w:p>
        </w:tc>
        <w:tc>
          <w:tcPr>
            <w:tcW w:w="4536" w:type="dxa"/>
            <w:vAlign w:val="center"/>
          </w:tcPr>
          <w:p>
            <w:pPr>
              <w:pStyle w:val="16"/>
            </w:pPr>
            <w:r>
              <w:rPr>
                <w:rFonts w:hint="eastAsia"/>
              </w:rPr>
              <w:t>一般行政管理事务</w:t>
            </w:r>
          </w:p>
        </w:tc>
        <w:tc>
          <w:tcPr>
            <w:tcW w:w="1361" w:type="dxa"/>
            <w:vAlign w:val="center"/>
          </w:tcPr>
          <w:p>
            <w:pPr>
              <w:pStyle w:val="15"/>
            </w:pPr>
            <w:r>
              <w:t>960000.00</w:t>
            </w:r>
          </w:p>
        </w:tc>
        <w:tc>
          <w:tcPr>
            <w:tcW w:w="1361" w:type="dxa"/>
            <w:vAlign w:val="center"/>
          </w:tcPr>
          <w:p>
            <w:pPr>
              <w:pStyle w:val="15"/>
            </w:pPr>
          </w:p>
        </w:tc>
        <w:tc>
          <w:tcPr>
            <w:tcW w:w="1361" w:type="dxa"/>
            <w:vAlign w:val="center"/>
          </w:tcPr>
          <w:p>
            <w:pPr>
              <w:pStyle w:val="15"/>
            </w:pPr>
            <w:r>
              <w:t>960000.00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单位预算财政拨款收支总表</w:t>
      </w:r>
    </w:p>
    <w:tbl>
      <w:tblPr>
        <w:tblStyle w:val="8"/>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222001</w:t>
            </w:r>
            <w:r>
              <w:rPr>
                <w:rFonts w:hint="eastAsia"/>
              </w:rPr>
              <w:t>中国共产党威县纪律检查委员会</w:t>
            </w:r>
            <w:r>
              <w:t>(</w:t>
            </w:r>
            <w:r>
              <w:rPr>
                <w:rFonts w:hint="eastAsia"/>
              </w:rPr>
              <w:t>本级）</w:t>
            </w:r>
          </w:p>
        </w:tc>
        <w:tc>
          <w:tcPr>
            <w:tcW w:w="3402" w:type="dxa"/>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5896" w:type="dxa"/>
            <w:gridSpan w:val="4"/>
            <w:tcBorders>
              <w:top w:val="single" w:color="FFFFFF" w:sz="6" w:space="0"/>
              <w:left w:val="single" w:color="FFFFFF" w:sz="6" w:space="0"/>
              <w:right w:val="single" w:color="FFFFFF" w:sz="6" w:space="0"/>
            </w:tcBorders>
            <w:vAlign w:val="center"/>
          </w:tcPr>
          <w:p>
            <w:pPr>
              <w:pStyle w:val="11"/>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4876" w:type="dxa"/>
            <w:gridSpan w:val="2"/>
            <w:vAlign w:val="center"/>
          </w:tcPr>
          <w:p>
            <w:pPr>
              <w:pStyle w:val="14"/>
            </w:pPr>
            <w:r>
              <w:rPr>
                <w:rFonts w:hint="eastAsia"/>
              </w:rPr>
              <w:t>收入</w:t>
            </w:r>
          </w:p>
        </w:tc>
        <w:tc>
          <w:tcPr>
            <w:tcW w:w="9298" w:type="dxa"/>
            <w:gridSpan w:val="5"/>
            <w:vAlign w:val="center"/>
          </w:tcPr>
          <w:p>
            <w:pPr>
              <w:pStyle w:val="14"/>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rPr>
                <w:rFonts w:hint="eastAsia"/>
              </w:rPr>
              <w:t>项</w:t>
            </w:r>
            <w:r>
              <w:t xml:space="preserve">  </w:t>
            </w:r>
            <w:r>
              <w:rPr>
                <w:rFonts w:hint="eastAsia"/>
              </w:rPr>
              <w:t>目</w:t>
            </w:r>
          </w:p>
        </w:tc>
        <w:tc>
          <w:tcPr>
            <w:tcW w:w="1474" w:type="dxa"/>
            <w:vAlign w:val="center"/>
          </w:tcPr>
          <w:p>
            <w:pPr>
              <w:pStyle w:val="14"/>
            </w:pPr>
            <w:r>
              <w:rPr>
                <w:rFonts w:hint="eastAsia"/>
              </w:rPr>
              <w:t>金额</w:t>
            </w:r>
          </w:p>
        </w:tc>
        <w:tc>
          <w:tcPr>
            <w:tcW w:w="3402" w:type="dxa"/>
            <w:vAlign w:val="center"/>
          </w:tcPr>
          <w:p>
            <w:pPr>
              <w:pStyle w:val="14"/>
            </w:pPr>
            <w:r>
              <w:rPr>
                <w:rFonts w:hint="eastAsia"/>
              </w:rPr>
              <w:t>项</w:t>
            </w:r>
            <w:r>
              <w:t xml:space="preserve">  </w:t>
            </w:r>
            <w:r>
              <w:rPr>
                <w:rFonts w:hint="eastAsia"/>
              </w:rPr>
              <w:t>目</w:t>
            </w:r>
          </w:p>
        </w:tc>
        <w:tc>
          <w:tcPr>
            <w:tcW w:w="1474" w:type="dxa"/>
            <w:vAlign w:val="center"/>
          </w:tcPr>
          <w:p>
            <w:pPr>
              <w:pStyle w:val="14"/>
            </w:pPr>
            <w:r>
              <w:rPr>
                <w:rFonts w:hint="eastAsia"/>
              </w:rPr>
              <w:t>合计</w:t>
            </w:r>
          </w:p>
        </w:tc>
        <w:tc>
          <w:tcPr>
            <w:tcW w:w="1474" w:type="dxa"/>
            <w:vAlign w:val="center"/>
          </w:tcPr>
          <w:p>
            <w:pPr>
              <w:pStyle w:val="14"/>
            </w:pPr>
            <w:r>
              <w:rPr>
                <w:rFonts w:hint="eastAsia"/>
              </w:rPr>
              <w:t>一般公共预算财政拨款</w:t>
            </w:r>
          </w:p>
        </w:tc>
        <w:tc>
          <w:tcPr>
            <w:tcW w:w="1474" w:type="dxa"/>
            <w:vAlign w:val="center"/>
          </w:tcPr>
          <w:p>
            <w:pPr>
              <w:pStyle w:val="14"/>
            </w:pPr>
            <w:r>
              <w:rPr>
                <w:rFonts w:hint="eastAsia"/>
              </w:rPr>
              <w:t>政府性基金预算财政</w:t>
            </w:r>
            <w:r>
              <w:t xml:space="preserve">    </w:t>
            </w:r>
            <w:r>
              <w:rPr>
                <w:rFonts w:hint="eastAsia"/>
              </w:rPr>
              <w:t>拨款</w:t>
            </w:r>
          </w:p>
        </w:tc>
        <w:tc>
          <w:tcPr>
            <w:tcW w:w="1474" w:type="dxa"/>
            <w:vAlign w:val="center"/>
          </w:tcPr>
          <w:p>
            <w:pPr>
              <w:pStyle w:val="14"/>
            </w:pPr>
            <w:r>
              <w:rPr>
                <w:rFonts w:hint="eastAsia"/>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rPr>
                <w:rFonts w:hint="eastAsia"/>
              </w:rPr>
              <w:t>一、一般公共预算拨款</w:t>
            </w:r>
          </w:p>
        </w:tc>
        <w:tc>
          <w:tcPr>
            <w:tcW w:w="1474" w:type="dxa"/>
            <w:vAlign w:val="center"/>
          </w:tcPr>
          <w:p>
            <w:pPr>
              <w:pStyle w:val="15"/>
            </w:pPr>
            <w:r>
              <w:t>14726411.91</w:t>
            </w:r>
          </w:p>
        </w:tc>
        <w:tc>
          <w:tcPr>
            <w:tcW w:w="3402" w:type="dxa"/>
            <w:vAlign w:val="center"/>
          </w:tcPr>
          <w:p>
            <w:pPr>
              <w:pStyle w:val="16"/>
            </w:pPr>
            <w:r>
              <w:rPr>
                <w:rFonts w:hint="eastAsia"/>
              </w:rPr>
              <w:t>一、一般公共服务支出</w:t>
            </w:r>
          </w:p>
        </w:tc>
        <w:tc>
          <w:tcPr>
            <w:tcW w:w="1474" w:type="dxa"/>
            <w:vAlign w:val="center"/>
          </w:tcPr>
          <w:p>
            <w:pPr>
              <w:pStyle w:val="15"/>
            </w:pPr>
            <w:r>
              <w:t>14726411.91</w:t>
            </w:r>
          </w:p>
        </w:tc>
        <w:tc>
          <w:tcPr>
            <w:tcW w:w="1474" w:type="dxa"/>
            <w:vAlign w:val="center"/>
          </w:tcPr>
          <w:p>
            <w:pPr>
              <w:pStyle w:val="15"/>
            </w:pPr>
            <w:r>
              <w:t>14726411.91</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rPr>
                <w:rFonts w:hint="eastAsia"/>
              </w:rPr>
              <w:t>二、政府性基金预算拨款</w:t>
            </w:r>
          </w:p>
        </w:tc>
        <w:tc>
          <w:tcPr>
            <w:tcW w:w="1474" w:type="dxa"/>
            <w:vAlign w:val="center"/>
          </w:tcPr>
          <w:p>
            <w:pPr>
              <w:pStyle w:val="15"/>
            </w:pPr>
          </w:p>
        </w:tc>
        <w:tc>
          <w:tcPr>
            <w:tcW w:w="3402" w:type="dxa"/>
            <w:vAlign w:val="center"/>
          </w:tcPr>
          <w:p>
            <w:pPr>
              <w:pStyle w:val="16"/>
            </w:pPr>
            <w:r>
              <w:rPr>
                <w:rFonts w:hint="eastAsia"/>
              </w:rP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rPr>
                <w:rFonts w:hint="eastAsia"/>
              </w:rPr>
              <w:t>三、国有资本经营预算拨款</w:t>
            </w:r>
          </w:p>
        </w:tc>
        <w:tc>
          <w:tcPr>
            <w:tcW w:w="1474" w:type="dxa"/>
            <w:vAlign w:val="center"/>
          </w:tcPr>
          <w:p>
            <w:pPr>
              <w:pStyle w:val="15"/>
            </w:pPr>
          </w:p>
        </w:tc>
        <w:tc>
          <w:tcPr>
            <w:tcW w:w="3402" w:type="dxa"/>
            <w:vAlign w:val="center"/>
          </w:tcPr>
          <w:p>
            <w:pPr>
              <w:pStyle w:val="16"/>
            </w:pPr>
            <w:r>
              <w:rPr>
                <w:rFonts w:hint="eastAsia"/>
              </w:rP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八、社会保障和就业支出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十、卫生健康支出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二十、住房保障支出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8"/>
            </w:pPr>
            <w:r>
              <w:rPr>
                <w:rFonts w:hint="eastAsia"/>
              </w:rPr>
              <w:t>本年收入合计</w:t>
            </w:r>
          </w:p>
        </w:tc>
        <w:tc>
          <w:tcPr>
            <w:tcW w:w="1474" w:type="dxa"/>
            <w:vAlign w:val="center"/>
          </w:tcPr>
          <w:p>
            <w:pPr>
              <w:pStyle w:val="19"/>
            </w:pPr>
            <w:r>
              <w:t>14726411.91</w:t>
            </w:r>
          </w:p>
        </w:tc>
        <w:tc>
          <w:tcPr>
            <w:tcW w:w="3402" w:type="dxa"/>
            <w:vAlign w:val="center"/>
          </w:tcPr>
          <w:p>
            <w:pPr>
              <w:pStyle w:val="18"/>
            </w:pPr>
            <w:r>
              <w:rPr>
                <w:rFonts w:hint="eastAsia"/>
              </w:rPr>
              <w:t>本年支出合计</w:t>
            </w:r>
          </w:p>
        </w:tc>
        <w:tc>
          <w:tcPr>
            <w:tcW w:w="1474" w:type="dxa"/>
            <w:vAlign w:val="center"/>
          </w:tcPr>
          <w:p>
            <w:pPr>
              <w:pStyle w:val="19"/>
            </w:pPr>
            <w:r>
              <w:t>14726411.91</w:t>
            </w:r>
          </w:p>
        </w:tc>
        <w:tc>
          <w:tcPr>
            <w:tcW w:w="1474" w:type="dxa"/>
            <w:vAlign w:val="center"/>
          </w:tcPr>
          <w:p>
            <w:pPr>
              <w:pStyle w:val="19"/>
            </w:pPr>
            <w:r>
              <w:t>14726411.91</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6"/>
            </w:pPr>
            <w:r>
              <w:rPr>
                <w:rFonts w:hint="eastAsia"/>
              </w:rPr>
              <w:t>年初财政拨款结转和结余</w:t>
            </w:r>
          </w:p>
        </w:tc>
        <w:tc>
          <w:tcPr>
            <w:tcW w:w="1474" w:type="dxa"/>
            <w:vAlign w:val="center"/>
          </w:tcPr>
          <w:p>
            <w:pPr>
              <w:pStyle w:val="15"/>
            </w:pPr>
          </w:p>
        </w:tc>
        <w:tc>
          <w:tcPr>
            <w:tcW w:w="3402" w:type="dxa"/>
            <w:vAlign w:val="center"/>
          </w:tcPr>
          <w:p>
            <w:pPr>
              <w:pStyle w:val="16"/>
            </w:pPr>
            <w:r>
              <w:rPr>
                <w:rFonts w:hint="eastAsia"/>
              </w:rP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rPr>
                <w:rFonts w:hint="eastAsia"/>
              </w:rP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rPr>
                <w:rFonts w:hint="eastAsia"/>
              </w:rP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rPr>
                <w:rFonts w:hint="eastAsia"/>
              </w:rP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8"/>
            </w:pPr>
            <w:r>
              <w:rPr>
                <w:rFonts w:hint="eastAsia"/>
              </w:rPr>
              <w:t>收入总计</w:t>
            </w:r>
          </w:p>
        </w:tc>
        <w:tc>
          <w:tcPr>
            <w:tcW w:w="1474" w:type="dxa"/>
            <w:vAlign w:val="center"/>
          </w:tcPr>
          <w:p>
            <w:pPr>
              <w:pStyle w:val="19"/>
            </w:pPr>
            <w:r>
              <w:t>14726411.91</w:t>
            </w:r>
          </w:p>
        </w:tc>
        <w:tc>
          <w:tcPr>
            <w:tcW w:w="3402" w:type="dxa"/>
            <w:vAlign w:val="center"/>
          </w:tcPr>
          <w:p>
            <w:pPr>
              <w:pStyle w:val="18"/>
            </w:pPr>
            <w:r>
              <w:rPr>
                <w:rFonts w:hint="eastAsia"/>
              </w:rPr>
              <w:t>支出总计</w:t>
            </w:r>
          </w:p>
        </w:tc>
        <w:tc>
          <w:tcPr>
            <w:tcW w:w="1474" w:type="dxa"/>
            <w:vAlign w:val="center"/>
          </w:tcPr>
          <w:p>
            <w:pPr>
              <w:pStyle w:val="19"/>
            </w:pPr>
            <w:r>
              <w:t>14726411.91</w:t>
            </w:r>
          </w:p>
        </w:tc>
        <w:tc>
          <w:tcPr>
            <w:tcW w:w="1474" w:type="dxa"/>
            <w:vAlign w:val="center"/>
          </w:tcPr>
          <w:p>
            <w:pPr>
              <w:pStyle w:val="19"/>
            </w:pPr>
            <w:r>
              <w:t>14726411.91</w:t>
            </w:r>
          </w:p>
        </w:tc>
        <w:tc>
          <w:tcPr>
            <w:tcW w:w="1474" w:type="dxa"/>
            <w:vAlign w:val="center"/>
          </w:tcPr>
          <w:p>
            <w:pPr>
              <w:pStyle w:val="19"/>
            </w:pP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单位预算一般公共预算财政拨款支出表</w:t>
      </w:r>
    </w:p>
    <w:tbl>
      <w:tblPr>
        <w:tblStyle w:val="8"/>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222001</w:t>
            </w:r>
            <w:r>
              <w:rPr>
                <w:rFonts w:hint="eastAsia"/>
              </w:rPr>
              <w:t>中国共产党威县纪律检查委员会</w:t>
            </w:r>
            <w:r>
              <w:t>(</w:t>
            </w:r>
            <w:r>
              <w:rPr>
                <w:rFonts w:hint="eastAsia"/>
              </w:rPr>
              <w:t>本级）</w:t>
            </w:r>
          </w:p>
        </w:tc>
        <w:tc>
          <w:tcPr>
            <w:tcW w:w="2551" w:type="dxa"/>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11"/>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5726" w:type="dxa"/>
            <w:gridSpan w:val="2"/>
            <w:vAlign w:val="center"/>
          </w:tcPr>
          <w:p>
            <w:pPr>
              <w:pStyle w:val="14"/>
            </w:pPr>
            <w:r>
              <w:rPr>
                <w:rFonts w:hint="eastAsia"/>
              </w:rPr>
              <w:t>功能分类科目</w:t>
            </w:r>
          </w:p>
        </w:tc>
        <w:tc>
          <w:tcPr>
            <w:tcW w:w="2551" w:type="dxa"/>
            <w:vMerge w:val="restart"/>
            <w:vAlign w:val="center"/>
          </w:tcPr>
          <w:p>
            <w:pPr>
              <w:pStyle w:val="14"/>
            </w:pPr>
            <w:r>
              <w:rPr>
                <w:rFonts w:hint="eastAsia"/>
              </w:rPr>
              <w:t>合计</w:t>
            </w:r>
          </w:p>
        </w:tc>
        <w:tc>
          <w:tcPr>
            <w:tcW w:w="2551" w:type="dxa"/>
            <w:vMerge w:val="restart"/>
            <w:vAlign w:val="center"/>
          </w:tcPr>
          <w:p>
            <w:pPr>
              <w:pStyle w:val="14"/>
            </w:pPr>
            <w:r>
              <w:rPr>
                <w:rFonts w:hint="eastAsia"/>
              </w:rPr>
              <w:t>基本支出</w:t>
            </w:r>
          </w:p>
        </w:tc>
        <w:tc>
          <w:tcPr>
            <w:tcW w:w="2551" w:type="dxa"/>
            <w:vMerge w:val="restart"/>
            <w:vAlign w:val="center"/>
          </w:tcPr>
          <w:p>
            <w:pPr>
              <w:pStyle w:val="14"/>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rPr>
                <w:rFonts w:hint="eastAsia"/>
              </w:rPr>
              <w:t>科目编码</w:t>
            </w:r>
          </w:p>
        </w:tc>
        <w:tc>
          <w:tcPr>
            <w:tcW w:w="4535" w:type="dxa"/>
            <w:vAlign w:val="center"/>
          </w:tcPr>
          <w:p>
            <w:pPr>
              <w:pStyle w:val="14"/>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rPr>
                <w:rFonts w:hint="eastAsia"/>
              </w:rPr>
              <w:t>合计</w:t>
            </w:r>
          </w:p>
        </w:tc>
        <w:tc>
          <w:tcPr>
            <w:tcW w:w="2551" w:type="dxa"/>
            <w:vAlign w:val="center"/>
          </w:tcPr>
          <w:p>
            <w:pPr>
              <w:pStyle w:val="19"/>
            </w:pPr>
            <w:r>
              <w:t>14726411.91</w:t>
            </w:r>
          </w:p>
        </w:tc>
        <w:tc>
          <w:tcPr>
            <w:tcW w:w="2551" w:type="dxa"/>
            <w:vAlign w:val="center"/>
          </w:tcPr>
          <w:p>
            <w:pPr>
              <w:pStyle w:val="19"/>
            </w:pPr>
            <w:r>
              <w:t>13766411.91</w:t>
            </w:r>
          </w:p>
        </w:tc>
        <w:tc>
          <w:tcPr>
            <w:tcW w:w="2551" w:type="dxa"/>
            <w:vAlign w:val="center"/>
          </w:tcPr>
          <w:p>
            <w:pPr>
              <w:pStyle w:val="19"/>
            </w:pPr>
            <w:r>
              <w:t>960000.00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201</w:t>
            </w:r>
          </w:p>
        </w:tc>
        <w:tc>
          <w:tcPr>
            <w:tcW w:w="4535" w:type="dxa"/>
            <w:vAlign w:val="center"/>
          </w:tcPr>
          <w:p>
            <w:pPr>
              <w:pStyle w:val="16"/>
            </w:pPr>
            <w:r>
              <w:rPr>
                <w:rFonts w:hint="eastAsia"/>
              </w:rPr>
              <w:t>一般公共服务支出</w:t>
            </w:r>
          </w:p>
        </w:tc>
        <w:tc>
          <w:tcPr>
            <w:tcW w:w="2551" w:type="dxa"/>
            <w:vAlign w:val="center"/>
          </w:tcPr>
          <w:p>
            <w:pPr>
              <w:pStyle w:val="15"/>
            </w:pPr>
            <w:r>
              <w:t>14726411.91</w:t>
            </w:r>
          </w:p>
        </w:tc>
        <w:tc>
          <w:tcPr>
            <w:tcW w:w="2551" w:type="dxa"/>
            <w:vAlign w:val="center"/>
          </w:tcPr>
          <w:p>
            <w:pPr>
              <w:pStyle w:val="15"/>
            </w:pPr>
            <w:r>
              <w:t>13766411.91</w:t>
            </w:r>
          </w:p>
        </w:tc>
        <w:tc>
          <w:tcPr>
            <w:tcW w:w="2551" w:type="dxa"/>
            <w:vAlign w:val="center"/>
          </w:tcPr>
          <w:p>
            <w:pPr>
              <w:pStyle w:val="15"/>
            </w:pPr>
            <w:r>
              <w:t>960000.00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20111</w:t>
            </w:r>
          </w:p>
        </w:tc>
        <w:tc>
          <w:tcPr>
            <w:tcW w:w="4535" w:type="dxa"/>
            <w:vAlign w:val="center"/>
          </w:tcPr>
          <w:p>
            <w:pPr>
              <w:pStyle w:val="16"/>
            </w:pPr>
            <w:r>
              <w:rPr>
                <w:rFonts w:hint="eastAsia"/>
              </w:rPr>
              <w:t>纪检监察事务</w:t>
            </w:r>
          </w:p>
        </w:tc>
        <w:tc>
          <w:tcPr>
            <w:tcW w:w="2551" w:type="dxa"/>
            <w:vAlign w:val="center"/>
          </w:tcPr>
          <w:p>
            <w:pPr>
              <w:pStyle w:val="15"/>
            </w:pPr>
            <w:r>
              <w:t>14726411.91</w:t>
            </w:r>
          </w:p>
        </w:tc>
        <w:tc>
          <w:tcPr>
            <w:tcW w:w="2551" w:type="dxa"/>
            <w:vAlign w:val="center"/>
          </w:tcPr>
          <w:p>
            <w:pPr>
              <w:pStyle w:val="15"/>
            </w:pPr>
            <w:r>
              <w:t>13766411.91</w:t>
            </w:r>
          </w:p>
        </w:tc>
        <w:tc>
          <w:tcPr>
            <w:tcW w:w="2551" w:type="dxa"/>
            <w:vAlign w:val="center"/>
          </w:tcPr>
          <w:p>
            <w:pPr>
              <w:pStyle w:val="15"/>
            </w:pPr>
            <w:r>
              <w:t>960000.00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2011101</w:t>
            </w:r>
          </w:p>
        </w:tc>
        <w:tc>
          <w:tcPr>
            <w:tcW w:w="4535" w:type="dxa"/>
            <w:vAlign w:val="center"/>
          </w:tcPr>
          <w:p>
            <w:pPr>
              <w:pStyle w:val="16"/>
            </w:pPr>
            <w:r>
              <w:rPr>
                <w:rFonts w:hint="eastAsia"/>
              </w:rPr>
              <w:t>行政运行</w:t>
            </w:r>
          </w:p>
        </w:tc>
        <w:tc>
          <w:tcPr>
            <w:tcW w:w="2551" w:type="dxa"/>
            <w:vAlign w:val="center"/>
          </w:tcPr>
          <w:p>
            <w:pPr>
              <w:pStyle w:val="15"/>
            </w:pPr>
            <w:r>
              <w:t>13766411.91</w:t>
            </w:r>
          </w:p>
        </w:tc>
        <w:tc>
          <w:tcPr>
            <w:tcW w:w="2551" w:type="dxa"/>
            <w:vAlign w:val="center"/>
          </w:tcPr>
          <w:p>
            <w:pPr>
              <w:pStyle w:val="15"/>
            </w:pPr>
            <w:r>
              <w:t>13766411.91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2011102</w:t>
            </w:r>
          </w:p>
        </w:tc>
        <w:tc>
          <w:tcPr>
            <w:tcW w:w="4535" w:type="dxa"/>
            <w:vAlign w:val="center"/>
          </w:tcPr>
          <w:p>
            <w:pPr>
              <w:pStyle w:val="16"/>
            </w:pPr>
            <w:r>
              <w:rPr>
                <w:rFonts w:hint="eastAsia"/>
              </w:rPr>
              <w:t>一般行政管理事务</w:t>
            </w:r>
          </w:p>
        </w:tc>
        <w:tc>
          <w:tcPr>
            <w:tcW w:w="2551" w:type="dxa"/>
            <w:vAlign w:val="center"/>
          </w:tcPr>
          <w:p>
            <w:pPr>
              <w:pStyle w:val="15"/>
            </w:pPr>
            <w:r>
              <w:t>960000.00</w:t>
            </w:r>
          </w:p>
        </w:tc>
        <w:tc>
          <w:tcPr>
            <w:tcW w:w="2551" w:type="dxa"/>
            <w:vAlign w:val="center"/>
          </w:tcPr>
          <w:p>
            <w:pPr>
              <w:pStyle w:val="15"/>
            </w:pPr>
          </w:p>
        </w:tc>
        <w:tc>
          <w:tcPr>
            <w:tcW w:w="2551" w:type="dxa"/>
            <w:vAlign w:val="center"/>
          </w:tcPr>
          <w:p>
            <w:pPr>
              <w:pStyle w:val="15"/>
            </w:pPr>
            <w:r>
              <w:t>960000.00</w:t>
            </w: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单位预算一般公共预算财政拨款基本支出表</w:t>
      </w:r>
    </w:p>
    <w:tbl>
      <w:tblPr>
        <w:tblStyle w:val="8"/>
        <w:tblW w:w="1423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222001</w:t>
            </w:r>
            <w:r>
              <w:rPr>
                <w:rFonts w:hint="eastAsia"/>
              </w:rPr>
              <w:t>中国共产党威县纪律检查委员会</w:t>
            </w:r>
            <w:r>
              <w:t>(</w:t>
            </w:r>
            <w:r>
              <w:rPr>
                <w:rFonts w:hint="eastAsia"/>
              </w:rPr>
              <w:t>本级）</w:t>
            </w:r>
          </w:p>
        </w:tc>
        <w:tc>
          <w:tcPr>
            <w:tcW w:w="2551" w:type="dxa"/>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5103" w:type="dxa"/>
            <w:gridSpan w:val="2"/>
            <w:tcBorders>
              <w:top w:val="single" w:color="FFFFFF" w:sz="6" w:space="0"/>
              <w:left w:val="single" w:color="FFFFFF" w:sz="6" w:space="0"/>
              <w:right w:val="single" w:color="FFFFFF" w:sz="6" w:space="0"/>
            </w:tcBorders>
            <w:vAlign w:val="center"/>
          </w:tcPr>
          <w:p>
            <w:pPr>
              <w:pStyle w:val="11"/>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5726" w:type="dxa"/>
            <w:gridSpan w:val="2"/>
            <w:vAlign w:val="center"/>
          </w:tcPr>
          <w:p>
            <w:pPr>
              <w:pStyle w:val="14"/>
            </w:pPr>
            <w:r>
              <w:rPr>
                <w:rFonts w:hint="eastAsia"/>
              </w:rPr>
              <w:t>支出部门经济分类科目</w:t>
            </w:r>
          </w:p>
        </w:tc>
        <w:tc>
          <w:tcPr>
            <w:tcW w:w="7654" w:type="dxa"/>
            <w:gridSpan w:val="3"/>
            <w:vAlign w:val="center"/>
          </w:tcPr>
          <w:p>
            <w:pPr>
              <w:pStyle w:val="14"/>
            </w:pPr>
            <w:r>
              <w:rPr>
                <w:rFonts w:hint="eastAsia"/>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rPr>
                <w:rFonts w:hint="eastAsia"/>
              </w:rPr>
              <w:t>科目编码</w:t>
            </w:r>
          </w:p>
        </w:tc>
        <w:tc>
          <w:tcPr>
            <w:tcW w:w="4535" w:type="dxa"/>
            <w:vAlign w:val="center"/>
          </w:tcPr>
          <w:p>
            <w:pPr>
              <w:pStyle w:val="14"/>
            </w:pPr>
            <w:r>
              <w:rPr>
                <w:rFonts w:hint="eastAsia"/>
              </w:rPr>
              <w:t>科目名称</w:t>
            </w:r>
          </w:p>
        </w:tc>
        <w:tc>
          <w:tcPr>
            <w:tcW w:w="2551" w:type="dxa"/>
            <w:vAlign w:val="center"/>
          </w:tcPr>
          <w:p>
            <w:pPr>
              <w:pStyle w:val="14"/>
            </w:pPr>
            <w:r>
              <w:rPr>
                <w:rFonts w:hint="eastAsia"/>
              </w:rPr>
              <w:t>合计</w:t>
            </w:r>
          </w:p>
        </w:tc>
        <w:tc>
          <w:tcPr>
            <w:tcW w:w="2551" w:type="dxa"/>
            <w:vAlign w:val="center"/>
          </w:tcPr>
          <w:p>
            <w:pPr>
              <w:pStyle w:val="14"/>
            </w:pPr>
            <w:r>
              <w:rPr>
                <w:rFonts w:hint="eastAsia"/>
              </w:rPr>
              <w:t>人员经费</w:t>
            </w:r>
          </w:p>
        </w:tc>
        <w:tc>
          <w:tcPr>
            <w:tcW w:w="2552" w:type="dxa"/>
            <w:vAlign w:val="center"/>
          </w:tcPr>
          <w:p>
            <w:pPr>
              <w:pStyle w:val="14"/>
            </w:pPr>
            <w:r>
              <w:rPr>
                <w:rFonts w:hint="eastAsia"/>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2"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rPr>
                <w:rFonts w:hint="eastAsia"/>
              </w:rPr>
              <w:t>合计</w:t>
            </w:r>
          </w:p>
        </w:tc>
        <w:tc>
          <w:tcPr>
            <w:tcW w:w="2551" w:type="dxa"/>
            <w:vAlign w:val="center"/>
          </w:tcPr>
          <w:p>
            <w:pPr>
              <w:pStyle w:val="19"/>
            </w:pPr>
            <w:r>
              <w:t>13766411.91</w:t>
            </w:r>
          </w:p>
        </w:tc>
        <w:tc>
          <w:tcPr>
            <w:tcW w:w="2551" w:type="dxa"/>
            <w:vAlign w:val="center"/>
          </w:tcPr>
          <w:p>
            <w:pPr>
              <w:pStyle w:val="19"/>
            </w:pPr>
            <w:r>
              <w:t>10439011.91</w:t>
            </w:r>
          </w:p>
        </w:tc>
        <w:tc>
          <w:tcPr>
            <w:tcW w:w="2552" w:type="dxa"/>
            <w:vAlign w:val="center"/>
          </w:tcPr>
          <w:p>
            <w:pPr>
              <w:pStyle w:val="19"/>
            </w:pPr>
            <w:r>
              <w:t>3327400.00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rPr>
                <w:rFonts w:hint="eastAsia"/>
              </w:rPr>
              <w:t>工资福利支出</w:t>
            </w:r>
          </w:p>
        </w:tc>
        <w:tc>
          <w:tcPr>
            <w:tcW w:w="2551" w:type="dxa"/>
            <w:vAlign w:val="center"/>
          </w:tcPr>
          <w:p>
            <w:pPr>
              <w:pStyle w:val="15"/>
            </w:pPr>
            <w:r>
              <w:t>10379839.91</w:t>
            </w:r>
          </w:p>
        </w:tc>
        <w:tc>
          <w:tcPr>
            <w:tcW w:w="2551" w:type="dxa"/>
            <w:vAlign w:val="center"/>
          </w:tcPr>
          <w:p>
            <w:pPr>
              <w:pStyle w:val="15"/>
            </w:pPr>
            <w:r>
              <w:t>10379839.91</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rPr>
                <w:rFonts w:hint="eastAsia"/>
              </w:rPr>
              <w:t>基本工资</w:t>
            </w:r>
          </w:p>
        </w:tc>
        <w:tc>
          <w:tcPr>
            <w:tcW w:w="2551" w:type="dxa"/>
            <w:vAlign w:val="center"/>
          </w:tcPr>
          <w:p>
            <w:pPr>
              <w:pStyle w:val="15"/>
            </w:pPr>
            <w:r>
              <w:t>3782712.00</w:t>
            </w:r>
          </w:p>
        </w:tc>
        <w:tc>
          <w:tcPr>
            <w:tcW w:w="2551" w:type="dxa"/>
            <w:vAlign w:val="center"/>
          </w:tcPr>
          <w:p>
            <w:pPr>
              <w:pStyle w:val="15"/>
            </w:pPr>
            <w:r>
              <w:t>3782712.00</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rPr>
                <w:rFonts w:hint="eastAsia"/>
              </w:rPr>
              <w:t>津贴补贴</w:t>
            </w:r>
          </w:p>
        </w:tc>
        <w:tc>
          <w:tcPr>
            <w:tcW w:w="2551" w:type="dxa"/>
            <w:vAlign w:val="center"/>
          </w:tcPr>
          <w:p>
            <w:pPr>
              <w:pStyle w:val="15"/>
            </w:pPr>
            <w:r>
              <w:t>1582452.00</w:t>
            </w:r>
          </w:p>
        </w:tc>
        <w:tc>
          <w:tcPr>
            <w:tcW w:w="2551" w:type="dxa"/>
            <w:vAlign w:val="center"/>
          </w:tcPr>
          <w:p>
            <w:pPr>
              <w:pStyle w:val="15"/>
            </w:pPr>
            <w:r>
              <w:t>1582452.00</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30103</w:t>
            </w:r>
          </w:p>
        </w:tc>
        <w:tc>
          <w:tcPr>
            <w:tcW w:w="4535" w:type="dxa"/>
            <w:vAlign w:val="center"/>
          </w:tcPr>
          <w:p>
            <w:pPr>
              <w:pStyle w:val="16"/>
            </w:pPr>
            <w:r>
              <w:rPr>
                <w:rFonts w:hint="eastAsia"/>
              </w:rPr>
              <w:t>奖金</w:t>
            </w:r>
          </w:p>
        </w:tc>
        <w:tc>
          <w:tcPr>
            <w:tcW w:w="2551" w:type="dxa"/>
            <w:vAlign w:val="center"/>
          </w:tcPr>
          <w:p>
            <w:pPr>
              <w:pStyle w:val="15"/>
            </w:pPr>
            <w:r>
              <w:t>277292.00</w:t>
            </w:r>
          </w:p>
        </w:tc>
        <w:tc>
          <w:tcPr>
            <w:tcW w:w="2551" w:type="dxa"/>
            <w:vAlign w:val="center"/>
          </w:tcPr>
          <w:p>
            <w:pPr>
              <w:pStyle w:val="15"/>
            </w:pPr>
            <w:r>
              <w:t>277292.00</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30107</w:t>
            </w:r>
          </w:p>
        </w:tc>
        <w:tc>
          <w:tcPr>
            <w:tcW w:w="4535" w:type="dxa"/>
            <w:vAlign w:val="center"/>
          </w:tcPr>
          <w:p>
            <w:pPr>
              <w:pStyle w:val="16"/>
            </w:pPr>
            <w:r>
              <w:rPr>
                <w:rFonts w:hint="eastAsia"/>
              </w:rPr>
              <w:t>绩效工资</w:t>
            </w:r>
          </w:p>
        </w:tc>
        <w:tc>
          <w:tcPr>
            <w:tcW w:w="2551" w:type="dxa"/>
            <w:vAlign w:val="center"/>
          </w:tcPr>
          <w:p>
            <w:pPr>
              <w:pStyle w:val="15"/>
            </w:pPr>
            <w:r>
              <w:t>88334.00</w:t>
            </w:r>
          </w:p>
        </w:tc>
        <w:tc>
          <w:tcPr>
            <w:tcW w:w="2551" w:type="dxa"/>
            <w:vAlign w:val="center"/>
          </w:tcPr>
          <w:p>
            <w:pPr>
              <w:pStyle w:val="15"/>
            </w:pPr>
            <w:r>
              <w:t>88334.00</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30108</w:t>
            </w:r>
          </w:p>
        </w:tc>
        <w:tc>
          <w:tcPr>
            <w:tcW w:w="4535" w:type="dxa"/>
            <w:vAlign w:val="center"/>
          </w:tcPr>
          <w:p>
            <w:pPr>
              <w:pStyle w:val="16"/>
            </w:pPr>
            <w:r>
              <w:rPr>
                <w:rFonts w:hint="eastAsia"/>
              </w:rPr>
              <w:t>机关事业单位基本养老保险缴费</w:t>
            </w:r>
          </w:p>
        </w:tc>
        <w:tc>
          <w:tcPr>
            <w:tcW w:w="2551" w:type="dxa"/>
            <w:vAlign w:val="center"/>
          </w:tcPr>
          <w:p>
            <w:pPr>
              <w:pStyle w:val="15"/>
            </w:pPr>
            <w:r>
              <w:t>855269.52</w:t>
            </w:r>
          </w:p>
        </w:tc>
        <w:tc>
          <w:tcPr>
            <w:tcW w:w="2551" w:type="dxa"/>
            <w:vAlign w:val="center"/>
          </w:tcPr>
          <w:p>
            <w:pPr>
              <w:pStyle w:val="15"/>
            </w:pPr>
            <w:r>
              <w:t>855269.52</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30110</w:t>
            </w:r>
          </w:p>
        </w:tc>
        <w:tc>
          <w:tcPr>
            <w:tcW w:w="4535" w:type="dxa"/>
            <w:vAlign w:val="center"/>
          </w:tcPr>
          <w:p>
            <w:pPr>
              <w:pStyle w:val="16"/>
            </w:pPr>
            <w:r>
              <w:rPr>
                <w:rFonts w:hint="eastAsia"/>
              </w:rPr>
              <w:t>职工基本医疗保险缴费</w:t>
            </w:r>
          </w:p>
        </w:tc>
        <w:tc>
          <w:tcPr>
            <w:tcW w:w="2551" w:type="dxa"/>
            <w:vAlign w:val="center"/>
          </w:tcPr>
          <w:p>
            <w:pPr>
              <w:pStyle w:val="15"/>
            </w:pPr>
            <w:r>
              <w:t>425424.96</w:t>
            </w:r>
          </w:p>
        </w:tc>
        <w:tc>
          <w:tcPr>
            <w:tcW w:w="2551" w:type="dxa"/>
            <w:vAlign w:val="center"/>
          </w:tcPr>
          <w:p>
            <w:pPr>
              <w:pStyle w:val="15"/>
            </w:pPr>
            <w:r>
              <w:t>425424.96</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30113</w:t>
            </w:r>
          </w:p>
        </w:tc>
        <w:tc>
          <w:tcPr>
            <w:tcW w:w="4535" w:type="dxa"/>
            <w:vAlign w:val="center"/>
          </w:tcPr>
          <w:p>
            <w:pPr>
              <w:pStyle w:val="16"/>
            </w:pPr>
            <w:r>
              <w:rPr>
                <w:rFonts w:hint="eastAsia"/>
              </w:rPr>
              <w:t>住房公积金</w:t>
            </w:r>
          </w:p>
        </w:tc>
        <w:tc>
          <w:tcPr>
            <w:tcW w:w="2551" w:type="dxa"/>
            <w:vAlign w:val="center"/>
          </w:tcPr>
          <w:p>
            <w:pPr>
              <w:pStyle w:val="15"/>
            </w:pPr>
            <w:r>
              <w:t>772099.20</w:t>
            </w:r>
          </w:p>
        </w:tc>
        <w:tc>
          <w:tcPr>
            <w:tcW w:w="2551" w:type="dxa"/>
            <w:vAlign w:val="center"/>
          </w:tcPr>
          <w:p>
            <w:pPr>
              <w:pStyle w:val="15"/>
            </w:pPr>
            <w:r>
              <w:t>772099.20</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30199</w:t>
            </w:r>
          </w:p>
        </w:tc>
        <w:tc>
          <w:tcPr>
            <w:tcW w:w="4535" w:type="dxa"/>
            <w:vAlign w:val="center"/>
          </w:tcPr>
          <w:p>
            <w:pPr>
              <w:pStyle w:val="16"/>
            </w:pPr>
            <w:r>
              <w:rPr>
                <w:rFonts w:hint="eastAsia"/>
              </w:rPr>
              <w:t>其他工资福利支出</w:t>
            </w:r>
          </w:p>
        </w:tc>
        <w:tc>
          <w:tcPr>
            <w:tcW w:w="2551" w:type="dxa"/>
            <w:vAlign w:val="center"/>
          </w:tcPr>
          <w:p>
            <w:pPr>
              <w:pStyle w:val="15"/>
            </w:pPr>
            <w:r>
              <w:t>2596256.23</w:t>
            </w:r>
          </w:p>
        </w:tc>
        <w:tc>
          <w:tcPr>
            <w:tcW w:w="2551" w:type="dxa"/>
            <w:vAlign w:val="center"/>
          </w:tcPr>
          <w:p>
            <w:pPr>
              <w:pStyle w:val="15"/>
            </w:pPr>
            <w:r>
              <w:t>2596256.23</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302</w:t>
            </w:r>
          </w:p>
        </w:tc>
        <w:tc>
          <w:tcPr>
            <w:tcW w:w="4535" w:type="dxa"/>
            <w:vAlign w:val="center"/>
          </w:tcPr>
          <w:p>
            <w:pPr>
              <w:pStyle w:val="16"/>
            </w:pPr>
            <w:r>
              <w:rPr>
                <w:rFonts w:hint="eastAsia"/>
              </w:rPr>
              <w:t>商品和服务支出</w:t>
            </w:r>
          </w:p>
        </w:tc>
        <w:tc>
          <w:tcPr>
            <w:tcW w:w="2551" w:type="dxa"/>
            <w:vAlign w:val="center"/>
          </w:tcPr>
          <w:p>
            <w:pPr>
              <w:pStyle w:val="15"/>
            </w:pPr>
            <w:r>
              <w:t>3277400.00</w:t>
            </w:r>
          </w:p>
        </w:tc>
        <w:tc>
          <w:tcPr>
            <w:tcW w:w="2551" w:type="dxa"/>
            <w:vAlign w:val="center"/>
          </w:tcPr>
          <w:p>
            <w:pPr>
              <w:pStyle w:val="15"/>
            </w:pPr>
          </w:p>
        </w:tc>
        <w:tc>
          <w:tcPr>
            <w:tcW w:w="2552" w:type="dxa"/>
            <w:vAlign w:val="center"/>
          </w:tcPr>
          <w:p>
            <w:pPr>
              <w:pStyle w:val="15"/>
            </w:pPr>
            <w:r>
              <w:t>3277400.00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30201</w:t>
            </w:r>
          </w:p>
        </w:tc>
        <w:tc>
          <w:tcPr>
            <w:tcW w:w="4535" w:type="dxa"/>
            <w:vAlign w:val="center"/>
          </w:tcPr>
          <w:p>
            <w:pPr>
              <w:pStyle w:val="16"/>
            </w:pPr>
            <w:r>
              <w:rPr>
                <w:rFonts w:hint="eastAsia"/>
              </w:rPr>
              <w:t>办公费</w:t>
            </w:r>
          </w:p>
        </w:tc>
        <w:tc>
          <w:tcPr>
            <w:tcW w:w="2551" w:type="dxa"/>
            <w:vAlign w:val="center"/>
          </w:tcPr>
          <w:p>
            <w:pPr>
              <w:pStyle w:val="15"/>
            </w:pPr>
            <w:r>
              <w:t>700000.00</w:t>
            </w:r>
          </w:p>
        </w:tc>
        <w:tc>
          <w:tcPr>
            <w:tcW w:w="2551" w:type="dxa"/>
            <w:vAlign w:val="center"/>
          </w:tcPr>
          <w:p>
            <w:pPr>
              <w:pStyle w:val="15"/>
            </w:pPr>
          </w:p>
        </w:tc>
        <w:tc>
          <w:tcPr>
            <w:tcW w:w="2552" w:type="dxa"/>
            <w:vAlign w:val="center"/>
          </w:tcPr>
          <w:p>
            <w:pPr>
              <w:pStyle w:val="15"/>
            </w:pPr>
            <w:r>
              <w:t>700000.00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30202</w:t>
            </w:r>
          </w:p>
        </w:tc>
        <w:tc>
          <w:tcPr>
            <w:tcW w:w="4535" w:type="dxa"/>
            <w:vAlign w:val="center"/>
          </w:tcPr>
          <w:p>
            <w:pPr>
              <w:pStyle w:val="16"/>
            </w:pPr>
            <w:r>
              <w:rPr>
                <w:rFonts w:hint="eastAsia"/>
              </w:rPr>
              <w:t>印刷费</w:t>
            </w:r>
          </w:p>
        </w:tc>
        <w:tc>
          <w:tcPr>
            <w:tcW w:w="2551" w:type="dxa"/>
            <w:vAlign w:val="center"/>
          </w:tcPr>
          <w:p>
            <w:pPr>
              <w:pStyle w:val="15"/>
            </w:pPr>
            <w:r>
              <w:t>368420.00</w:t>
            </w:r>
          </w:p>
        </w:tc>
        <w:tc>
          <w:tcPr>
            <w:tcW w:w="2551" w:type="dxa"/>
            <w:vAlign w:val="center"/>
          </w:tcPr>
          <w:p>
            <w:pPr>
              <w:pStyle w:val="15"/>
            </w:pPr>
          </w:p>
        </w:tc>
        <w:tc>
          <w:tcPr>
            <w:tcW w:w="2552" w:type="dxa"/>
            <w:vAlign w:val="center"/>
          </w:tcPr>
          <w:p>
            <w:pPr>
              <w:pStyle w:val="15"/>
            </w:pPr>
            <w:r>
              <w:t>368420.00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30206</w:t>
            </w:r>
          </w:p>
        </w:tc>
        <w:tc>
          <w:tcPr>
            <w:tcW w:w="4535" w:type="dxa"/>
            <w:vAlign w:val="center"/>
          </w:tcPr>
          <w:p>
            <w:pPr>
              <w:pStyle w:val="16"/>
            </w:pPr>
            <w:r>
              <w:rPr>
                <w:rFonts w:hint="eastAsia"/>
              </w:rPr>
              <w:t>电费</w:t>
            </w:r>
          </w:p>
        </w:tc>
        <w:tc>
          <w:tcPr>
            <w:tcW w:w="2551" w:type="dxa"/>
            <w:vAlign w:val="center"/>
          </w:tcPr>
          <w:p>
            <w:pPr>
              <w:pStyle w:val="15"/>
            </w:pPr>
            <w:r>
              <w:t>150000.00</w:t>
            </w:r>
          </w:p>
        </w:tc>
        <w:tc>
          <w:tcPr>
            <w:tcW w:w="2551" w:type="dxa"/>
            <w:vAlign w:val="center"/>
          </w:tcPr>
          <w:p>
            <w:pPr>
              <w:pStyle w:val="15"/>
            </w:pPr>
          </w:p>
        </w:tc>
        <w:tc>
          <w:tcPr>
            <w:tcW w:w="2552" w:type="dxa"/>
            <w:vAlign w:val="center"/>
          </w:tcPr>
          <w:p>
            <w:pPr>
              <w:pStyle w:val="15"/>
            </w:pPr>
            <w:r>
              <w:t>150000.00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30207</w:t>
            </w:r>
          </w:p>
        </w:tc>
        <w:tc>
          <w:tcPr>
            <w:tcW w:w="4535" w:type="dxa"/>
            <w:vAlign w:val="center"/>
          </w:tcPr>
          <w:p>
            <w:pPr>
              <w:pStyle w:val="16"/>
            </w:pPr>
            <w:r>
              <w:rPr>
                <w:rFonts w:hint="eastAsia"/>
              </w:rPr>
              <w:t>邮电费</w:t>
            </w:r>
          </w:p>
        </w:tc>
        <w:tc>
          <w:tcPr>
            <w:tcW w:w="2551" w:type="dxa"/>
            <w:vAlign w:val="center"/>
          </w:tcPr>
          <w:p>
            <w:pPr>
              <w:pStyle w:val="15"/>
            </w:pPr>
            <w:r>
              <w:t>45000.00</w:t>
            </w:r>
          </w:p>
        </w:tc>
        <w:tc>
          <w:tcPr>
            <w:tcW w:w="2551" w:type="dxa"/>
            <w:vAlign w:val="center"/>
          </w:tcPr>
          <w:p>
            <w:pPr>
              <w:pStyle w:val="15"/>
            </w:pPr>
          </w:p>
        </w:tc>
        <w:tc>
          <w:tcPr>
            <w:tcW w:w="2552" w:type="dxa"/>
            <w:vAlign w:val="center"/>
          </w:tcPr>
          <w:p>
            <w:pPr>
              <w:pStyle w:val="15"/>
            </w:pPr>
            <w:r>
              <w:t>45000.00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30211</w:t>
            </w:r>
          </w:p>
        </w:tc>
        <w:tc>
          <w:tcPr>
            <w:tcW w:w="4535" w:type="dxa"/>
            <w:vAlign w:val="center"/>
          </w:tcPr>
          <w:p>
            <w:pPr>
              <w:pStyle w:val="16"/>
            </w:pPr>
            <w:r>
              <w:rPr>
                <w:rFonts w:hint="eastAsia"/>
              </w:rPr>
              <w:t>差旅费</w:t>
            </w:r>
          </w:p>
        </w:tc>
        <w:tc>
          <w:tcPr>
            <w:tcW w:w="2551" w:type="dxa"/>
            <w:vAlign w:val="center"/>
          </w:tcPr>
          <w:p>
            <w:pPr>
              <w:pStyle w:val="15"/>
            </w:pPr>
            <w:r>
              <w:t>604780.00</w:t>
            </w:r>
          </w:p>
        </w:tc>
        <w:tc>
          <w:tcPr>
            <w:tcW w:w="2551" w:type="dxa"/>
            <w:vAlign w:val="center"/>
          </w:tcPr>
          <w:p>
            <w:pPr>
              <w:pStyle w:val="15"/>
            </w:pPr>
          </w:p>
        </w:tc>
        <w:tc>
          <w:tcPr>
            <w:tcW w:w="2552" w:type="dxa"/>
            <w:vAlign w:val="center"/>
          </w:tcPr>
          <w:p>
            <w:pPr>
              <w:pStyle w:val="15"/>
            </w:pPr>
            <w:r>
              <w:t>604780.00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30213</w:t>
            </w:r>
          </w:p>
        </w:tc>
        <w:tc>
          <w:tcPr>
            <w:tcW w:w="4535" w:type="dxa"/>
            <w:vAlign w:val="center"/>
          </w:tcPr>
          <w:p>
            <w:pPr>
              <w:pStyle w:val="16"/>
            </w:pPr>
            <w:r>
              <w:rPr>
                <w:rFonts w:hint="eastAsia"/>
              </w:rPr>
              <w:t>维修</w:t>
            </w:r>
            <w:r>
              <w:t>(</w:t>
            </w:r>
            <w:r>
              <w:rPr>
                <w:rFonts w:hint="eastAsia"/>
              </w:rPr>
              <w:t>护</w:t>
            </w:r>
            <w:r>
              <w:t>)</w:t>
            </w:r>
            <w:r>
              <w:rPr>
                <w:rFonts w:hint="eastAsia"/>
              </w:rPr>
              <w:t>费</w:t>
            </w:r>
          </w:p>
        </w:tc>
        <w:tc>
          <w:tcPr>
            <w:tcW w:w="2551" w:type="dxa"/>
            <w:vAlign w:val="center"/>
          </w:tcPr>
          <w:p>
            <w:pPr>
              <w:pStyle w:val="15"/>
            </w:pPr>
            <w:r>
              <w:t>150000.00</w:t>
            </w:r>
          </w:p>
        </w:tc>
        <w:tc>
          <w:tcPr>
            <w:tcW w:w="2551" w:type="dxa"/>
            <w:vAlign w:val="center"/>
          </w:tcPr>
          <w:p>
            <w:pPr>
              <w:pStyle w:val="15"/>
            </w:pPr>
          </w:p>
        </w:tc>
        <w:tc>
          <w:tcPr>
            <w:tcW w:w="2552" w:type="dxa"/>
            <w:vAlign w:val="center"/>
          </w:tcPr>
          <w:p>
            <w:pPr>
              <w:pStyle w:val="15"/>
            </w:pPr>
            <w:r>
              <w:t>150000.00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30214</w:t>
            </w:r>
          </w:p>
        </w:tc>
        <w:tc>
          <w:tcPr>
            <w:tcW w:w="4535" w:type="dxa"/>
            <w:vAlign w:val="center"/>
          </w:tcPr>
          <w:p>
            <w:pPr>
              <w:pStyle w:val="16"/>
            </w:pPr>
            <w:r>
              <w:rPr>
                <w:rFonts w:hint="eastAsia"/>
              </w:rPr>
              <w:t>租赁费</w:t>
            </w:r>
          </w:p>
        </w:tc>
        <w:tc>
          <w:tcPr>
            <w:tcW w:w="2551" w:type="dxa"/>
            <w:vAlign w:val="center"/>
          </w:tcPr>
          <w:p>
            <w:pPr>
              <w:pStyle w:val="15"/>
            </w:pPr>
            <w:r>
              <w:t>100000.00</w:t>
            </w:r>
          </w:p>
        </w:tc>
        <w:tc>
          <w:tcPr>
            <w:tcW w:w="2551" w:type="dxa"/>
            <w:vAlign w:val="center"/>
          </w:tcPr>
          <w:p>
            <w:pPr>
              <w:pStyle w:val="15"/>
            </w:pPr>
          </w:p>
        </w:tc>
        <w:tc>
          <w:tcPr>
            <w:tcW w:w="2552" w:type="dxa"/>
            <w:vAlign w:val="center"/>
          </w:tcPr>
          <w:p>
            <w:pPr>
              <w:pStyle w:val="15"/>
            </w:pPr>
            <w:r>
              <w:t>100000.00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30215</w:t>
            </w:r>
          </w:p>
        </w:tc>
        <w:tc>
          <w:tcPr>
            <w:tcW w:w="4535" w:type="dxa"/>
            <w:vAlign w:val="center"/>
          </w:tcPr>
          <w:p>
            <w:pPr>
              <w:pStyle w:val="16"/>
            </w:pPr>
            <w:r>
              <w:rPr>
                <w:rFonts w:hint="eastAsia"/>
              </w:rPr>
              <w:t>会议费</w:t>
            </w:r>
          </w:p>
        </w:tc>
        <w:tc>
          <w:tcPr>
            <w:tcW w:w="2551" w:type="dxa"/>
            <w:vAlign w:val="center"/>
          </w:tcPr>
          <w:p>
            <w:pPr>
              <w:pStyle w:val="15"/>
            </w:pPr>
            <w:r>
              <w:t>26000.00</w:t>
            </w:r>
          </w:p>
        </w:tc>
        <w:tc>
          <w:tcPr>
            <w:tcW w:w="2551" w:type="dxa"/>
            <w:vAlign w:val="center"/>
          </w:tcPr>
          <w:p>
            <w:pPr>
              <w:pStyle w:val="15"/>
            </w:pPr>
          </w:p>
        </w:tc>
        <w:tc>
          <w:tcPr>
            <w:tcW w:w="2552" w:type="dxa"/>
            <w:vAlign w:val="center"/>
          </w:tcPr>
          <w:p>
            <w:pPr>
              <w:pStyle w:val="15"/>
            </w:pPr>
            <w:r>
              <w:t>26000.00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1191" w:type="dxa"/>
            <w:vAlign w:val="center"/>
          </w:tcPr>
          <w:p>
            <w:pPr>
              <w:pStyle w:val="16"/>
            </w:pPr>
            <w:r>
              <w:t>30216</w:t>
            </w:r>
          </w:p>
        </w:tc>
        <w:tc>
          <w:tcPr>
            <w:tcW w:w="4535" w:type="dxa"/>
            <w:vAlign w:val="center"/>
          </w:tcPr>
          <w:p>
            <w:pPr>
              <w:pStyle w:val="16"/>
            </w:pPr>
            <w:r>
              <w:rPr>
                <w:rFonts w:hint="eastAsia"/>
              </w:rPr>
              <w:t>培训费</w:t>
            </w:r>
          </w:p>
        </w:tc>
        <w:tc>
          <w:tcPr>
            <w:tcW w:w="2551" w:type="dxa"/>
            <w:vAlign w:val="center"/>
          </w:tcPr>
          <w:p>
            <w:pPr>
              <w:pStyle w:val="15"/>
            </w:pPr>
            <w:r>
              <w:t>25000.00</w:t>
            </w:r>
          </w:p>
        </w:tc>
        <w:tc>
          <w:tcPr>
            <w:tcW w:w="2551" w:type="dxa"/>
            <w:vAlign w:val="center"/>
          </w:tcPr>
          <w:p>
            <w:pPr>
              <w:pStyle w:val="15"/>
            </w:pPr>
          </w:p>
        </w:tc>
        <w:tc>
          <w:tcPr>
            <w:tcW w:w="2552" w:type="dxa"/>
            <w:vAlign w:val="center"/>
          </w:tcPr>
          <w:p>
            <w:pPr>
              <w:pStyle w:val="15"/>
            </w:pPr>
            <w:r>
              <w:t>25000.00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1191" w:type="dxa"/>
            <w:vAlign w:val="center"/>
          </w:tcPr>
          <w:p>
            <w:pPr>
              <w:pStyle w:val="16"/>
            </w:pPr>
            <w:r>
              <w:t>30217</w:t>
            </w:r>
          </w:p>
        </w:tc>
        <w:tc>
          <w:tcPr>
            <w:tcW w:w="4535" w:type="dxa"/>
            <w:vAlign w:val="center"/>
          </w:tcPr>
          <w:p>
            <w:pPr>
              <w:pStyle w:val="16"/>
            </w:pPr>
            <w:r>
              <w:rPr>
                <w:rFonts w:hint="eastAsia"/>
              </w:rPr>
              <w:t>公务接待费</w:t>
            </w:r>
          </w:p>
        </w:tc>
        <w:tc>
          <w:tcPr>
            <w:tcW w:w="2551" w:type="dxa"/>
            <w:vAlign w:val="center"/>
          </w:tcPr>
          <w:p>
            <w:pPr>
              <w:pStyle w:val="15"/>
            </w:pPr>
            <w:r>
              <w:t>75000.00</w:t>
            </w:r>
          </w:p>
        </w:tc>
        <w:tc>
          <w:tcPr>
            <w:tcW w:w="2551" w:type="dxa"/>
            <w:vAlign w:val="center"/>
          </w:tcPr>
          <w:p>
            <w:pPr>
              <w:pStyle w:val="15"/>
            </w:pPr>
          </w:p>
        </w:tc>
        <w:tc>
          <w:tcPr>
            <w:tcW w:w="2552" w:type="dxa"/>
            <w:vAlign w:val="center"/>
          </w:tcPr>
          <w:p>
            <w:pPr>
              <w:pStyle w:val="15"/>
            </w:pPr>
            <w:r>
              <w:t>75000.00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1191" w:type="dxa"/>
            <w:vAlign w:val="center"/>
          </w:tcPr>
          <w:p>
            <w:pPr>
              <w:pStyle w:val="16"/>
            </w:pPr>
            <w:r>
              <w:t>30226</w:t>
            </w:r>
          </w:p>
        </w:tc>
        <w:tc>
          <w:tcPr>
            <w:tcW w:w="4535" w:type="dxa"/>
            <w:vAlign w:val="center"/>
          </w:tcPr>
          <w:p>
            <w:pPr>
              <w:pStyle w:val="16"/>
            </w:pPr>
            <w:r>
              <w:rPr>
                <w:rFonts w:hint="eastAsia"/>
              </w:rPr>
              <w:t>劳务费</w:t>
            </w:r>
          </w:p>
        </w:tc>
        <w:tc>
          <w:tcPr>
            <w:tcW w:w="2551" w:type="dxa"/>
            <w:vAlign w:val="center"/>
          </w:tcPr>
          <w:p>
            <w:pPr>
              <w:pStyle w:val="15"/>
            </w:pPr>
            <w:r>
              <w:t>105800.00</w:t>
            </w:r>
          </w:p>
        </w:tc>
        <w:tc>
          <w:tcPr>
            <w:tcW w:w="2551" w:type="dxa"/>
            <w:vAlign w:val="center"/>
          </w:tcPr>
          <w:p>
            <w:pPr>
              <w:pStyle w:val="15"/>
            </w:pPr>
          </w:p>
        </w:tc>
        <w:tc>
          <w:tcPr>
            <w:tcW w:w="2552" w:type="dxa"/>
            <w:vAlign w:val="center"/>
          </w:tcPr>
          <w:p>
            <w:pPr>
              <w:pStyle w:val="15"/>
            </w:pPr>
            <w:r>
              <w:t>105800.00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1191" w:type="dxa"/>
            <w:vAlign w:val="center"/>
          </w:tcPr>
          <w:p>
            <w:pPr>
              <w:pStyle w:val="16"/>
            </w:pPr>
            <w:r>
              <w:t>30231</w:t>
            </w:r>
          </w:p>
        </w:tc>
        <w:tc>
          <w:tcPr>
            <w:tcW w:w="4535" w:type="dxa"/>
            <w:vAlign w:val="center"/>
          </w:tcPr>
          <w:p>
            <w:pPr>
              <w:pStyle w:val="16"/>
            </w:pPr>
            <w:r>
              <w:rPr>
                <w:rFonts w:hint="eastAsia"/>
              </w:rPr>
              <w:t>公务用车运行维护费</w:t>
            </w:r>
          </w:p>
        </w:tc>
        <w:tc>
          <w:tcPr>
            <w:tcW w:w="2551" w:type="dxa"/>
            <w:vAlign w:val="center"/>
          </w:tcPr>
          <w:p>
            <w:pPr>
              <w:pStyle w:val="15"/>
            </w:pPr>
            <w:r>
              <w:t>400000.00</w:t>
            </w:r>
          </w:p>
        </w:tc>
        <w:tc>
          <w:tcPr>
            <w:tcW w:w="2551" w:type="dxa"/>
            <w:vAlign w:val="center"/>
          </w:tcPr>
          <w:p>
            <w:pPr>
              <w:pStyle w:val="15"/>
            </w:pPr>
          </w:p>
        </w:tc>
        <w:tc>
          <w:tcPr>
            <w:tcW w:w="2552" w:type="dxa"/>
            <w:vAlign w:val="center"/>
          </w:tcPr>
          <w:p>
            <w:pPr>
              <w:pStyle w:val="15"/>
            </w:pPr>
            <w:r>
              <w:t>400000.00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1191" w:type="dxa"/>
            <w:vAlign w:val="center"/>
          </w:tcPr>
          <w:p>
            <w:pPr>
              <w:pStyle w:val="16"/>
            </w:pPr>
            <w:r>
              <w:t>30239</w:t>
            </w:r>
          </w:p>
        </w:tc>
        <w:tc>
          <w:tcPr>
            <w:tcW w:w="4535" w:type="dxa"/>
            <w:vAlign w:val="center"/>
          </w:tcPr>
          <w:p>
            <w:pPr>
              <w:pStyle w:val="16"/>
            </w:pPr>
            <w:r>
              <w:rPr>
                <w:rFonts w:hint="eastAsia"/>
              </w:rPr>
              <w:t>其他交通费用</w:t>
            </w:r>
          </w:p>
        </w:tc>
        <w:tc>
          <w:tcPr>
            <w:tcW w:w="2551" w:type="dxa"/>
            <w:vAlign w:val="center"/>
          </w:tcPr>
          <w:p>
            <w:pPr>
              <w:pStyle w:val="15"/>
            </w:pPr>
            <w:r>
              <w:t>527400.00</w:t>
            </w:r>
          </w:p>
        </w:tc>
        <w:tc>
          <w:tcPr>
            <w:tcW w:w="2551" w:type="dxa"/>
            <w:vAlign w:val="center"/>
          </w:tcPr>
          <w:p>
            <w:pPr>
              <w:pStyle w:val="15"/>
            </w:pPr>
          </w:p>
        </w:tc>
        <w:tc>
          <w:tcPr>
            <w:tcW w:w="2552" w:type="dxa"/>
            <w:vAlign w:val="center"/>
          </w:tcPr>
          <w:p>
            <w:pPr>
              <w:pStyle w:val="15"/>
            </w:pPr>
            <w:r>
              <w:t>527400.00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1191" w:type="dxa"/>
            <w:vAlign w:val="center"/>
          </w:tcPr>
          <w:p>
            <w:pPr>
              <w:pStyle w:val="16"/>
            </w:pPr>
            <w:r>
              <w:t>303</w:t>
            </w:r>
          </w:p>
        </w:tc>
        <w:tc>
          <w:tcPr>
            <w:tcW w:w="4535" w:type="dxa"/>
            <w:vAlign w:val="center"/>
          </w:tcPr>
          <w:p>
            <w:pPr>
              <w:pStyle w:val="16"/>
            </w:pPr>
            <w:r>
              <w:rPr>
                <w:rFonts w:hint="eastAsia"/>
              </w:rPr>
              <w:t>对个人和家庭的补助</w:t>
            </w:r>
          </w:p>
        </w:tc>
        <w:tc>
          <w:tcPr>
            <w:tcW w:w="2551" w:type="dxa"/>
            <w:vAlign w:val="center"/>
          </w:tcPr>
          <w:p>
            <w:pPr>
              <w:pStyle w:val="15"/>
            </w:pPr>
            <w:r>
              <w:t>59172.00</w:t>
            </w:r>
          </w:p>
        </w:tc>
        <w:tc>
          <w:tcPr>
            <w:tcW w:w="2551" w:type="dxa"/>
            <w:vAlign w:val="center"/>
          </w:tcPr>
          <w:p>
            <w:pPr>
              <w:pStyle w:val="15"/>
            </w:pPr>
            <w:r>
              <w:t>59172.00</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1191" w:type="dxa"/>
            <w:vAlign w:val="center"/>
          </w:tcPr>
          <w:p>
            <w:pPr>
              <w:pStyle w:val="16"/>
            </w:pPr>
            <w:r>
              <w:t>30302</w:t>
            </w:r>
          </w:p>
        </w:tc>
        <w:tc>
          <w:tcPr>
            <w:tcW w:w="4535" w:type="dxa"/>
            <w:vAlign w:val="center"/>
          </w:tcPr>
          <w:p>
            <w:pPr>
              <w:pStyle w:val="16"/>
            </w:pPr>
            <w:r>
              <w:rPr>
                <w:rFonts w:hint="eastAsia"/>
              </w:rPr>
              <w:t>退休费</w:t>
            </w:r>
          </w:p>
        </w:tc>
        <w:tc>
          <w:tcPr>
            <w:tcW w:w="2551" w:type="dxa"/>
            <w:vAlign w:val="center"/>
          </w:tcPr>
          <w:p>
            <w:pPr>
              <w:pStyle w:val="15"/>
            </w:pPr>
            <w:r>
              <w:t>18492.00</w:t>
            </w:r>
          </w:p>
        </w:tc>
        <w:tc>
          <w:tcPr>
            <w:tcW w:w="2551" w:type="dxa"/>
            <w:vAlign w:val="center"/>
          </w:tcPr>
          <w:p>
            <w:pPr>
              <w:pStyle w:val="15"/>
            </w:pPr>
            <w:r>
              <w:t>18492.00</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1191" w:type="dxa"/>
            <w:vAlign w:val="center"/>
          </w:tcPr>
          <w:p>
            <w:pPr>
              <w:pStyle w:val="16"/>
            </w:pPr>
            <w:r>
              <w:t>30305</w:t>
            </w:r>
          </w:p>
        </w:tc>
        <w:tc>
          <w:tcPr>
            <w:tcW w:w="4535" w:type="dxa"/>
            <w:vAlign w:val="center"/>
          </w:tcPr>
          <w:p>
            <w:pPr>
              <w:pStyle w:val="16"/>
            </w:pPr>
            <w:r>
              <w:rPr>
                <w:rFonts w:hint="eastAsia"/>
              </w:rPr>
              <w:t>生活补助</w:t>
            </w:r>
          </w:p>
        </w:tc>
        <w:tc>
          <w:tcPr>
            <w:tcW w:w="2551" w:type="dxa"/>
            <w:vAlign w:val="center"/>
          </w:tcPr>
          <w:p>
            <w:pPr>
              <w:pStyle w:val="15"/>
            </w:pPr>
            <w:r>
              <w:t>22680.00</w:t>
            </w:r>
          </w:p>
        </w:tc>
        <w:tc>
          <w:tcPr>
            <w:tcW w:w="2551" w:type="dxa"/>
            <w:vAlign w:val="center"/>
          </w:tcPr>
          <w:p>
            <w:pPr>
              <w:pStyle w:val="15"/>
            </w:pPr>
            <w:r>
              <w:t>22680.00</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1191" w:type="dxa"/>
            <w:vAlign w:val="center"/>
          </w:tcPr>
          <w:p>
            <w:pPr>
              <w:pStyle w:val="16"/>
            </w:pPr>
            <w:r>
              <w:t>30399</w:t>
            </w:r>
          </w:p>
        </w:tc>
        <w:tc>
          <w:tcPr>
            <w:tcW w:w="4535" w:type="dxa"/>
            <w:vAlign w:val="center"/>
          </w:tcPr>
          <w:p>
            <w:pPr>
              <w:pStyle w:val="16"/>
            </w:pPr>
            <w:r>
              <w:rPr>
                <w:rFonts w:hint="eastAsia"/>
              </w:rPr>
              <w:t>其他对个人和家庭的补助</w:t>
            </w:r>
          </w:p>
        </w:tc>
        <w:tc>
          <w:tcPr>
            <w:tcW w:w="2551" w:type="dxa"/>
            <w:vAlign w:val="center"/>
          </w:tcPr>
          <w:p>
            <w:pPr>
              <w:pStyle w:val="15"/>
            </w:pPr>
            <w:r>
              <w:t>18000.00</w:t>
            </w:r>
          </w:p>
        </w:tc>
        <w:tc>
          <w:tcPr>
            <w:tcW w:w="2551" w:type="dxa"/>
            <w:vAlign w:val="center"/>
          </w:tcPr>
          <w:p>
            <w:pPr>
              <w:pStyle w:val="15"/>
            </w:pPr>
            <w:r>
              <w:t>18000.00</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1191" w:type="dxa"/>
            <w:vAlign w:val="center"/>
          </w:tcPr>
          <w:p>
            <w:pPr>
              <w:pStyle w:val="16"/>
            </w:pPr>
            <w:r>
              <w:t>310</w:t>
            </w:r>
          </w:p>
        </w:tc>
        <w:tc>
          <w:tcPr>
            <w:tcW w:w="4535" w:type="dxa"/>
            <w:vAlign w:val="center"/>
          </w:tcPr>
          <w:p>
            <w:pPr>
              <w:pStyle w:val="16"/>
            </w:pPr>
            <w:r>
              <w:rPr>
                <w:rFonts w:hint="eastAsia"/>
              </w:rPr>
              <w:t>资本性支出</w:t>
            </w:r>
          </w:p>
        </w:tc>
        <w:tc>
          <w:tcPr>
            <w:tcW w:w="2551" w:type="dxa"/>
            <w:vAlign w:val="center"/>
          </w:tcPr>
          <w:p>
            <w:pPr>
              <w:pStyle w:val="15"/>
            </w:pPr>
            <w:r>
              <w:t>50000.00</w:t>
            </w:r>
          </w:p>
        </w:tc>
        <w:tc>
          <w:tcPr>
            <w:tcW w:w="2551" w:type="dxa"/>
            <w:vAlign w:val="center"/>
          </w:tcPr>
          <w:p>
            <w:pPr>
              <w:pStyle w:val="15"/>
            </w:pPr>
          </w:p>
        </w:tc>
        <w:tc>
          <w:tcPr>
            <w:tcW w:w="2552" w:type="dxa"/>
            <w:vAlign w:val="center"/>
          </w:tcPr>
          <w:p>
            <w:pPr>
              <w:pStyle w:val="15"/>
            </w:pPr>
            <w:r>
              <w:t>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1191" w:type="dxa"/>
            <w:vAlign w:val="center"/>
          </w:tcPr>
          <w:p>
            <w:pPr>
              <w:pStyle w:val="16"/>
            </w:pPr>
            <w:r>
              <w:t>31002</w:t>
            </w:r>
          </w:p>
        </w:tc>
        <w:tc>
          <w:tcPr>
            <w:tcW w:w="4535" w:type="dxa"/>
            <w:vAlign w:val="center"/>
          </w:tcPr>
          <w:p>
            <w:pPr>
              <w:pStyle w:val="16"/>
            </w:pPr>
            <w:r>
              <w:rPr>
                <w:rFonts w:hint="eastAsia"/>
              </w:rPr>
              <w:t>办公设备购置</w:t>
            </w:r>
          </w:p>
        </w:tc>
        <w:tc>
          <w:tcPr>
            <w:tcW w:w="2551" w:type="dxa"/>
            <w:vAlign w:val="center"/>
          </w:tcPr>
          <w:p>
            <w:pPr>
              <w:pStyle w:val="15"/>
            </w:pPr>
            <w:r>
              <w:t>50000.00</w:t>
            </w:r>
          </w:p>
        </w:tc>
        <w:tc>
          <w:tcPr>
            <w:tcW w:w="2551" w:type="dxa"/>
            <w:vAlign w:val="center"/>
          </w:tcPr>
          <w:p>
            <w:pPr>
              <w:pStyle w:val="15"/>
            </w:pPr>
          </w:p>
        </w:tc>
        <w:tc>
          <w:tcPr>
            <w:tcW w:w="2552" w:type="dxa"/>
            <w:vAlign w:val="center"/>
          </w:tcPr>
          <w:p>
            <w:pPr>
              <w:pStyle w:val="15"/>
            </w:pPr>
            <w:r>
              <w:t>50000.00</w:t>
            </w: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单位预算政府基金预算财政拨款支出表</w:t>
      </w:r>
    </w:p>
    <w:tbl>
      <w:tblPr>
        <w:tblStyle w:val="8"/>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222001</w:t>
            </w:r>
            <w:r>
              <w:rPr>
                <w:rFonts w:hint="eastAsia"/>
              </w:rPr>
              <w:t>中国共产党威县纪律检查委员会</w:t>
            </w:r>
            <w:r>
              <w:t>(</w:t>
            </w:r>
            <w:r>
              <w:rPr>
                <w:rFonts w:hint="eastAsia"/>
              </w:rPr>
              <w:t>本级）</w:t>
            </w:r>
          </w:p>
        </w:tc>
        <w:tc>
          <w:tcPr>
            <w:tcW w:w="2551" w:type="dxa"/>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11"/>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5726" w:type="dxa"/>
            <w:gridSpan w:val="2"/>
            <w:vAlign w:val="center"/>
          </w:tcPr>
          <w:p>
            <w:pPr>
              <w:pStyle w:val="14"/>
            </w:pPr>
            <w:r>
              <w:rPr>
                <w:rFonts w:hint="eastAsia"/>
              </w:rPr>
              <w:t>功能分类科目</w:t>
            </w:r>
          </w:p>
        </w:tc>
        <w:tc>
          <w:tcPr>
            <w:tcW w:w="2551" w:type="dxa"/>
            <w:vMerge w:val="restart"/>
            <w:vAlign w:val="center"/>
          </w:tcPr>
          <w:p>
            <w:pPr>
              <w:pStyle w:val="14"/>
            </w:pPr>
            <w:r>
              <w:rPr>
                <w:rFonts w:hint="eastAsia"/>
              </w:rPr>
              <w:t>合计</w:t>
            </w:r>
          </w:p>
        </w:tc>
        <w:tc>
          <w:tcPr>
            <w:tcW w:w="2551" w:type="dxa"/>
            <w:vMerge w:val="restart"/>
            <w:vAlign w:val="center"/>
          </w:tcPr>
          <w:p>
            <w:pPr>
              <w:pStyle w:val="14"/>
            </w:pPr>
            <w:r>
              <w:rPr>
                <w:rFonts w:hint="eastAsia"/>
              </w:rPr>
              <w:t>基本支出</w:t>
            </w:r>
          </w:p>
        </w:tc>
        <w:tc>
          <w:tcPr>
            <w:tcW w:w="2551" w:type="dxa"/>
            <w:vMerge w:val="restart"/>
            <w:vAlign w:val="center"/>
          </w:tcPr>
          <w:p>
            <w:pPr>
              <w:pStyle w:val="14"/>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rPr>
                <w:rFonts w:hint="eastAsia"/>
              </w:rPr>
              <w:t>科目编码</w:t>
            </w:r>
          </w:p>
        </w:tc>
        <w:tc>
          <w:tcPr>
            <w:tcW w:w="4535" w:type="dxa"/>
            <w:vAlign w:val="center"/>
          </w:tcPr>
          <w:p>
            <w:pPr>
              <w:pStyle w:val="14"/>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注：无政府基金预算财政拨款预算，空表列示。</w:t>
      </w:r>
    </w:p>
    <w:p>
      <w:pPr>
        <w:jc w:val="center"/>
        <w:outlineLvl w:val="4"/>
      </w:pPr>
      <w:r>
        <w:rPr>
          <w:rFonts w:hint="eastAsia" w:ascii="方正小标宋_GBK" w:hAnsi="方正小标宋_GBK" w:eastAsia="方正小标宋_GBK" w:cs="方正小标宋_GBK"/>
          <w:color w:val="000000"/>
          <w:sz w:val="36"/>
        </w:rPr>
        <w:t>单位预算国有资本经营预算财政拨款支出表</w:t>
      </w:r>
    </w:p>
    <w:tbl>
      <w:tblPr>
        <w:tblStyle w:val="8"/>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222001</w:t>
            </w:r>
            <w:r>
              <w:rPr>
                <w:rFonts w:hint="eastAsia"/>
              </w:rPr>
              <w:t>中国共产党威县纪律检查委员会</w:t>
            </w:r>
            <w:r>
              <w:t>(</w:t>
            </w:r>
            <w:r>
              <w:rPr>
                <w:rFonts w:hint="eastAsia"/>
              </w:rPr>
              <w:t>本级）</w:t>
            </w:r>
          </w:p>
        </w:tc>
        <w:tc>
          <w:tcPr>
            <w:tcW w:w="2551" w:type="dxa"/>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11"/>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5726" w:type="dxa"/>
            <w:gridSpan w:val="2"/>
            <w:vAlign w:val="center"/>
          </w:tcPr>
          <w:p>
            <w:pPr>
              <w:pStyle w:val="14"/>
            </w:pPr>
            <w:r>
              <w:rPr>
                <w:rFonts w:hint="eastAsia"/>
              </w:rPr>
              <w:t>功能分类科目</w:t>
            </w:r>
          </w:p>
        </w:tc>
        <w:tc>
          <w:tcPr>
            <w:tcW w:w="2551" w:type="dxa"/>
            <w:vMerge w:val="restart"/>
            <w:vAlign w:val="center"/>
          </w:tcPr>
          <w:p>
            <w:pPr>
              <w:pStyle w:val="14"/>
            </w:pPr>
            <w:r>
              <w:rPr>
                <w:rFonts w:hint="eastAsia"/>
              </w:rPr>
              <w:t>合计</w:t>
            </w:r>
          </w:p>
        </w:tc>
        <w:tc>
          <w:tcPr>
            <w:tcW w:w="2551" w:type="dxa"/>
            <w:vMerge w:val="restart"/>
            <w:vAlign w:val="center"/>
          </w:tcPr>
          <w:p>
            <w:pPr>
              <w:pStyle w:val="14"/>
            </w:pPr>
            <w:r>
              <w:rPr>
                <w:rFonts w:hint="eastAsia"/>
              </w:rPr>
              <w:t>基本支出</w:t>
            </w:r>
          </w:p>
        </w:tc>
        <w:tc>
          <w:tcPr>
            <w:tcW w:w="2551" w:type="dxa"/>
            <w:vMerge w:val="restart"/>
            <w:vAlign w:val="center"/>
          </w:tcPr>
          <w:p>
            <w:pPr>
              <w:pStyle w:val="14"/>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rPr>
                <w:rFonts w:hint="eastAsia"/>
              </w:rPr>
              <w:t>科目编码</w:t>
            </w:r>
          </w:p>
        </w:tc>
        <w:tc>
          <w:tcPr>
            <w:tcW w:w="4535" w:type="dxa"/>
            <w:vAlign w:val="center"/>
          </w:tcPr>
          <w:p>
            <w:pPr>
              <w:pStyle w:val="14"/>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注：无国有资本经营预算财政拨款预算，空表列示。</w:t>
      </w:r>
    </w:p>
    <w:p>
      <w:pPr>
        <w:jc w:val="center"/>
        <w:outlineLvl w:val="4"/>
      </w:pPr>
      <w:r>
        <w:rPr>
          <w:rFonts w:hint="eastAsia" w:ascii="方正小标宋_GBK" w:hAnsi="方正小标宋_GBK" w:eastAsia="方正小标宋_GBK" w:cs="方正小标宋_GBK"/>
          <w:color w:val="000000"/>
          <w:sz w:val="36"/>
        </w:rPr>
        <w:t>单位预算财政拨款“三公”经费支出表</w:t>
      </w:r>
    </w:p>
    <w:tbl>
      <w:tblPr>
        <w:tblStyle w:val="8"/>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222001</w:t>
            </w:r>
            <w:r>
              <w:rPr>
                <w:rFonts w:hint="eastAsia"/>
              </w:rPr>
              <w:t>中国共产党威县纪律检查委员会</w:t>
            </w:r>
            <w:r>
              <w:t>(</w:t>
            </w:r>
            <w:r>
              <w:rPr>
                <w:rFonts w:hint="eastAsia"/>
              </w:rPr>
              <w:t>本级）</w:t>
            </w:r>
          </w:p>
        </w:tc>
        <w:tc>
          <w:tcPr>
            <w:tcW w:w="2381" w:type="dxa"/>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4762" w:type="dxa"/>
            <w:gridSpan w:val="2"/>
            <w:tcBorders>
              <w:top w:val="single" w:color="FFFFFF" w:sz="6" w:space="0"/>
              <w:left w:val="single" w:color="FFFFFF" w:sz="6" w:space="0"/>
              <w:right w:val="single" w:color="FFFFFF" w:sz="6" w:space="0"/>
            </w:tcBorders>
            <w:vAlign w:val="center"/>
          </w:tcPr>
          <w:p>
            <w:pPr>
              <w:pStyle w:val="11"/>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3798" w:type="dxa"/>
            <w:vMerge w:val="restart"/>
            <w:vAlign w:val="center"/>
          </w:tcPr>
          <w:p>
            <w:pPr>
              <w:pStyle w:val="14"/>
            </w:pPr>
            <w:r>
              <w:rPr>
                <w:rFonts w:hint="eastAsia"/>
              </w:rPr>
              <w:t>项</w:t>
            </w:r>
            <w:r>
              <w:t xml:space="preserve">  </w:t>
            </w:r>
            <w:r>
              <w:rPr>
                <w:rFonts w:hint="eastAsia"/>
              </w:rPr>
              <w:t>目</w:t>
            </w:r>
          </w:p>
        </w:tc>
        <w:tc>
          <w:tcPr>
            <w:tcW w:w="9525" w:type="dxa"/>
            <w:gridSpan w:val="4"/>
            <w:vAlign w:val="center"/>
          </w:tcPr>
          <w:p>
            <w:pPr>
              <w:pStyle w:val="14"/>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4"/>
            </w:pPr>
            <w:r>
              <w:rPr>
                <w:rFonts w:hint="eastAsia"/>
              </w:rPr>
              <w:t>合计</w:t>
            </w:r>
          </w:p>
        </w:tc>
        <w:tc>
          <w:tcPr>
            <w:tcW w:w="2381" w:type="dxa"/>
            <w:vAlign w:val="center"/>
          </w:tcPr>
          <w:p>
            <w:pPr>
              <w:pStyle w:val="14"/>
            </w:pPr>
            <w:r>
              <w:rPr>
                <w:rFonts w:hint="eastAsia"/>
              </w:rPr>
              <w:t>一般公共预算</w:t>
            </w:r>
            <w:r>
              <w:t xml:space="preserve">              </w:t>
            </w:r>
            <w:r>
              <w:rPr>
                <w:rFonts w:hint="eastAsia"/>
              </w:rPr>
              <w:t>财政拨款</w:t>
            </w:r>
          </w:p>
        </w:tc>
        <w:tc>
          <w:tcPr>
            <w:tcW w:w="2381" w:type="dxa"/>
            <w:vAlign w:val="center"/>
          </w:tcPr>
          <w:p>
            <w:pPr>
              <w:pStyle w:val="14"/>
            </w:pPr>
            <w:r>
              <w:rPr>
                <w:rFonts w:hint="eastAsia"/>
              </w:rPr>
              <w:t>政府性基金</w:t>
            </w:r>
            <w:r>
              <w:t xml:space="preserve">                  </w:t>
            </w:r>
            <w:r>
              <w:rPr>
                <w:rFonts w:hint="eastAsia"/>
              </w:rPr>
              <w:t>预算拨款</w:t>
            </w:r>
          </w:p>
        </w:tc>
        <w:tc>
          <w:tcPr>
            <w:tcW w:w="2381" w:type="dxa"/>
            <w:vAlign w:val="center"/>
          </w:tcPr>
          <w:p>
            <w:pPr>
              <w:pStyle w:val="14"/>
            </w:pPr>
            <w:r>
              <w:rPr>
                <w:rFonts w:hint="eastAsia"/>
              </w:rPr>
              <w:t>国有资本经营</w:t>
            </w:r>
            <w:r>
              <w:t xml:space="preserve">              </w:t>
            </w:r>
            <w:r>
              <w:rPr>
                <w:rFonts w:hint="eastAsia"/>
              </w:rP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rPr>
                <w:rFonts w:hint="eastAsia"/>
              </w:rPr>
              <w:t>栏次</w:t>
            </w:r>
          </w:p>
        </w:tc>
        <w:tc>
          <w:tcPr>
            <w:tcW w:w="3798" w:type="dxa"/>
            <w:vAlign w:val="center"/>
          </w:tcPr>
          <w:p>
            <w:pPr>
              <w:pStyle w:val="14"/>
            </w:pPr>
            <w:r>
              <w:t>1</w:t>
            </w:r>
          </w:p>
        </w:tc>
        <w:tc>
          <w:tcPr>
            <w:tcW w:w="2382"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spacing w:line="300" w:lineRule="exact"/>
              <w:jc w:val="center"/>
              <w:rPr>
                <w:rFonts w:hint="default" w:ascii="Times New Roman" w:hAnsi="Times New Roman" w:eastAsia="宋体" w:cs="Times New Roman"/>
                <w:kern w:val="0"/>
                <w:sz w:val="24"/>
                <w:szCs w:val="24"/>
                <w:lang w:val="en-US" w:eastAsia="zh-CN" w:bidi="ar-SA"/>
              </w:rPr>
            </w:pPr>
            <w:r>
              <w:rPr>
                <w:rFonts w:hint="eastAsia" w:cs="Times New Roman"/>
                <w:kern w:val="0"/>
                <w:sz w:val="24"/>
                <w:szCs w:val="24"/>
                <w:lang w:val="en-US" w:eastAsia="zh-CN" w:bidi="ar-SA"/>
              </w:rPr>
              <w:t>1</w:t>
            </w:r>
          </w:p>
        </w:tc>
        <w:tc>
          <w:tcPr>
            <w:tcW w:w="3798" w:type="dxa"/>
            <w:vAlign w:val="center"/>
          </w:tcPr>
          <w:p>
            <w:pPr>
              <w:spacing w:line="300" w:lineRule="exact"/>
              <w:jc w:val="center"/>
              <w:rPr>
                <w:rFonts w:hint="eastAsia" w:ascii="Times New Roman" w:hAnsi="Times New Roman" w:eastAsia="宋体" w:cs="Times New Roman"/>
                <w:kern w:val="0"/>
                <w:sz w:val="24"/>
                <w:szCs w:val="24"/>
                <w:lang w:val="en-US" w:eastAsia="zh-CN" w:bidi="ar-SA"/>
              </w:rPr>
            </w:pPr>
            <w:r>
              <w:rPr>
                <w:rFonts w:hint="eastAsia" w:cs="Times New Roman"/>
                <w:kern w:val="0"/>
                <w:sz w:val="24"/>
                <w:szCs w:val="24"/>
                <w:lang w:val="en-US" w:eastAsia="zh-CN" w:bidi="ar-SA"/>
              </w:rPr>
              <w:t>合计</w:t>
            </w:r>
          </w:p>
        </w:tc>
        <w:tc>
          <w:tcPr>
            <w:tcW w:w="2382" w:type="dxa"/>
            <w:vAlign w:val="center"/>
          </w:tcPr>
          <w:p>
            <w:pPr>
              <w:pStyle w:val="16"/>
              <w:jc w:val="center"/>
              <w:rPr>
                <w:rFonts w:hint="default" w:ascii="方正书宋_GBK" w:hAnsi="方正书宋_GBK" w:eastAsia="方正书宋_GBK" w:cs="方正书宋_GBK"/>
                <w:kern w:val="0"/>
                <w:sz w:val="21"/>
                <w:szCs w:val="24"/>
                <w:lang w:val="en-US" w:eastAsia="zh-CN" w:bidi="ar-SA"/>
              </w:rPr>
            </w:pPr>
            <w:r>
              <w:rPr>
                <w:rFonts w:hint="eastAsia" w:cs="方正书宋_GBK"/>
                <w:kern w:val="0"/>
                <w:sz w:val="21"/>
                <w:szCs w:val="24"/>
                <w:lang w:val="en-US" w:eastAsia="zh-CN" w:bidi="ar-SA"/>
              </w:rPr>
              <w:t>875000</w:t>
            </w:r>
          </w:p>
        </w:tc>
        <w:tc>
          <w:tcPr>
            <w:tcW w:w="2381" w:type="dxa"/>
            <w:vAlign w:val="center"/>
          </w:tcPr>
          <w:p>
            <w:pPr>
              <w:pStyle w:val="15"/>
              <w:jc w:val="center"/>
              <w:rPr>
                <w:rFonts w:hint="default" w:ascii="方正书宋_GBK" w:hAnsi="方正书宋_GBK" w:eastAsia="方正书宋_GBK" w:cs="方正书宋_GBK"/>
                <w:kern w:val="0"/>
                <w:sz w:val="21"/>
                <w:szCs w:val="24"/>
                <w:lang w:val="en-US" w:eastAsia="zh-CN" w:bidi="ar-SA"/>
              </w:rPr>
            </w:pPr>
            <w:r>
              <w:rPr>
                <w:rFonts w:hint="eastAsia" w:cs="方正书宋_GBK"/>
                <w:kern w:val="0"/>
                <w:sz w:val="21"/>
                <w:szCs w:val="24"/>
                <w:lang w:val="en-US" w:eastAsia="zh-CN" w:bidi="ar-SA"/>
              </w:rPr>
              <w:t>875000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spacing w:line="300" w:lineRule="exact"/>
              <w:jc w:val="center"/>
              <w:rPr>
                <w:rFonts w:ascii="Times New Roman" w:hAnsi="Times New Roman" w:eastAsia="宋体" w:cs="Times New Roman"/>
                <w:kern w:val="0"/>
                <w:sz w:val="24"/>
                <w:szCs w:val="24"/>
                <w:lang w:val="en-US" w:eastAsia="zh-CN" w:bidi="ar-SA"/>
              </w:rPr>
            </w:pPr>
            <w:r>
              <w:rPr>
                <w:rFonts w:ascii="方正书宋_GBK" w:eastAsia="方正书宋_GBK"/>
              </w:rPr>
              <w:t>2</w:t>
            </w:r>
          </w:p>
        </w:tc>
        <w:tc>
          <w:tcPr>
            <w:tcW w:w="3798" w:type="dxa"/>
            <w:vAlign w:val="center"/>
          </w:tcPr>
          <w:p>
            <w:pPr>
              <w:spacing w:line="300" w:lineRule="exact"/>
              <w:jc w:val="center"/>
              <w:rPr>
                <w:rFonts w:ascii="Times New Roman" w:hAnsi="Times New Roman" w:eastAsia="宋体" w:cs="Times New Roman"/>
                <w:kern w:val="0"/>
                <w:sz w:val="24"/>
                <w:szCs w:val="24"/>
                <w:lang w:val="en-US" w:eastAsia="uk-UA" w:bidi="ar-SA"/>
              </w:rPr>
            </w:pPr>
            <w:r>
              <w:rPr>
                <w:rFonts w:hint="eastAsia" w:ascii="方正书宋_GBK" w:eastAsia="方正书宋_GBK"/>
              </w:rPr>
              <w:t>一、因公出国（境）费</w:t>
            </w:r>
          </w:p>
        </w:tc>
        <w:tc>
          <w:tcPr>
            <w:tcW w:w="2382" w:type="dxa"/>
            <w:vAlign w:val="center"/>
          </w:tcPr>
          <w:p>
            <w:pPr>
              <w:pStyle w:val="16"/>
              <w:jc w:val="center"/>
              <w:rPr>
                <w:rFonts w:ascii="方正书宋_GBK" w:hAnsi="方正书宋_GBK" w:eastAsia="方正书宋_GBK" w:cs="方正书宋_GBK"/>
                <w:kern w:val="0"/>
                <w:sz w:val="21"/>
                <w:szCs w:val="24"/>
                <w:lang w:val="en-US" w:eastAsia="zh-CN" w:bidi="ar-SA"/>
              </w:rPr>
            </w:pPr>
          </w:p>
        </w:tc>
        <w:tc>
          <w:tcPr>
            <w:tcW w:w="2381" w:type="dxa"/>
            <w:vAlign w:val="center"/>
          </w:tcPr>
          <w:p>
            <w:pPr>
              <w:pStyle w:val="15"/>
              <w:jc w:val="center"/>
              <w:rPr>
                <w:rFonts w:ascii="方正书宋_GBK" w:hAnsi="方正书宋_GBK" w:eastAsia="方正书宋_GBK" w:cs="方正书宋_GBK"/>
                <w:kern w:val="0"/>
                <w:sz w:val="21"/>
                <w:szCs w:val="24"/>
                <w:lang w:val="en-US" w:eastAsia="zh-CN" w:bidi="ar-SA"/>
              </w:rPr>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spacing w:line="300" w:lineRule="exact"/>
              <w:jc w:val="center"/>
              <w:rPr>
                <w:rFonts w:ascii="Times New Roman" w:hAnsi="Times New Roman" w:eastAsia="宋体" w:cs="Times New Roman"/>
                <w:kern w:val="0"/>
                <w:sz w:val="24"/>
                <w:szCs w:val="24"/>
                <w:lang w:val="en-US" w:eastAsia="zh-CN" w:bidi="ar-SA"/>
              </w:rPr>
            </w:pPr>
            <w:r>
              <w:rPr>
                <w:rFonts w:ascii="方正书宋_GBK" w:eastAsia="方正书宋_GBK"/>
              </w:rPr>
              <w:t>3</w:t>
            </w:r>
          </w:p>
        </w:tc>
        <w:tc>
          <w:tcPr>
            <w:tcW w:w="3798" w:type="dxa"/>
            <w:vAlign w:val="center"/>
          </w:tcPr>
          <w:p>
            <w:pPr>
              <w:spacing w:line="300" w:lineRule="exact"/>
              <w:jc w:val="center"/>
              <w:rPr>
                <w:rFonts w:ascii="Times New Roman" w:hAnsi="Times New Roman" w:eastAsia="宋体" w:cs="Times New Roman"/>
                <w:kern w:val="0"/>
                <w:sz w:val="24"/>
                <w:szCs w:val="24"/>
                <w:lang w:val="en-US" w:eastAsia="uk-UA" w:bidi="ar-SA"/>
              </w:rPr>
            </w:pPr>
            <w:r>
              <w:rPr>
                <w:rFonts w:hint="eastAsia" w:ascii="方正书宋_GBK" w:eastAsia="方正书宋_GBK"/>
              </w:rPr>
              <w:t>二、公务用车购置及运维费</w:t>
            </w:r>
          </w:p>
        </w:tc>
        <w:tc>
          <w:tcPr>
            <w:tcW w:w="2382" w:type="dxa"/>
            <w:vAlign w:val="center"/>
          </w:tcPr>
          <w:p>
            <w:pPr>
              <w:pStyle w:val="16"/>
              <w:jc w:val="center"/>
              <w:rPr>
                <w:rFonts w:ascii="方正书宋_GBK" w:hAnsi="方正书宋_GBK" w:eastAsia="方正书宋_GBK" w:cs="方正书宋_GBK"/>
                <w:kern w:val="0"/>
                <w:sz w:val="21"/>
                <w:szCs w:val="24"/>
                <w:lang w:val="en-US" w:eastAsia="zh-CN" w:bidi="ar-SA"/>
              </w:rPr>
            </w:pPr>
            <w:r>
              <w:rPr>
                <w:rFonts w:hint="eastAsia" w:cs="方正书宋_GBK"/>
                <w:kern w:val="0"/>
                <w:sz w:val="21"/>
                <w:szCs w:val="24"/>
                <w:lang w:val="en-US" w:eastAsia="zh-CN" w:bidi="ar-SA"/>
              </w:rPr>
              <w:t>875000</w:t>
            </w:r>
          </w:p>
        </w:tc>
        <w:tc>
          <w:tcPr>
            <w:tcW w:w="2381" w:type="dxa"/>
            <w:vAlign w:val="center"/>
          </w:tcPr>
          <w:p>
            <w:pPr>
              <w:pStyle w:val="15"/>
              <w:jc w:val="center"/>
              <w:rPr>
                <w:rFonts w:ascii="方正书宋_GBK" w:hAnsi="方正书宋_GBK" w:eastAsia="方正书宋_GBK" w:cs="方正书宋_GBK"/>
                <w:kern w:val="0"/>
                <w:sz w:val="21"/>
                <w:szCs w:val="24"/>
                <w:lang w:val="en-US" w:eastAsia="zh-CN" w:bidi="ar-SA"/>
              </w:rPr>
            </w:pPr>
            <w:r>
              <w:rPr>
                <w:rFonts w:hint="eastAsia" w:cs="方正书宋_GBK"/>
                <w:kern w:val="0"/>
                <w:sz w:val="21"/>
                <w:szCs w:val="24"/>
                <w:lang w:val="en-US" w:eastAsia="zh-CN" w:bidi="ar-SA"/>
              </w:rPr>
              <w:t>875000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spacing w:line="300" w:lineRule="exact"/>
              <w:jc w:val="center"/>
              <w:rPr>
                <w:rFonts w:ascii="Times New Roman" w:hAnsi="Times New Roman" w:eastAsia="宋体" w:cs="Times New Roman"/>
                <w:kern w:val="0"/>
                <w:sz w:val="24"/>
                <w:szCs w:val="24"/>
                <w:lang w:val="en-US" w:eastAsia="uk-UA" w:bidi="ar-SA"/>
              </w:rPr>
            </w:pPr>
            <w:r>
              <w:rPr>
                <w:rFonts w:ascii="方正书宋_GBK" w:eastAsia="方正书宋_GBK"/>
              </w:rPr>
              <w:t>4</w:t>
            </w:r>
          </w:p>
        </w:tc>
        <w:tc>
          <w:tcPr>
            <w:tcW w:w="3798" w:type="dxa"/>
            <w:vAlign w:val="center"/>
          </w:tcPr>
          <w:p>
            <w:pPr>
              <w:spacing w:line="300" w:lineRule="exact"/>
              <w:jc w:val="center"/>
              <w:rPr>
                <w:rFonts w:ascii="Times New Roman" w:hAnsi="Times New Roman" w:eastAsia="宋体" w:cs="Times New Roman"/>
                <w:kern w:val="0"/>
                <w:sz w:val="24"/>
                <w:szCs w:val="24"/>
                <w:lang w:val="en-US" w:eastAsia="zh-CN" w:bidi="ar-SA"/>
              </w:rPr>
            </w:pPr>
            <w:r>
              <w:rPr>
                <w:rFonts w:hint="eastAsia" w:ascii="方正书宋_GBK" w:eastAsia="方正书宋_GBK"/>
              </w:rPr>
              <w:t>其中：公务用车购置费</w:t>
            </w:r>
          </w:p>
        </w:tc>
        <w:tc>
          <w:tcPr>
            <w:tcW w:w="2382" w:type="dxa"/>
            <w:vAlign w:val="center"/>
          </w:tcPr>
          <w:p>
            <w:pPr>
              <w:pStyle w:val="16"/>
              <w:jc w:val="center"/>
              <w:rPr>
                <w:rFonts w:ascii="方正书宋_GBK" w:hAnsi="方正书宋_GBK" w:eastAsia="方正书宋_GBK" w:cs="方正书宋_GBK"/>
                <w:kern w:val="0"/>
                <w:sz w:val="21"/>
                <w:szCs w:val="24"/>
                <w:lang w:val="en-US" w:eastAsia="zh-CN" w:bidi="ar-SA"/>
              </w:rPr>
            </w:pPr>
          </w:p>
        </w:tc>
        <w:tc>
          <w:tcPr>
            <w:tcW w:w="2381" w:type="dxa"/>
            <w:vAlign w:val="center"/>
          </w:tcPr>
          <w:p>
            <w:pPr>
              <w:pStyle w:val="15"/>
              <w:jc w:val="center"/>
              <w:rPr>
                <w:rFonts w:ascii="方正书宋_GBK" w:hAnsi="方正书宋_GBK" w:eastAsia="方正书宋_GBK" w:cs="方正书宋_GBK"/>
                <w:kern w:val="0"/>
                <w:sz w:val="21"/>
                <w:szCs w:val="24"/>
                <w:lang w:val="en-US" w:eastAsia="zh-CN" w:bidi="ar-SA"/>
              </w:rPr>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spacing w:line="300" w:lineRule="exact"/>
              <w:jc w:val="center"/>
              <w:rPr>
                <w:rFonts w:ascii="Times New Roman" w:hAnsi="Times New Roman" w:eastAsia="宋体" w:cs="Times New Roman"/>
                <w:kern w:val="0"/>
                <w:sz w:val="24"/>
                <w:szCs w:val="24"/>
                <w:lang w:val="en-US" w:eastAsia="zh-CN" w:bidi="ar-SA"/>
              </w:rPr>
            </w:pPr>
            <w:r>
              <w:rPr>
                <w:rFonts w:ascii="方正书宋_GBK" w:eastAsia="方正书宋_GBK"/>
              </w:rPr>
              <w:t>5</w:t>
            </w:r>
          </w:p>
        </w:tc>
        <w:tc>
          <w:tcPr>
            <w:tcW w:w="3798" w:type="dxa"/>
            <w:vAlign w:val="center"/>
          </w:tcPr>
          <w:p>
            <w:pPr>
              <w:spacing w:line="300" w:lineRule="exact"/>
              <w:jc w:val="center"/>
              <w:rPr>
                <w:rFonts w:ascii="Times New Roman" w:hAnsi="Times New Roman" w:eastAsia="宋体" w:cs="Times New Roman"/>
                <w:kern w:val="0"/>
                <w:sz w:val="24"/>
                <w:szCs w:val="24"/>
                <w:lang w:val="en-US" w:eastAsia="zh-CN" w:bidi="ar-SA"/>
              </w:rPr>
            </w:pPr>
            <w:r>
              <w:rPr>
                <w:rFonts w:hint="eastAsia" w:ascii="方正书宋_GBK" w:eastAsia="方正书宋_GBK"/>
              </w:rPr>
              <w:t>公务用车运行维护费</w:t>
            </w:r>
          </w:p>
        </w:tc>
        <w:tc>
          <w:tcPr>
            <w:tcW w:w="2382" w:type="dxa"/>
            <w:vAlign w:val="center"/>
          </w:tcPr>
          <w:p>
            <w:pPr>
              <w:pStyle w:val="16"/>
              <w:jc w:val="center"/>
              <w:rPr>
                <w:rFonts w:ascii="方正书宋_GBK" w:hAnsi="方正书宋_GBK" w:eastAsia="方正书宋_GBK" w:cs="方正书宋_GBK"/>
                <w:kern w:val="0"/>
                <w:sz w:val="21"/>
                <w:szCs w:val="24"/>
                <w:lang w:val="en-US" w:eastAsia="uk-UA" w:bidi="ar-SA"/>
              </w:rPr>
            </w:pPr>
            <w:r>
              <w:rPr>
                <w:lang w:eastAsia="zh-CN"/>
              </w:rPr>
              <w:t>800000</w:t>
            </w:r>
          </w:p>
        </w:tc>
        <w:tc>
          <w:tcPr>
            <w:tcW w:w="2381" w:type="dxa"/>
            <w:vAlign w:val="center"/>
          </w:tcPr>
          <w:p>
            <w:pPr>
              <w:pStyle w:val="15"/>
              <w:jc w:val="center"/>
              <w:rPr>
                <w:rFonts w:ascii="方正书宋_GBK" w:hAnsi="方正书宋_GBK" w:eastAsia="方正书宋_GBK" w:cs="方正书宋_GBK"/>
                <w:kern w:val="0"/>
                <w:sz w:val="21"/>
                <w:szCs w:val="24"/>
                <w:lang w:val="en-US" w:eastAsia="zh-CN" w:bidi="ar-SA"/>
              </w:rPr>
            </w:pPr>
            <w:r>
              <w:rPr>
                <w:lang w:eastAsia="zh-CN"/>
              </w:rPr>
              <w:t>800000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spacing w:line="300" w:lineRule="exact"/>
              <w:jc w:val="center"/>
              <w:rPr>
                <w:rFonts w:ascii="Times New Roman" w:hAnsi="Times New Roman" w:eastAsia="宋体" w:cs="Times New Roman"/>
                <w:kern w:val="0"/>
                <w:sz w:val="24"/>
                <w:szCs w:val="24"/>
                <w:lang w:val="en-US" w:eastAsia="zh-CN" w:bidi="ar-SA"/>
              </w:rPr>
            </w:pPr>
            <w:r>
              <w:rPr>
                <w:rFonts w:ascii="方正书宋_GBK" w:eastAsia="方正书宋_GBK"/>
              </w:rPr>
              <w:t>6</w:t>
            </w:r>
          </w:p>
        </w:tc>
        <w:tc>
          <w:tcPr>
            <w:tcW w:w="3798" w:type="dxa"/>
            <w:vAlign w:val="center"/>
          </w:tcPr>
          <w:p>
            <w:pPr>
              <w:spacing w:line="300" w:lineRule="exact"/>
              <w:jc w:val="center"/>
              <w:rPr>
                <w:rFonts w:ascii="Times New Roman" w:hAnsi="Times New Roman" w:eastAsia="宋体" w:cs="Times New Roman"/>
                <w:kern w:val="0"/>
                <w:sz w:val="24"/>
                <w:szCs w:val="24"/>
                <w:lang w:val="en-US" w:eastAsia="zh-CN" w:bidi="ar-SA"/>
              </w:rPr>
            </w:pPr>
            <w:r>
              <w:rPr>
                <w:rFonts w:hint="eastAsia" w:ascii="方正书宋_GBK" w:eastAsia="方正书宋_GBK"/>
              </w:rPr>
              <w:t>三、公务接待费</w:t>
            </w:r>
          </w:p>
        </w:tc>
        <w:tc>
          <w:tcPr>
            <w:tcW w:w="2382" w:type="dxa"/>
            <w:vAlign w:val="center"/>
          </w:tcPr>
          <w:p>
            <w:pPr>
              <w:pStyle w:val="16"/>
              <w:jc w:val="center"/>
              <w:rPr>
                <w:rFonts w:ascii="方正书宋_GBK" w:hAnsi="方正书宋_GBK" w:eastAsia="方正书宋_GBK" w:cs="方正书宋_GBK"/>
                <w:kern w:val="0"/>
                <w:sz w:val="21"/>
                <w:szCs w:val="24"/>
                <w:lang w:val="en-US" w:eastAsia="uk-UA" w:bidi="ar-SA"/>
              </w:rPr>
            </w:pPr>
            <w:r>
              <w:rPr>
                <w:lang w:eastAsia="zh-CN"/>
              </w:rPr>
              <w:t>75000</w:t>
            </w:r>
          </w:p>
        </w:tc>
        <w:tc>
          <w:tcPr>
            <w:tcW w:w="2381" w:type="dxa"/>
            <w:vAlign w:val="center"/>
          </w:tcPr>
          <w:p>
            <w:pPr>
              <w:pStyle w:val="15"/>
              <w:jc w:val="center"/>
              <w:rPr>
                <w:rFonts w:ascii="方正书宋_GBK" w:hAnsi="方正书宋_GBK" w:eastAsia="方正书宋_GBK" w:cs="方正书宋_GBK"/>
                <w:kern w:val="0"/>
                <w:sz w:val="21"/>
                <w:szCs w:val="24"/>
                <w:lang w:val="en-US" w:eastAsia="zh-CN" w:bidi="ar-SA"/>
              </w:rPr>
            </w:pPr>
            <w:r>
              <w:rPr>
                <w:lang w:eastAsia="zh-CN"/>
              </w:rPr>
              <w:t>75000</w:t>
            </w:r>
          </w:p>
        </w:tc>
        <w:tc>
          <w:tcPr>
            <w:tcW w:w="2381" w:type="dxa"/>
            <w:vAlign w:val="center"/>
          </w:tcPr>
          <w:p>
            <w:pPr>
              <w:pStyle w:val="15"/>
            </w:pPr>
          </w:p>
        </w:tc>
        <w:tc>
          <w:tcPr>
            <w:tcW w:w="2381" w:type="dxa"/>
            <w:vAlign w:val="center"/>
          </w:tcPr>
          <w:p>
            <w:pPr>
              <w:pStyle w:val="15"/>
            </w:pPr>
          </w:p>
        </w:tc>
      </w:tr>
    </w:tbl>
    <w:p>
      <w:pPr>
        <w:ind w:firstLine="420"/>
        <w:sectPr>
          <w:pgSz w:w="16840" w:h="11900" w:orient="landscape"/>
          <w:pgMar w:top="1361" w:right="1020" w:bottom="1361" w:left="1020" w:header="720" w:footer="720" w:gutter="0"/>
          <w:cols w:space="720" w:num="1"/>
        </w:sectPr>
      </w:pPr>
      <w:r>
        <w:rPr>
          <w:rFonts w:hint="eastAsia" w:ascii="方正书宋_GBK" w:hAnsi="方正书宋_GBK" w:eastAsia="方正书宋_GBK" w:cs="方正书宋_GBK"/>
          <w:color w:val="000000"/>
          <w:sz w:val="21"/>
        </w:rPr>
        <w:t>注：无财政拨款“三公”经费支出表预算，空表列示。</w:t>
      </w:r>
    </w:p>
    <w:p>
      <w:pPr>
        <w:jc w:val="center"/>
        <w:outlineLvl w:val="4"/>
      </w:pPr>
      <w:r>
        <w:rPr>
          <w:rFonts w:hint="eastAsia" w:ascii="方正小标宋_GBK" w:hAnsi="方正小标宋_GBK" w:eastAsia="方正小标宋_GBK" w:cs="方正小标宋_GBK"/>
          <w:color w:val="000000"/>
          <w:sz w:val="44"/>
        </w:rPr>
        <w:t>中国共产党威县纪律检查委员会</w:t>
      </w:r>
      <w:r>
        <w:rPr>
          <w:rFonts w:ascii="方正小标宋_GBK" w:hAnsi="方正小标宋_GBK" w:eastAsia="方正小标宋_GBK" w:cs="方正小标宋_GBK"/>
          <w:color w:val="000000"/>
          <w:sz w:val="44"/>
        </w:rPr>
        <w:t>(</w:t>
      </w:r>
      <w:r>
        <w:rPr>
          <w:rFonts w:hint="eastAsia" w:ascii="方正小标宋_GBK" w:hAnsi="方正小标宋_GBK" w:eastAsia="方正小标宋_GBK" w:cs="方正小标宋_GBK"/>
          <w:color w:val="000000"/>
          <w:sz w:val="44"/>
        </w:rPr>
        <w:t>本级）</w:t>
      </w:r>
      <w:r>
        <w:rPr>
          <w:rFonts w:ascii="方正小标宋_GBK" w:hAnsi="方正小标宋_GBK" w:eastAsia="方正小标宋_GBK" w:cs="方正小标宋_GBK"/>
          <w:color w:val="000000"/>
          <w:sz w:val="44"/>
        </w:rPr>
        <w:t>2022</w:t>
      </w:r>
      <w:r>
        <w:rPr>
          <w:rFonts w:hint="eastAsia" w:ascii="方正小标宋_GBK" w:hAnsi="方正小标宋_GBK" w:eastAsia="方正小标宋_GBK" w:cs="方正小标宋_GBK"/>
          <w:color w:val="000000"/>
          <w:sz w:val="44"/>
        </w:rPr>
        <w:t>年单位预算信息公开情况说明</w:t>
      </w:r>
    </w:p>
    <w:p>
      <w:pPr>
        <w:spacing w:line="500" w:lineRule="exact"/>
        <w:ind w:firstLine="560"/>
        <w:rPr>
          <w:rFonts w:hint="eastAsia" w:eastAsia="方正仿宋_GBK"/>
          <w:color w:val="000000"/>
          <w:sz w:val="28"/>
        </w:rPr>
      </w:pPr>
      <w:r>
        <w:rPr>
          <w:rFonts w:hint="eastAsia" w:eastAsia="方正仿宋_GBK"/>
          <w:color w:val="000000"/>
          <w:sz w:val="28"/>
        </w:rPr>
        <w:t>按照《预算法》、《地方预决算公开操作规程》和《关于进一步推进预算公开工作的实施意见》规定，现将中国共产党威县纪律检查委员会</w:t>
      </w:r>
      <w:r>
        <w:rPr>
          <w:rFonts w:eastAsia="方正仿宋_GBK"/>
          <w:color w:val="000000"/>
          <w:sz w:val="28"/>
        </w:rPr>
        <w:t>(</w:t>
      </w:r>
      <w:r>
        <w:rPr>
          <w:rFonts w:hint="eastAsia" w:eastAsia="方正仿宋_GBK"/>
          <w:color w:val="000000"/>
          <w:sz w:val="28"/>
        </w:rPr>
        <w:t>本级）</w:t>
      </w:r>
      <w:r>
        <w:rPr>
          <w:rFonts w:eastAsia="方正仿宋_GBK"/>
          <w:color w:val="000000"/>
          <w:sz w:val="28"/>
        </w:rPr>
        <w:t>2022</w:t>
      </w:r>
      <w:r>
        <w:rPr>
          <w:rFonts w:hint="eastAsia" w:eastAsia="方正仿宋_GBK"/>
          <w:color w:val="000000"/>
          <w:sz w:val="28"/>
        </w:rPr>
        <w:t>年单位预算公开如下：</w:t>
      </w:r>
    </w:p>
    <w:p>
      <w:pPr>
        <w:spacing w:line="500" w:lineRule="exact"/>
        <w:ind w:firstLine="560"/>
        <w:rPr>
          <w:rFonts w:hint="eastAsia" w:eastAsia="方正仿宋_GBK"/>
          <w:color w:val="000000"/>
          <w:sz w:val="28"/>
        </w:rPr>
      </w:pPr>
    </w:p>
    <w:p>
      <w:pPr>
        <w:spacing w:before="10" w:after="10"/>
        <w:ind w:firstLine="640"/>
        <w:outlineLvl w:val="5"/>
      </w:pPr>
      <w:r>
        <w:rPr>
          <w:rFonts w:hint="eastAsia" w:ascii="黑体" w:hAnsi="黑体" w:eastAsia="黑体" w:cs="黑体"/>
          <w:color w:val="000000"/>
          <w:sz w:val="32"/>
        </w:rPr>
        <w:t>一、单位职责及机构设置情况</w:t>
      </w:r>
    </w:p>
    <w:p>
      <w:pPr>
        <w:ind w:firstLine="640"/>
        <w:rPr>
          <w:rFonts w:hint="eastAsia" w:ascii="方正楷体_GBK" w:hAnsi="方正楷体_GBK" w:eastAsia="方正楷体_GBK" w:cs="方正楷体_GBK"/>
          <w:b/>
          <w:color w:val="000000"/>
          <w:sz w:val="32"/>
        </w:rPr>
      </w:pPr>
    </w:p>
    <w:p>
      <w:pPr>
        <w:ind w:firstLine="640"/>
        <w:rPr>
          <w:rFonts w:hint="eastAsia" w:ascii="方正楷体_GBK" w:hAnsi="方正楷体_GBK" w:eastAsia="方正楷体_GBK" w:cs="方正楷体_GBK"/>
          <w:b/>
          <w:color w:val="000000"/>
          <w:sz w:val="32"/>
        </w:rPr>
      </w:pPr>
      <w:r>
        <w:rPr>
          <w:rFonts w:hint="eastAsia" w:ascii="方正楷体_GBK" w:hAnsi="方正楷体_GBK" w:eastAsia="方正楷体_GBK" w:cs="方正楷体_GBK"/>
          <w:b/>
          <w:color w:val="000000"/>
          <w:sz w:val="32"/>
        </w:rPr>
        <w:t>单位职责：</w:t>
      </w:r>
    </w:p>
    <w:p>
      <w:pPr>
        <w:spacing w:line="500" w:lineRule="exact"/>
        <w:ind w:firstLine="560"/>
        <w:rPr>
          <w:rFonts w:hint="eastAsia" w:eastAsia="方正仿宋_GBK"/>
          <w:color w:val="000000"/>
          <w:sz w:val="28"/>
        </w:rPr>
      </w:pPr>
      <w:r>
        <w:rPr>
          <w:rFonts w:hint="eastAsia" w:eastAsia="方正仿宋_GBK"/>
          <w:color w:val="000000"/>
          <w:sz w:val="28"/>
        </w:rPr>
        <w:t>负责全县党的纪律检查工作；依照党的章程和其他党内法规履行监督、执纪、问责职责；支持配合巡视、巡察工作。承担巡视、巡察整改日常监督责任，做好巡视、巡察整改督查督办工作，依规依纪依法处置巡视、巡察移交的反映领导干部问题线索；负责全县监察工作；依照法律规定履行监督、调查、处置职责；负责组织协调全面从严治党、党风廉政建设和反腐败宣传教育工作；负责综合分析全面从严治党、党风廉政建设和反腐败工作情况，对纪检监察工作重要理论及实践问题进行调查研究；制定或者修改全县纪检监察法规制度，起草有关规范性文件；负责组织协调全县反腐败追逃追赃和防逃工作，督促有关单位做好相关工作；完成省纪委监委、市纪委监委、县委交办的其他任务。</w:t>
      </w:r>
    </w:p>
    <w:p>
      <w:pPr>
        <w:pStyle w:val="29"/>
      </w:pPr>
    </w:p>
    <w:p>
      <w:pPr>
        <w:ind w:firstLine="640"/>
      </w:pPr>
      <w:r>
        <w:rPr>
          <w:rFonts w:hint="eastAsia" w:ascii="方正楷体_GBK" w:hAnsi="方正楷体_GBK" w:eastAsia="方正楷体_GBK" w:cs="方正楷体_GBK"/>
          <w:b/>
          <w:color w:val="000000"/>
          <w:sz w:val="32"/>
        </w:rPr>
        <w:t>机构设置：</w:t>
      </w:r>
    </w:p>
    <w:p>
      <w:pPr>
        <w:jc w:val="center"/>
      </w:pPr>
      <w:r>
        <w:rPr>
          <w:rFonts w:hint="eastAsia" w:ascii="方正小标宋_GBK" w:hAnsi="方正小标宋_GBK" w:eastAsia="方正小标宋_GBK" w:cs="方正小标宋_GBK"/>
          <w:color w:val="000000"/>
          <w:sz w:val="32"/>
        </w:rPr>
        <w:t>单位机构设置情况</w:t>
      </w:r>
    </w:p>
    <w:tbl>
      <w:tblPr>
        <w:tblStyle w:val="8"/>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rPr>
                <w:rFonts w:hint="eastAsia"/>
              </w:rPr>
              <w:t>单位名称</w:t>
            </w:r>
          </w:p>
        </w:tc>
        <w:tc>
          <w:tcPr>
            <w:tcW w:w="1843" w:type="dxa"/>
            <w:vAlign w:val="center"/>
          </w:tcPr>
          <w:p>
            <w:pPr>
              <w:pStyle w:val="14"/>
            </w:pPr>
            <w:r>
              <w:rPr>
                <w:rFonts w:hint="eastAsia"/>
              </w:rPr>
              <w:t>单位性质</w:t>
            </w:r>
          </w:p>
        </w:tc>
        <w:tc>
          <w:tcPr>
            <w:tcW w:w="2126" w:type="dxa"/>
            <w:vAlign w:val="center"/>
          </w:tcPr>
          <w:p>
            <w:pPr>
              <w:pStyle w:val="14"/>
            </w:pPr>
            <w:r>
              <w:rPr>
                <w:rFonts w:hint="eastAsia"/>
              </w:rPr>
              <w:t>单位规格</w:t>
            </w:r>
          </w:p>
        </w:tc>
        <w:tc>
          <w:tcPr>
            <w:tcW w:w="3827" w:type="dxa"/>
            <w:vAlign w:val="center"/>
          </w:tcPr>
          <w:p>
            <w:pPr>
              <w:pStyle w:val="14"/>
            </w:pPr>
            <w:r>
              <w:rPr>
                <w:rFonts w:hint="eastAsia"/>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rPr>
                <w:rFonts w:hint="eastAsia"/>
              </w:rPr>
              <w:t>中国共产党威县纪律检查委员会</w:t>
            </w:r>
            <w:r>
              <w:t>(</w:t>
            </w:r>
            <w:r>
              <w:rPr>
                <w:rFonts w:hint="eastAsia"/>
              </w:rPr>
              <w:t>本级）</w:t>
            </w:r>
          </w:p>
        </w:tc>
        <w:tc>
          <w:tcPr>
            <w:tcW w:w="1843" w:type="dxa"/>
            <w:vAlign w:val="center"/>
          </w:tcPr>
          <w:p>
            <w:pPr>
              <w:pStyle w:val="17"/>
            </w:pPr>
            <w:r>
              <w:rPr>
                <w:rFonts w:hint="eastAsia"/>
              </w:rPr>
              <w:t>行政</w:t>
            </w:r>
          </w:p>
        </w:tc>
        <w:tc>
          <w:tcPr>
            <w:tcW w:w="2126" w:type="dxa"/>
            <w:vAlign w:val="center"/>
          </w:tcPr>
          <w:p>
            <w:pPr>
              <w:pStyle w:val="17"/>
            </w:pPr>
            <w:r>
              <w:rPr>
                <w:rFonts w:hint="eastAsia"/>
              </w:rPr>
              <w:t>正科级</w:t>
            </w:r>
          </w:p>
        </w:tc>
        <w:tc>
          <w:tcPr>
            <w:tcW w:w="3827" w:type="dxa"/>
            <w:vAlign w:val="center"/>
          </w:tcPr>
          <w:p>
            <w:pPr>
              <w:pStyle w:val="17"/>
            </w:pPr>
            <w:r>
              <w:rPr>
                <w:rFonts w:hint="eastAsia"/>
              </w:rPr>
              <w:t>财政拨款</w:t>
            </w:r>
          </w:p>
        </w:tc>
      </w:tr>
    </w:tbl>
    <w:p>
      <w:pPr>
        <w:spacing w:before="10" w:after="10"/>
        <w:ind w:firstLine="640"/>
        <w:outlineLvl w:val="5"/>
      </w:pPr>
      <w:r>
        <w:rPr>
          <w:rFonts w:hint="eastAsia" w:ascii="黑体" w:hAnsi="黑体" w:eastAsia="黑体" w:cs="黑体"/>
          <w:color w:val="000000"/>
          <w:sz w:val="32"/>
        </w:rPr>
        <w:t>二、单位预算安排的总体情况</w:t>
      </w:r>
    </w:p>
    <w:p>
      <w:pPr>
        <w:spacing w:line="500" w:lineRule="exact"/>
        <w:ind w:firstLine="560"/>
        <w:rPr>
          <w:rFonts w:hint="eastAsia" w:eastAsia="方正仿宋_GBK"/>
          <w:color w:val="000000"/>
          <w:sz w:val="28"/>
        </w:rPr>
      </w:pPr>
      <w:r>
        <w:rPr>
          <w:rFonts w:hint="eastAsia" w:eastAsia="方正仿宋_GBK"/>
          <w:color w:val="000000"/>
          <w:sz w:val="28"/>
        </w:rPr>
        <w:t>按照预算管理有关规定，目前我省单位预算的编制实行综合预算管理，即全部收入和支出都反映在预算中。</w:t>
      </w:r>
    </w:p>
    <w:p>
      <w:pPr>
        <w:spacing w:line="500" w:lineRule="exact"/>
        <w:ind w:firstLine="560" w:firstLineChars="200"/>
        <w:jc w:val="left"/>
        <w:rPr>
          <w:rFonts w:eastAsia="方正仿宋_GBK"/>
          <w:sz w:val="28"/>
        </w:rPr>
      </w:pPr>
      <w:r>
        <w:rPr>
          <w:rFonts w:eastAsia="方正仿宋_GBK"/>
          <w:sz w:val="28"/>
        </w:rPr>
        <w:t>1、收入说明</w:t>
      </w:r>
    </w:p>
    <w:p>
      <w:pPr>
        <w:spacing w:line="500" w:lineRule="exact"/>
        <w:ind w:firstLine="560" w:firstLineChars="200"/>
        <w:jc w:val="left"/>
        <w:rPr>
          <w:rFonts w:eastAsia="方正仿宋_GBK"/>
          <w:sz w:val="28"/>
        </w:rPr>
      </w:pPr>
      <w:r>
        <w:rPr>
          <w:rFonts w:eastAsia="方正仿宋_GBK"/>
          <w:sz w:val="28"/>
        </w:rPr>
        <w:t>反映本部门当年全部收入。202</w:t>
      </w:r>
      <w:r>
        <w:rPr>
          <w:rFonts w:hint="eastAsia" w:eastAsia="方正仿宋_GBK"/>
          <w:sz w:val="28"/>
          <w:lang w:val="en-US" w:eastAsia="zh-CN"/>
        </w:rPr>
        <w:t>2</w:t>
      </w:r>
      <w:r>
        <w:rPr>
          <w:rFonts w:eastAsia="方正仿宋_GBK"/>
          <w:sz w:val="28"/>
        </w:rPr>
        <w:t>年预算收入</w:t>
      </w:r>
      <w:r>
        <w:rPr>
          <w:rFonts w:hint="eastAsia" w:eastAsia="方正仿宋_GBK"/>
          <w:sz w:val="28"/>
          <w:lang w:val="en-US" w:eastAsia="zh-CN"/>
        </w:rPr>
        <w:t>1472.64</w:t>
      </w:r>
      <w:r>
        <w:rPr>
          <w:rFonts w:eastAsia="方正仿宋_GBK"/>
          <w:sz w:val="28"/>
        </w:rPr>
        <w:t>万元，其中：一般公共预算收入</w:t>
      </w:r>
      <w:r>
        <w:rPr>
          <w:rFonts w:hint="eastAsia" w:eastAsia="方正仿宋_GBK"/>
          <w:sz w:val="28"/>
          <w:lang w:val="en-US" w:eastAsia="zh-CN"/>
        </w:rPr>
        <w:t>1472.64</w:t>
      </w:r>
      <w:r>
        <w:rPr>
          <w:rFonts w:eastAsia="方正仿宋_GBK"/>
          <w:sz w:val="28"/>
        </w:rPr>
        <w:t>万元，基金预算收入0万元，财政专户核拨收入0万元，其他来源收入0万元。</w:t>
      </w:r>
    </w:p>
    <w:p>
      <w:pPr>
        <w:spacing w:line="500" w:lineRule="exact"/>
        <w:ind w:firstLine="560" w:firstLineChars="200"/>
        <w:jc w:val="left"/>
        <w:rPr>
          <w:rFonts w:eastAsia="方正仿宋_GBK"/>
          <w:sz w:val="28"/>
        </w:rPr>
      </w:pPr>
    </w:p>
    <w:p>
      <w:pPr>
        <w:spacing w:line="500" w:lineRule="exact"/>
        <w:ind w:firstLine="560" w:firstLineChars="200"/>
        <w:jc w:val="left"/>
        <w:rPr>
          <w:rFonts w:eastAsia="方正仿宋_GBK"/>
          <w:sz w:val="28"/>
        </w:rPr>
      </w:pPr>
      <w:r>
        <w:rPr>
          <w:rFonts w:eastAsia="方正仿宋_GBK"/>
          <w:sz w:val="28"/>
        </w:rPr>
        <w:t>2、支出说明</w:t>
      </w:r>
    </w:p>
    <w:p>
      <w:pPr>
        <w:spacing w:line="500" w:lineRule="exact"/>
        <w:ind w:firstLine="560" w:firstLineChars="200"/>
        <w:jc w:val="left"/>
        <w:rPr>
          <w:rFonts w:eastAsia="方正仿宋_GBK"/>
          <w:sz w:val="28"/>
        </w:rPr>
      </w:pPr>
      <w:r>
        <w:rPr>
          <w:rFonts w:eastAsia="方正仿宋_GBK"/>
          <w:sz w:val="28"/>
        </w:rPr>
        <w:t>收支预算总表支出栏、基本支出表、项目支出表按经济分类和支出功能分类科目编制，反映中国共产党威县纪律检查委员会年度部门预算中支出预算的总体情况。202</w:t>
      </w:r>
      <w:r>
        <w:rPr>
          <w:rFonts w:hint="eastAsia" w:eastAsia="方正仿宋_GBK"/>
          <w:sz w:val="28"/>
          <w:lang w:val="en-US" w:eastAsia="zh-CN"/>
        </w:rPr>
        <w:t>2</w:t>
      </w:r>
      <w:r>
        <w:rPr>
          <w:rFonts w:eastAsia="方正仿宋_GBK"/>
          <w:sz w:val="28"/>
        </w:rPr>
        <w:t>年部门支出预算为</w:t>
      </w:r>
      <w:r>
        <w:rPr>
          <w:rFonts w:hint="eastAsia" w:eastAsia="方正仿宋_GBK"/>
          <w:sz w:val="28"/>
          <w:lang w:val="en-US" w:eastAsia="zh-CN"/>
        </w:rPr>
        <w:t>1472.64</w:t>
      </w:r>
      <w:r>
        <w:rPr>
          <w:rFonts w:eastAsia="方正仿宋_GBK"/>
          <w:sz w:val="28"/>
        </w:rPr>
        <w:t>万元，其中基本支出</w:t>
      </w:r>
      <w:r>
        <w:rPr>
          <w:rFonts w:hint="eastAsia" w:eastAsia="方正仿宋_GBK"/>
          <w:sz w:val="28"/>
          <w:lang w:val="en-US" w:eastAsia="zh-CN"/>
        </w:rPr>
        <w:t>1376.64</w:t>
      </w:r>
      <w:r>
        <w:rPr>
          <w:rFonts w:eastAsia="方正仿宋_GBK"/>
          <w:sz w:val="28"/>
        </w:rPr>
        <w:t>万元，包括人员经费</w:t>
      </w:r>
      <w:r>
        <w:rPr>
          <w:rFonts w:hint="eastAsia" w:eastAsia="方正仿宋_GBK"/>
          <w:sz w:val="28"/>
          <w:lang w:val="en-US" w:eastAsia="zh-CN"/>
        </w:rPr>
        <w:t>1043.9</w:t>
      </w:r>
      <w:r>
        <w:rPr>
          <w:rFonts w:eastAsia="方正仿宋_GBK"/>
          <w:sz w:val="28"/>
        </w:rPr>
        <w:t>万元和日常公用经费</w:t>
      </w:r>
      <w:r>
        <w:rPr>
          <w:rFonts w:hint="eastAsia" w:eastAsia="方正仿宋_GBK"/>
          <w:sz w:val="28"/>
          <w:lang w:val="en-US" w:eastAsia="zh-CN"/>
        </w:rPr>
        <w:t>332.74</w:t>
      </w:r>
      <w:r>
        <w:rPr>
          <w:rFonts w:eastAsia="方正仿宋_GBK"/>
          <w:sz w:val="28"/>
        </w:rPr>
        <w:t>万元；项目支出</w:t>
      </w:r>
      <w:r>
        <w:rPr>
          <w:rFonts w:hint="eastAsia" w:eastAsia="方正仿宋_GBK"/>
          <w:sz w:val="28"/>
          <w:lang w:val="en-US" w:eastAsia="zh-CN"/>
        </w:rPr>
        <w:t>96</w:t>
      </w:r>
      <w:r>
        <w:rPr>
          <w:rFonts w:eastAsia="方正仿宋_GBK"/>
          <w:sz w:val="28"/>
        </w:rPr>
        <w:t>万元，主要为乡镇纪委办公经费支出</w:t>
      </w:r>
      <w:r>
        <w:rPr>
          <w:rFonts w:hint="eastAsia" w:eastAsia="方正仿宋_GBK"/>
          <w:sz w:val="28"/>
          <w:lang w:val="en-US" w:eastAsia="zh-CN"/>
        </w:rPr>
        <w:t>16</w:t>
      </w:r>
      <w:r>
        <w:rPr>
          <w:rFonts w:eastAsia="方正仿宋_GBK"/>
          <w:sz w:val="28"/>
        </w:rPr>
        <w:t>万元，政府购买劳务服务专项经费支出3</w:t>
      </w:r>
      <w:r>
        <w:rPr>
          <w:rFonts w:hint="eastAsia" w:eastAsia="方正仿宋_GBK"/>
          <w:sz w:val="28"/>
          <w:lang w:val="en-US" w:eastAsia="zh-CN"/>
        </w:rPr>
        <w:t>0</w:t>
      </w:r>
      <w:r>
        <w:rPr>
          <w:rFonts w:eastAsia="方正仿宋_GBK"/>
          <w:sz w:val="28"/>
        </w:rPr>
        <w:t>万元，纪律审查调查经费支出50万元。</w:t>
      </w:r>
    </w:p>
    <w:p>
      <w:pPr>
        <w:spacing w:line="500" w:lineRule="exact"/>
        <w:ind w:firstLine="560" w:firstLineChars="200"/>
        <w:jc w:val="left"/>
        <w:rPr>
          <w:rFonts w:eastAsia="方正仿宋_GBK"/>
          <w:sz w:val="28"/>
        </w:rPr>
      </w:pPr>
    </w:p>
    <w:p>
      <w:pPr>
        <w:spacing w:line="500" w:lineRule="exact"/>
        <w:ind w:firstLine="560" w:firstLineChars="200"/>
        <w:jc w:val="left"/>
        <w:rPr>
          <w:rFonts w:eastAsia="方正仿宋_GBK"/>
          <w:sz w:val="28"/>
        </w:rPr>
      </w:pPr>
      <w:r>
        <w:rPr>
          <w:rFonts w:eastAsia="方正仿宋_GBK"/>
          <w:sz w:val="28"/>
        </w:rPr>
        <w:t>3、比上年增减情况</w:t>
      </w:r>
    </w:p>
    <w:p>
      <w:pPr>
        <w:spacing w:line="500" w:lineRule="exact"/>
        <w:ind w:firstLine="560" w:firstLineChars="200"/>
        <w:jc w:val="left"/>
        <w:rPr>
          <w:rFonts w:eastAsia="方正仿宋_GBK"/>
          <w:sz w:val="28"/>
        </w:rPr>
      </w:pPr>
      <w:r>
        <w:rPr>
          <w:rFonts w:eastAsia="方正仿宋_GBK"/>
          <w:sz w:val="28"/>
        </w:rPr>
        <w:t>202</w:t>
      </w:r>
      <w:r>
        <w:rPr>
          <w:rFonts w:hint="eastAsia" w:eastAsia="方正仿宋_GBK"/>
          <w:sz w:val="28"/>
          <w:lang w:val="en-US" w:eastAsia="zh-CN"/>
        </w:rPr>
        <w:t>2</w:t>
      </w:r>
      <w:r>
        <w:rPr>
          <w:rFonts w:eastAsia="方正仿宋_GBK"/>
          <w:sz w:val="28"/>
        </w:rPr>
        <w:t>年部门预算收支安排</w:t>
      </w:r>
      <w:r>
        <w:rPr>
          <w:rFonts w:hint="eastAsia" w:eastAsia="方正仿宋_GBK"/>
          <w:sz w:val="28"/>
          <w:lang w:val="en-US" w:eastAsia="zh-CN"/>
        </w:rPr>
        <w:t>1472.64</w:t>
      </w:r>
      <w:r>
        <w:rPr>
          <w:rFonts w:eastAsia="方正仿宋_GBK"/>
          <w:sz w:val="28"/>
        </w:rPr>
        <w:t>万元，较202</w:t>
      </w:r>
      <w:r>
        <w:rPr>
          <w:rFonts w:hint="eastAsia" w:eastAsia="方正仿宋_GBK"/>
          <w:sz w:val="28"/>
          <w:lang w:val="en-US" w:eastAsia="zh-CN"/>
        </w:rPr>
        <w:t>1</w:t>
      </w:r>
      <w:r>
        <w:rPr>
          <w:rFonts w:eastAsia="方正仿宋_GBK"/>
          <w:sz w:val="28"/>
        </w:rPr>
        <w:t>年增加</w:t>
      </w:r>
      <w:r>
        <w:rPr>
          <w:rFonts w:hint="eastAsia" w:eastAsia="方正仿宋_GBK"/>
          <w:sz w:val="28"/>
          <w:lang w:val="en-US" w:eastAsia="zh-CN"/>
        </w:rPr>
        <w:t>358.84</w:t>
      </w:r>
      <w:r>
        <w:rPr>
          <w:rFonts w:eastAsia="方正仿宋_GBK"/>
          <w:sz w:val="28"/>
        </w:rPr>
        <w:t>万元，其中：基本支出增加</w:t>
      </w:r>
      <w:r>
        <w:rPr>
          <w:rFonts w:hint="eastAsia" w:eastAsia="方正仿宋_GBK"/>
          <w:sz w:val="28"/>
          <w:lang w:val="en-US" w:eastAsia="zh-CN"/>
        </w:rPr>
        <w:t>397.04</w:t>
      </w:r>
      <w:r>
        <w:rPr>
          <w:rFonts w:eastAsia="方正仿宋_GBK"/>
          <w:sz w:val="28"/>
        </w:rPr>
        <w:t>万元，主要是人员经费增加；项目支出减少</w:t>
      </w:r>
      <w:r>
        <w:rPr>
          <w:rFonts w:hint="eastAsia" w:eastAsia="方正仿宋_GBK"/>
          <w:sz w:val="28"/>
          <w:lang w:val="en-US" w:eastAsia="zh-CN"/>
        </w:rPr>
        <w:t>38.2</w:t>
      </w:r>
      <w:r>
        <w:rPr>
          <w:rFonts w:eastAsia="方正仿宋_GBK"/>
          <w:sz w:val="28"/>
        </w:rPr>
        <w:t>万元，主要是减少了乡镇纪委办公经费。</w:t>
      </w:r>
    </w:p>
    <w:p>
      <w:pPr>
        <w:spacing w:line="500" w:lineRule="exact"/>
        <w:ind w:firstLine="560"/>
        <w:rPr>
          <w:rFonts w:hint="eastAsia" w:eastAsia="方正仿宋_GBK"/>
          <w:color w:val="000000"/>
          <w:sz w:val="28"/>
        </w:rPr>
      </w:pPr>
    </w:p>
    <w:p>
      <w:pPr>
        <w:numPr>
          <w:ilvl w:val="0"/>
          <w:numId w:val="0"/>
        </w:numPr>
        <w:spacing w:before="10" w:after="10"/>
        <w:ind w:firstLine="640" w:firstLineChars="200"/>
        <w:outlineLvl w:val="5"/>
        <w:rPr>
          <w:rFonts w:hint="eastAsia" w:ascii="黑体" w:hAnsi="黑体" w:eastAsia="黑体" w:cs="黑体"/>
          <w:color w:val="000000"/>
          <w:sz w:val="32"/>
        </w:rPr>
      </w:pPr>
      <w:r>
        <w:rPr>
          <w:rFonts w:hint="eastAsia" w:ascii="黑体" w:hAnsi="黑体" w:eastAsia="黑体" w:cs="黑体"/>
          <w:color w:val="000000"/>
          <w:sz w:val="32"/>
          <w:lang w:eastAsia="zh-CN"/>
        </w:rPr>
        <w:t>三、</w:t>
      </w:r>
      <w:r>
        <w:rPr>
          <w:rFonts w:hint="eastAsia" w:ascii="黑体" w:hAnsi="黑体" w:eastAsia="黑体" w:cs="黑体"/>
          <w:color w:val="000000"/>
          <w:sz w:val="32"/>
        </w:rPr>
        <w:t>机关运行经费安排情况</w:t>
      </w:r>
    </w:p>
    <w:p>
      <w:pPr>
        <w:numPr>
          <w:ilvl w:val="0"/>
          <w:numId w:val="0"/>
        </w:numPr>
        <w:spacing w:before="10" w:after="10" w:line="360" w:lineRule="auto"/>
        <w:outlineLvl w:val="2"/>
        <w:rPr>
          <w:rFonts w:eastAsia="方正仿宋_GBK"/>
          <w:sz w:val="28"/>
        </w:rPr>
      </w:pPr>
    </w:p>
    <w:p>
      <w:pPr>
        <w:numPr>
          <w:ilvl w:val="0"/>
          <w:numId w:val="0"/>
        </w:numPr>
        <w:spacing w:before="10" w:after="10" w:line="360" w:lineRule="auto"/>
        <w:ind w:firstLine="560" w:firstLineChars="200"/>
        <w:outlineLvl w:val="2"/>
        <w:rPr>
          <w:rFonts w:hint="eastAsia" w:ascii="黑体" w:hAnsi="黑体" w:eastAsia="黑体" w:cs="黑体"/>
          <w:color w:val="000000"/>
          <w:sz w:val="32"/>
        </w:rPr>
      </w:pPr>
      <w:r>
        <w:rPr>
          <w:rFonts w:eastAsia="方正仿宋_GBK"/>
          <w:sz w:val="28"/>
        </w:rPr>
        <w:t>202</w:t>
      </w:r>
      <w:r>
        <w:rPr>
          <w:rFonts w:hint="eastAsia" w:eastAsia="方正仿宋_GBK"/>
          <w:sz w:val="28"/>
          <w:lang w:val="en-US" w:eastAsia="zh-CN"/>
        </w:rPr>
        <w:t>2</w:t>
      </w:r>
      <w:r>
        <w:rPr>
          <w:rFonts w:eastAsia="方正仿宋_GBK"/>
          <w:sz w:val="28"/>
        </w:rPr>
        <w:t>年，我部门机关运行经费共计安排</w:t>
      </w:r>
      <w:r>
        <w:rPr>
          <w:rFonts w:hint="eastAsia" w:eastAsia="方正仿宋_GBK"/>
          <w:sz w:val="28"/>
          <w:lang w:val="en-US" w:eastAsia="zh-CN"/>
        </w:rPr>
        <w:t>332.74</w:t>
      </w:r>
      <w:r>
        <w:rPr>
          <w:rFonts w:eastAsia="方正仿宋_GBK"/>
          <w:sz w:val="28"/>
        </w:rPr>
        <w:t>万元，主要用于保证机关正常运转的办公及印刷费、邮电费、差旅费、会议费、办公用房水电费、办公用房取暖费、日常维修费等支出。</w:t>
      </w:r>
    </w:p>
    <w:p>
      <w:pPr>
        <w:numPr>
          <w:ilvl w:val="0"/>
          <w:numId w:val="0"/>
        </w:numPr>
        <w:spacing w:before="10" w:after="10"/>
        <w:ind w:left="640" w:leftChars="0"/>
        <w:outlineLvl w:val="5"/>
        <w:rPr>
          <w:rFonts w:hint="eastAsia" w:ascii="黑体" w:hAnsi="黑体" w:eastAsia="黑体" w:cs="黑体"/>
          <w:color w:val="000000"/>
          <w:sz w:val="32"/>
        </w:rPr>
      </w:pPr>
    </w:p>
    <w:p>
      <w:pPr>
        <w:pStyle w:val="31"/>
      </w:pPr>
    </w:p>
    <w:p>
      <w:pPr>
        <w:numPr>
          <w:ilvl w:val="0"/>
          <w:numId w:val="0"/>
        </w:numPr>
        <w:spacing w:before="10" w:after="10"/>
        <w:ind w:left="640" w:leftChars="0"/>
        <w:outlineLvl w:val="5"/>
        <w:rPr>
          <w:rFonts w:hint="eastAsia" w:ascii="黑体" w:hAnsi="黑体" w:eastAsia="黑体" w:cs="黑体"/>
          <w:color w:val="000000"/>
          <w:sz w:val="32"/>
        </w:rPr>
      </w:pPr>
      <w:r>
        <w:rPr>
          <w:rFonts w:hint="eastAsia" w:ascii="黑体" w:hAnsi="黑体" w:eastAsia="黑体" w:cs="黑体"/>
          <w:color w:val="000000"/>
          <w:sz w:val="32"/>
          <w:lang w:eastAsia="zh-CN"/>
        </w:rPr>
        <w:t>四、</w:t>
      </w:r>
      <w:r>
        <w:rPr>
          <w:rFonts w:hint="eastAsia" w:ascii="黑体" w:hAnsi="黑体" w:eastAsia="黑体" w:cs="黑体"/>
          <w:color w:val="000000"/>
          <w:sz w:val="32"/>
        </w:rPr>
        <w:t>财政拨款“三公”经费预算情况及增减变化原因</w:t>
      </w:r>
    </w:p>
    <w:p>
      <w:pPr>
        <w:numPr>
          <w:ilvl w:val="0"/>
          <w:numId w:val="0"/>
        </w:numPr>
        <w:spacing w:before="10" w:after="10"/>
        <w:ind w:left="640" w:leftChars="0"/>
        <w:outlineLvl w:val="5"/>
        <w:rPr>
          <w:rFonts w:hint="eastAsia" w:ascii="黑体" w:hAnsi="黑体" w:eastAsia="黑体" w:cs="黑体"/>
          <w:color w:val="000000"/>
          <w:sz w:val="32"/>
        </w:rPr>
      </w:pPr>
    </w:p>
    <w:p>
      <w:pPr>
        <w:spacing w:line="500" w:lineRule="exact"/>
        <w:ind w:firstLine="560" w:firstLineChars="200"/>
        <w:jc w:val="left"/>
        <w:rPr>
          <w:rFonts w:eastAsia="方正仿宋_GBK"/>
          <w:sz w:val="28"/>
        </w:rPr>
      </w:pPr>
      <w:r>
        <w:rPr>
          <w:rFonts w:eastAsia="方正仿宋_GBK"/>
          <w:sz w:val="28"/>
        </w:rPr>
        <w:t>202</w:t>
      </w:r>
      <w:r>
        <w:rPr>
          <w:rFonts w:hint="eastAsia" w:eastAsia="方正仿宋_GBK"/>
          <w:sz w:val="28"/>
          <w:lang w:val="en-US" w:eastAsia="zh-CN"/>
        </w:rPr>
        <w:t>2</w:t>
      </w:r>
      <w:r>
        <w:rPr>
          <w:rFonts w:eastAsia="方正仿宋_GBK"/>
          <w:sz w:val="28"/>
        </w:rPr>
        <w:t>年，我部门财政拨款“三公”经费预算安排87.5万元，其中：因公出国（境）费0万元；公务用车购置及运维费</w:t>
      </w:r>
      <w:r>
        <w:rPr>
          <w:rFonts w:hint="eastAsia" w:eastAsia="方正仿宋_GBK"/>
          <w:sz w:val="28"/>
          <w:lang w:val="en-US" w:eastAsia="zh-CN"/>
        </w:rPr>
        <w:t>80</w:t>
      </w:r>
      <w:r>
        <w:rPr>
          <w:rFonts w:eastAsia="方正仿宋_GBK"/>
          <w:sz w:val="28"/>
        </w:rPr>
        <w:t>万元（其中：公务用车购置费0万元，公务用车运行维护费80万元)；公务接待费7.5万元。“三公”经费与上年持平，无增减变化。</w:t>
      </w:r>
    </w:p>
    <w:p>
      <w:pPr>
        <w:numPr>
          <w:ilvl w:val="0"/>
          <w:numId w:val="0"/>
        </w:numPr>
        <w:spacing w:before="10" w:after="10"/>
        <w:ind w:left="640" w:leftChars="0"/>
        <w:outlineLvl w:val="5"/>
        <w:rPr>
          <w:rFonts w:hint="eastAsia" w:ascii="黑体" w:hAnsi="黑体" w:eastAsia="黑体" w:cs="黑体"/>
          <w:color w:val="000000"/>
          <w:sz w:val="32"/>
        </w:rPr>
      </w:pPr>
    </w:p>
    <w:p>
      <w:pPr>
        <w:pStyle w:val="32"/>
      </w:pPr>
    </w:p>
    <w:p>
      <w:pPr>
        <w:numPr>
          <w:ilvl w:val="0"/>
          <w:numId w:val="0"/>
        </w:numPr>
        <w:spacing w:before="10" w:after="10"/>
        <w:ind w:firstLine="640" w:firstLineChars="200"/>
        <w:outlineLvl w:val="5"/>
        <w:rPr>
          <w:rFonts w:hint="eastAsia" w:ascii="黑体" w:hAnsi="黑体" w:eastAsia="黑体" w:cs="黑体"/>
          <w:color w:val="000000"/>
          <w:sz w:val="32"/>
        </w:rPr>
      </w:pPr>
      <w:r>
        <w:rPr>
          <w:rFonts w:hint="eastAsia" w:ascii="黑体" w:hAnsi="黑体" w:eastAsia="黑体" w:cs="黑体"/>
          <w:color w:val="000000"/>
          <w:sz w:val="32"/>
          <w:lang w:eastAsia="zh-CN"/>
        </w:rPr>
        <w:t>五、</w:t>
      </w:r>
      <w:r>
        <w:rPr>
          <w:rFonts w:hint="eastAsia" w:ascii="黑体" w:hAnsi="黑体" w:eastAsia="黑体" w:cs="黑体"/>
          <w:color w:val="000000"/>
          <w:sz w:val="32"/>
        </w:rPr>
        <w:t>预算绩效信息</w:t>
      </w:r>
    </w:p>
    <w:p>
      <w:pPr>
        <w:numPr>
          <w:ilvl w:val="0"/>
          <w:numId w:val="0"/>
        </w:numPr>
        <w:spacing w:before="10" w:after="10"/>
        <w:outlineLvl w:val="5"/>
        <w:rPr>
          <w:rFonts w:hint="eastAsia" w:ascii="黑体" w:hAnsi="黑体" w:eastAsia="黑体" w:cs="黑体"/>
          <w:color w:val="000000"/>
          <w:sz w:val="32"/>
        </w:rPr>
      </w:pPr>
    </w:p>
    <w:p>
      <w:pPr>
        <w:ind w:firstLine="640"/>
      </w:pPr>
      <w:r>
        <w:rPr>
          <w:rFonts w:hint="eastAsia" w:ascii="方正楷体_GBK" w:hAnsi="方正楷体_GBK" w:eastAsia="方正楷体_GBK" w:cs="方正楷体_GBK"/>
          <w:b/>
          <w:color w:val="000000"/>
          <w:sz w:val="32"/>
        </w:rPr>
        <w:t>第一部分</w:t>
      </w:r>
      <w:r>
        <w:rPr>
          <w:rFonts w:ascii="方正楷体_GBK" w:hAnsi="方正楷体_GBK" w:eastAsia="方正楷体_GBK" w:cs="方正楷体_GBK"/>
          <w:b/>
          <w:color w:val="000000"/>
          <w:sz w:val="32"/>
        </w:rPr>
        <w:t xml:space="preserve"> </w:t>
      </w:r>
      <w:r>
        <w:rPr>
          <w:rFonts w:hint="eastAsia" w:ascii="方正楷体_GBK" w:hAnsi="方正楷体_GBK" w:eastAsia="方正楷体_GBK" w:cs="方正楷体_GBK"/>
          <w:b/>
          <w:color w:val="000000"/>
          <w:sz w:val="32"/>
        </w:rPr>
        <w:t>部门整体绩效目标</w:t>
      </w:r>
    </w:p>
    <w:p>
      <w:pPr>
        <w:spacing w:line="500" w:lineRule="exact"/>
        <w:ind w:firstLine="560"/>
        <w:rPr>
          <w:rFonts w:hint="eastAsia" w:eastAsia="方正仿宋_GBK"/>
          <w:color w:val="000000"/>
          <w:sz w:val="28"/>
        </w:rPr>
      </w:pPr>
    </w:p>
    <w:p>
      <w:pPr>
        <w:numPr>
          <w:ilvl w:val="0"/>
          <w:numId w:val="0"/>
        </w:numPr>
        <w:spacing w:line="500" w:lineRule="exact"/>
        <w:ind w:firstLine="560" w:firstLineChars="200"/>
        <w:rPr>
          <w:rFonts w:hint="eastAsia" w:eastAsia="方正仿宋_GBK"/>
          <w:color w:val="000000"/>
          <w:sz w:val="28"/>
        </w:rPr>
      </w:pPr>
      <w:r>
        <w:rPr>
          <w:rFonts w:hint="eastAsia" w:eastAsia="方正仿宋_GBK"/>
          <w:color w:val="000000"/>
          <w:sz w:val="28"/>
          <w:lang w:eastAsia="zh-CN"/>
        </w:rPr>
        <w:t>（一）</w:t>
      </w:r>
      <w:r>
        <w:rPr>
          <w:rFonts w:hint="eastAsia" w:eastAsia="方正仿宋_GBK"/>
          <w:color w:val="000000"/>
          <w:sz w:val="28"/>
        </w:rPr>
        <w:t>总体绩效目标</w:t>
      </w:r>
    </w:p>
    <w:p>
      <w:pPr>
        <w:spacing w:line="500" w:lineRule="exact"/>
        <w:ind w:firstLine="560" w:firstLineChars="200"/>
        <w:jc w:val="left"/>
        <w:rPr>
          <w:rFonts w:eastAsia="方正仿宋_GBK"/>
          <w:sz w:val="28"/>
        </w:rPr>
      </w:pPr>
      <w:r>
        <w:rPr>
          <w:rFonts w:eastAsia="方正仿宋_GBK"/>
          <w:sz w:val="28"/>
        </w:rPr>
        <w:t>202</w:t>
      </w:r>
      <w:r>
        <w:rPr>
          <w:rFonts w:hint="eastAsia" w:eastAsia="方正仿宋_GBK"/>
          <w:sz w:val="28"/>
          <w:lang w:val="en-US" w:eastAsia="zh-CN"/>
        </w:rPr>
        <w:t>2</w:t>
      </w:r>
      <w:r>
        <w:rPr>
          <w:rFonts w:eastAsia="方正仿宋_GBK"/>
          <w:sz w:val="28"/>
        </w:rPr>
        <w:t>年，威县纪委监委要坚定不移扛起管党治党政治责任，坚持以习近平新时代中国特色社会主义思想为指导，把政治建设摆在首位，牢固树立“四个意识”，坚定“两个维护”，按照中央、省、市纪委安排部署和县委要求，坚持全面从严治党，认真履行监督执纪问责职能，持之以恒正风肃纪，严肃党内政治生活，强化监督检查，充分发挥巡察利剑作用，保持惩治腐败高压态势，建设让党放心、人民信赖的纪检监察队伍，营造风清气正的政治生态。</w:t>
      </w:r>
    </w:p>
    <w:p>
      <w:pPr>
        <w:spacing w:line="500" w:lineRule="exact"/>
        <w:ind w:firstLine="560" w:firstLineChars="200"/>
        <w:jc w:val="left"/>
        <w:rPr>
          <w:rFonts w:eastAsia="方正仿宋_GBK"/>
          <w:sz w:val="28"/>
        </w:rPr>
      </w:pPr>
    </w:p>
    <w:p>
      <w:pPr>
        <w:numPr>
          <w:ilvl w:val="0"/>
          <w:numId w:val="0"/>
        </w:numPr>
        <w:spacing w:line="500" w:lineRule="exact"/>
        <w:ind w:firstLine="560" w:firstLineChars="200"/>
        <w:rPr>
          <w:rFonts w:hint="eastAsia" w:eastAsia="方正仿宋_GBK"/>
          <w:color w:val="000000"/>
          <w:sz w:val="28"/>
        </w:rPr>
      </w:pPr>
      <w:r>
        <w:rPr>
          <w:rFonts w:hint="eastAsia" w:eastAsia="方正仿宋_GBK"/>
          <w:color w:val="000000"/>
          <w:sz w:val="28"/>
          <w:lang w:eastAsia="zh-CN"/>
        </w:rPr>
        <w:t>（二）</w:t>
      </w:r>
      <w:r>
        <w:rPr>
          <w:rFonts w:hint="eastAsia" w:eastAsia="方正仿宋_GBK"/>
          <w:color w:val="000000"/>
          <w:sz w:val="28"/>
        </w:rPr>
        <w:t>分项绩效目标</w:t>
      </w:r>
    </w:p>
    <w:p>
      <w:pPr>
        <w:spacing w:line="500" w:lineRule="exact"/>
        <w:ind w:firstLine="560" w:firstLineChars="200"/>
        <w:jc w:val="left"/>
        <w:rPr>
          <w:rFonts w:eastAsia="方正仿宋_GBK"/>
          <w:sz w:val="28"/>
        </w:rPr>
      </w:pPr>
      <w:r>
        <w:rPr>
          <w:rFonts w:eastAsia="方正仿宋_GBK"/>
          <w:sz w:val="28"/>
        </w:rPr>
        <w:t>202</w:t>
      </w:r>
      <w:r>
        <w:rPr>
          <w:rFonts w:hint="eastAsia" w:eastAsia="方正仿宋_GBK"/>
          <w:sz w:val="28"/>
          <w:lang w:val="en-US" w:eastAsia="zh-CN"/>
        </w:rPr>
        <w:t>2</w:t>
      </w:r>
      <w:r>
        <w:rPr>
          <w:rFonts w:eastAsia="方正仿宋_GBK"/>
          <w:sz w:val="28"/>
        </w:rPr>
        <w:t>年，县纪委监委在省、市纪委和县委的正确领导下，牢固树立“四个意识”，坚定“两个维护”，深入落实全面从严治党各项要求，聚焦主责主业，认真履行监督执纪问责职能，全面开展党风廉政建设和反腐败工作。</w:t>
      </w:r>
    </w:p>
    <w:p>
      <w:pPr>
        <w:spacing w:line="500" w:lineRule="exact"/>
        <w:ind w:firstLine="560" w:firstLineChars="200"/>
        <w:jc w:val="left"/>
        <w:rPr>
          <w:rFonts w:eastAsia="方正仿宋_GBK"/>
          <w:sz w:val="28"/>
        </w:rPr>
      </w:pPr>
      <w:r>
        <w:rPr>
          <w:rFonts w:eastAsia="方正仿宋_GBK"/>
          <w:sz w:val="28"/>
        </w:rPr>
        <w:t>履行监督执纪问责职能：（1）接待来信来访，受理群众对违纪违法党员干部和公职人员的检举、控告，监督检查违纪违法情况；（2）坚持挺纪在前，明确执纪审查重点，严肃查办案件，保持惩治腐败高压态势；（3）突出监督首责，创新监督方式，构建常态化监督体制；（4）坚决整治群众身边腐败问题，持续深化扶贫领域监督执纪问责，深入推进“扫黑除恶打伞”专项斗争。</w:t>
      </w:r>
    </w:p>
    <w:p>
      <w:pPr>
        <w:spacing w:line="500" w:lineRule="exact"/>
        <w:ind w:firstLine="560" w:firstLineChars="200"/>
        <w:jc w:val="left"/>
        <w:rPr>
          <w:rFonts w:eastAsia="方正仿宋_GBK"/>
          <w:sz w:val="28"/>
        </w:rPr>
      </w:pPr>
      <w:r>
        <w:rPr>
          <w:rFonts w:eastAsia="方正仿宋_GBK"/>
          <w:sz w:val="28"/>
        </w:rPr>
        <w:t>开展党风廉政建设：（1）压紧压实管党治党政治责任，监督党委（党组）履行主体责任，县、乡纪委履行监督责任；（2）开展警示教育活动，营造不想腐的良好环境；（3）驰而不息纠正“四风”，把作风建设推向深入。</w:t>
      </w:r>
    </w:p>
    <w:p>
      <w:pPr>
        <w:spacing w:line="500" w:lineRule="exact"/>
        <w:ind w:firstLine="560" w:firstLineChars="200"/>
        <w:jc w:val="left"/>
        <w:rPr>
          <w:rFonts w:eastAsia="方正仿宋_GBK"/>
          <w:sz w:val="28"/>
        </w:rPr>
      </w:pPr>
      <w:r>
        <w:rPr>
          <w:rFonts w:eastAsia="方正仿宋_GBK"/>
          <w:sz w:val="28"/>
        </w:rPr>
        <w:t>开展监督检查及巡察工作：（1）认真开展党规党纪宣传教育和监督检查；（2）支持配合巡视、巡察工作，承担巡视、巡察整改日常监督责任，做好巡视、巡察整改督查督办工作，依规依纪依法处置巡视、巡察移交的反映领导干部问题线索。</w:t>
      </w:r>
    </w:p>
    <w:p>
      <w:pPr>
        <w:spacing w:line="500" w:lineRule="exact"/>
        <w:ind w:firstLine="560" w:firstLineChars="200"/>
        <w:jc w:val="left"/>
        <w:rPr>
          <w:rFonts w:eastAsia="方正仿宋_GBK"/>
          <w:sz w:val="28"/>
        </w:rPr>
      </w:pPr>
      <w:r>
        <w:rPr>
          <w:rFonts w:eastAsia="方正仿宋_GBK"/>
          <w:sz w:val="28"/>
        </w:rPr>
        <w:t>纪检综合事物管理：（1）精心组织实施“素质提高工程”，开展思想政治、党规党纪、业务能力教育培训；（2）开展办公楼维护及内网建设，努力实现科室内网案件办理，谈话室内部建设；（3）开展纪委党支部建设，充分发挥纪委党</w:t>
      </w:r>
    </w:p>
    <w:p>
      <w:pPr>
        <w:spacing w:line="500" w:lineRule="exact"/>
        <w:ind w:firstLine="560" w:firstLineChars="200"/>
        <w:jc w:val="left"/>
        <w:rPr>
          <w:rFonts w:eastAsia="方正仿宋_GBK"/>
          <w:sz w:val="28"/>
        </w:rPr>
      </w:pPr>
    </w:p>
    <w:p>
      <w:pPr>
        <w:spacing w:line="500" w:lineRule="exact"/>
        <w:ind w:firstLine="560" w:firstLineChars="200"/>
        <w:jc w:val="left"/>
        <w:rPr>
          <w:rFonts w:eastAsia="方正仿宋_GBK"/>
          <w:sz w:val="28"/>
        </w:rPr>
      </w:pPr>
    </w:p>
    <w:p>
      <w:pPr>
        <w:spacing w:line="500" w:lineRule="exact"/>
        <w:ind w:firstLine="560" w:firstLineChars="200"/>
        <w:jc w:val="left"/>
        <w:rPr>
          <w:rFonts w:eastAsia="方正仿宋_GBK"/>
          <w:sz w:val="28"/>
        </w:rPr>
      </w:pPr>
    </w:p>
    <w:p>
      <w:pPr>
        <w:spacing w:line="500" w:lineRule="exact"/>
        <w:jc w:val="left"/>
        <w:rPr>
          <w:rFonts w:eastAsia="方正仿宋_GBK"/>
          <w:sz w:val="28"/>
        </w:rPr>
      </w:pPr>
      <w:r>
        <w:rPr>
          <w:rFonts w:eastAsia="方正仿宋_GBK"/>
          <w:sz w:val="28"/>
        </w:rPr>
        <w:t>组织战斗堡垒作用；（4）严肃查处纪检监察干部违纪违法问题，打造忠诚担当、清正廉洁、遵纪守法的纪检监察干部队伍；（5）做好经费预算、决算和后勤保障工作，支持履行主责主业。</w:t>
      </w:r>
    </w:p>
    <w:p>
      <w:pPr>
        <w:numPr>
          <w:ilvl w:val="0"/>
          <w:numId w:val="0"/>
        </w:numPr>
        <w:spacing w:line="500" w:lineRule="exact"/>
        <w:ind w:firstLine="560" w:firstLineChars="200"/>
        <w:rPr>
          <w:rFonts w:hint="eastAsia" w:eastAsia="方正仿宋_GBK"/>
          <w:color w:val="000000"/>
          <w:sz w:val="28"/>
          <w:lang w:eastAsia="zh-CN"/>
        </w:rPr>
      </w:pPr>
    </w:p>
    <w:p>
      <w:pPr>
        <w:numPr>
          <w:ilvl w:val="0"/>
          <w:numId w:val="0"/>
        </w:numPr>
        <w:spacing w:line="500" w:lineRule="exact"/>
        <w:ind w:firstLine="560" w:firstLineChars="200"/>
        <w:rPr>
          <w:rFonts w:hint="eastAsia" w:eastAsia="方正仿宋_GBK"/>
          <w:color w:val="000000"/>
          <w:sz w:val="28"/>
        </w:rPr>
      </w:pPr>
      <w:r>
        <w:rPr>
          <w:rFonts w:hint="eastAsia" w:eastAsia="方正仿宋_GBK"/>
          <w:color w:val="000000"/>
          <w:sz w:val="28"/>
          <w:lang w:eastAsia="zh-CN"/>
        </w:rPr>
        <w:t>（三）</w:t>
      </w:r>
      <w:r>
        <w:rPr>
          <w:rFonts w:hint="eastAsia" w:eastAsia="方正仿宋_GBK"/>
          <w:color w:val="000000"/>
          <w:sz w:val="28"/>
        </w:rPr>
        <w:t>工作保障措施</w:t>
      </w:r>
    </w:p>
    <w:p>
      <w:pPr>
        <w:spacing w:line="500" w:lineRule="exact"/>
        <w:ind w:firstLine="560" w:firstLineChars="200"/>
        <w:jc w:val="left"/>
        <w:rPr>
          <w:rFonts w:eastAsia="方正仿宋_GBK"/>
          <w:sz w:val="28"/>
        </w:rPr>
      </w:pPr>
      <w:r>
        <w:rPr>
          <w:rFonts w:eastAsia="方正仿宋_GBK"/>
          <w:sz w:val="28"/>
        </w:rPr>
        <w:t>为切实实现本年度总体目标和分目标，保证202</w:t>
      </w:r>
      <w:r>
        <w:rPr>
          <w:rFonts w:hint="eastAsia" w:eastAsia="方正仿宋_GBK"/>
          <w:sz w:val="28"/>
          <w:lang w:val="en-US" w:eastAsia="zh-CN"/>
        </w:rPr>
        <w:t>2</w:t>
      </w:r>
      <w:r>
        <w:rPr>
          <w:rFonts w:eastAsia="方正仿宋_GBK"/>
          <w:sz w:val="28"/>
        </w:rPr>
        <w:t>年党风廉政建设和反腐败斗争工作实效，全年将做好以下重点工作：</w:t>
      </w:r>
    </w:p>
    <w:p>
      <w:pPr>
        <w:spacing w:line="500" w:lineRule="exact"/>
        <w:ind w:firstLine="560" w:firstLineChars="200"/>
        <w:jc w:val="left"/>
        <w:rPr>
          <w:rFonts w:eastAsia="方正仿宋_GBK"/>
          <w:sz w:val="28"/>
        </w:rPr>
      </w:pPr>
      <w:r>
        <w:rPr>
          <w:rFonts w:eastAsia="方正仿宋_GBK"/>
          <w:sz w:val="28"/>
        </w:rPr>
        <w:t>一、提高政治站位，强化政治建设。坚持以习近平新时代中国特色社会主义思想为指导，增强“四个意识”，坚定“两个维护”，突出政治监督，认真开展政治性警示教育活动，优化净化党内政治生态。</w:t>
      </w:r>
    </w:p>
    <w:p>
      <w:pPr>
        <w:spacing w:line="500" w:lineRule="exact"/>
        <w:ind w:firstLine="560" w:firstLineChars="200"/>
        <w:jc w:val="left"/>
        <w:rPr>
          <w:rFonts w:eastAsia="方正仿宋_GBK"/>
          <w:sz w:val="28"/>
        </w:rPr>
      </w:pPr>
      <w:r>
        <w:rPr>
          <w:rFonts w:eastAsia="方正仿宋_GBK"/>
          <w:sz w:val="28"/>
        </w:rPr>
        <w:t>二、坚持挺纪在前，加强监督检查。严格执行党章党规党纪，强化纪律教育，强化对党纪党规执行情况的监督检查，通过案件通报曝光、警示教育大会、提醒短信等形式，让党员干部知敬畏、存戒惧、守底线；深化运用监督执纪四种形态，尤其是第一种形态的作用，关口前移，防患未然，坚持严管和厚爱结合；建立健全可操作用容错纠错机制，营造干净干事创业环境；严格执行党规党纪，严肃查处违法违纪案件。</w:t>
      </w:r>
    </w:p>
    <w:p>
      <w:pPr>
        <w:spacing w:line="500" w:lineRule="exact"/>
        <w:ind w:firstLine="560" w:firstLineChars="200"/>
        <w:jc w:val="left"/>
        <w:rPr>
          <w:rFonts w:eastAsia="方正仿宋_GBK"/>
          <w:sz w:val="28"/>
        </w:rPr>
      </w:pPr>
      <w:r>
        <w:rPr>
          <w:rFonts w:eastAsia="方正仿宋_GBK"/>
          <w:sz w:val="28"/>
        </w:rPr>
        <w:t>三、强化压力传导，推动全面从严治党责任落实。加强对主体责任“五个要到位”落实情况的监督检查，建立党风廉政定量与定性考核管理机制；加大问责力度，对党的领导弱化、党的建设缺失、全面从严治党责任落实不到位的问题；严格履行纪委监督责任，制定纪委监督责任清单，强化对县直单位和乡镇的监督检查，确保管党治党责任层层落实，压力传导。</w:t>
      </w:r>
    </w:p>
    <w:p>
      <w:pPr>
        <w:spacing w:line="500" w:lineRule="exact"/>
        <w:ind w:firstLine="560" w:firstLineChars="200"/>
        <w:jc w:val="left"/>
        <w:rPr>
          <w:rFonts w:eastAsia="方正仿宋_GBK"/>
          <w:sz w:val="28"/>
        </w:rPr>
      </w:pPr>
      <w:r>
        <w:rPr>
          <w:rFonts w:eastAsia="方正仿宋_GBK"/>
          <w:sz w:val="28"/>
        </w:rPr>
        <w:t>四、全面落实党风廉政建设，持之以恒正风肃纪。把落实中央八项规定精神执行情况作为监督检查的重点，严肃查办“四风”问题，建立纠正“四风”的长效机制，严查顶风违纪行为，久久为功落实中央八项规定；大力开展理想信念和宗旨教育，深入开展示范教育、警示教育、纪律教育和岗位廉政教育，筑牢拒腐防变思想道德防线；不断创新教育载体，丰富教育活动，增强教育的针对性和有效性；进一步加强反腐体制机制创新和制度保障，扎牢制度牢笼，构建不敢腐、不能腐、不想腐的长效机制体制。</w:t>
      </w:r>
    </w:p>
    <w:p>
      <w:pPr>
        <w:spacing w:line="500" w:lineRule="exact"/>
        <w:ind w:firstLine="560" w:firstLineChars="200"/>
        <w:jc w:val="left"/>
        <w:rPr>
          <w:rFonts w:eastAsia="方正仿宋_GBK"/>
          <w:sz w:val="28"/>
        </w:rPr>
      </w:pPr>
      <w:r>
        <w:rPr>
          <w:rFonts w:eastAsia="方正仿宋_GBK"/>
          <w:sz w:val="28"/>
        </w:rPr>
        <w:t>五、坚决整治群众身边腐败问题，提高群众满意度和幸福感。持续深化扶贫领域腐败和作风问题专项治理，严肃查处扶贫领域优亲厚友、雁过拔毛等违纪违法问题，发现问题从严从快处置；进一步深入推进“扫黑除恶打伞”专项斗争，深挖彻查黑恶势力背后腐败和保护伞问题，严肃惩治涉黑涉恶腐败。</w:t>
      </w:r>
    </w:p>
    <w:p>
      <w:pPr>
        <w:spacing w:line="500" w:lineRule="exact"/>
        <w:ind w:firstLine="560" w:firstLineChars="200"/>
        <w:jc w:val="left"/>
        <w:rPr>
          <w:rFonts w:eastAsia="方正仿宋_GBK"/>
          <w:sz w:val="28"/>
        </w:rPr>
      </w:pPr>
      <w:r>
        <w:rPr>
          <w:rFonts w:eastAsia="方正仿宋_GBK"/>
          <w:sz w:val="28"/>
        </w:rPr>
        <w:t>六、强化政治巡察定位，充分发挥巡察利剑作用。一方面要不断提高政治站位，切实把巡视巡察整改落实作为一项重要的政治任务来抓，配合县委做好中央和省委巡察、市委巡察意见反馈和整改落实工作；支持配合巡视、巡察工作，承担巡视、巡察整改日常监督责任，做好巡视、巡察整改督查督办工作，依规依纪依法处置巡视、巡察移交的反映领导干部问题线索</w:t>
      </w:r>
    </w:p>
    <w:p>
      <w:pPr>
        <w:spacing w:line="500" w:lineRule="exact"/>
        <w:ind w:firstLine="560" w:firstLineChars="200"/>
        <w:jc w:val="left"/>
        <w:rPr>
          <w:rFonts w:hint="eastAsia" w:eastAsia="方正仿宋_GBK"/>
          <w:sz w:val="28"/>
          <w:lang w:eastAsia="zh-CN"/>
        </w:rPr>
      </w:pPr>
      <w:r>
        <w:rPr>
          <w:rFonts w:eastAsia="方正仿宋_GBK"/>
          <w:sz w:val="28"/>
        </w:rPr>
        <w:t>七、全面开展纪检监察队伍能力素质建设，建设忠诚担当、遵纪守法、清正廉洁的纪检监察干部队伍。深入开展“大学习、大培训、大提升”活动，着力提高政治能力、业务能力、执行能力；加强对纪检监察干部的内部监督管理，严格贯彻执行内部规章制度，严肃查处纪检监察干部违纪违法问题，严防“灯下黑”，建设让党放心人民信赖的纪检监察</w:t>
      </w:r>
      <w:r>
        <w:rPr>
          <w:rFonts w:hint="eastAsia" w:eastAsia="方正仿宋_GBK"/>
          <w:sz w:val="28"/>
          <w:lang w:eastAsia="zh-CN"/>
        </w:rPr>
        <w:t>队伍。</w:t>
      </w:r>
    </w:p>
    <w:p>
      <w:pPr>
        <w:spacing w:line="500" w:lineRule="exact"/>
        <w:ind w:firstLine="560" w:firstLineChars="200"/>
        <w:jc w:val="left"/>
        <w:rPr>
          <w:rFonts w:eastAsia="方正仿宋_GBK"/>
          <w:sz w:val="28"/>
        </w:rPr>
      </w:pPr>
    </w:p>
    <w:p>
      <w:pPr>
        <w:spacing w:line="500" w:lineRule="exact"/>
        <w:ind w:firstLine="560" w:firstLineChars="200"/>
        <w:jc w:val="left"/>
        <w:rPr>
          <w:rFonts w:eastAsia="方正仿宋_GBK"/>
          <w:sz w:val="28"/>
        </w:rPr>
      </w:pPr>
    </w:p>
    <w:p>
      <w:pPr>
        <w:numPr>
          <w:ilvl w:val="0"/>
          <w:numId w:val="0"/>
        </w:numPr>
        <w:ind w:firstLine="643" w:firstLineChars="200"/>
        <w:rPr>
          <w:rFonts w:hint="eastAsia" w:ascii="方正楷体_GBK" w:hAnsi="方正楷体_GBK" w:eastAsia="方正楷体_GBK" w:cs="方正楷体_GBK"/>
          <w:b/>
          <w:color w:val="000000"/>
          <w:sz w:val="32"/>
        </w:rPr>
      </w:pPr>
      <w:r>
        <w:rPr>
          <w:rFonts w:hint="eastAsia" w:ascii="方正楷体_GBK" w:hAnsi="方正楷体_GBK" w:eastAsia="方正楷体_GBK" w:cs="方正楷体_GBK"/>
          <w:b/>
          <w:color w:val="000000"/>
          <w:sz w:val="32"/>
          <w:lang w:eastAsia="zh-CN"/>
        </w:rPr>
        <w:t>第二部分</w:t>
      </w:r>
      <w:r>
        <w:rPr>
          <w:rFonts w:ascii="方正楷体_GBK" w:hAnsi="方正楷体_GBK" w:eastAsia="方正楷体_GBK" w:cs="方正楷体_GBK"/>
          <w:b/>
          <w:color w:val="000000"/>
          <w:sz w:val="32"/>
        </w:rPr>
        <w:t xml:space="preserve"> </w:t>
      </w:r>
      <w:r>
        <w:rPr>
          <w:rFonts w:hint="eastAsia" w:ascii="方正楷体_GBK" w:hAnsi="方正楷体_GBK" w:eastAsia="方正楷体_GBK" w:cs="方正楷体_GBK"/>
          <w:b/>
          <w:color w:val="000000"/>
          <w:sz w:val="32"/>
        </w:rPr>
        <w:t>专项资金绩效目标</w:t>
      </w:r>
    </w:p>
    <w:p>
      <w:pPr>
        <w:numPr>
          <w:ilvl w:val="0"/>
          <w:numId w:val="0"/>
        </w:numPr>
        <w:rPr>
          <w:rFonts w:hint="eastAsia" w:ascii="方正楷体_GBK" w:hAnsi="方正楷体_GBK" w:eastAsia="方正楷体_GBK" w:cs="方正楷体_GBK"/>
          <w:b/>
          <w:color w:val="000000"/>
          <w:sz w:val="32"/>
        </w:rPr>
      </w:pPr>
    </w:p>
    <w:p>
      <w:pPr>
        <w:numPr>
          <w:ilvl w:val="0"/>
          <w:numId w:val="0"/>
        </w:numPr>
        <w:rPr>
          <w:rFonts w:hint="eastAsia" w:ascii="方正楷体_GBK" w:hAnsi="方正楷体_GBK" w:eastAsia="方正楷体_GBK" w:cs="方正楷体_GBK"/>
          <w:b/>
          <w:color w:val="000000"/>
          <w:sz w:val="32"/>
        </w:rPr>
      </w:pPr>
    </w:p>
    <w:p>
      <w:pPr>
        <w:rPr>
          <w:rFonts w:hint="eastAsia" w:ascii="方正楷体_GBK" w:hAnsi="方正楷体_GBK" w:eastAsia="方正楷体_GBK" w:cs="方正楷体_GBK"/>
          <w:b/>
          <w:color w:val="000000"/>
          <w:sz w:val="32"/>
        </w:rPr>
      </w:pPr>
    </w:p>
    <w:p>
      <w:pPr>
        <w:ind w:firstLine="643" w:firstLineChars="200"/>
        <w:jc w:val="left"/>
        <w:rPr>
          <w:rFonts w:hint="eastAsia" w:ascii="Times New Roman" w:hAnsi="Times New Roman" w:eastAsia="宋体" w:cs="Times New Roman"/>
          <w:kern w:val="0"/>
          <w:sz w:val="24"/>
          <w:szCs w:val="24"/>
          <w:lang w:val="en-US" w:eastAsia="uk-UA" w:bidi="ar-SA"/>
        </w:rPr>
      </w:pPr>
      <w:r>
        <w:rPr>
          <w:rFonts w:hint="eastAsia" w:ascii="方正楷体_GBK" w:hAnsi="方正楷体_GBK" w:eastAsia="方正楷体_GBK" w:cs="方正楷体_GBK"/>
          <w:b/>
          <w:color w:val="000000"/>
          <w:sz w:val="32"/>
        </w:rPr>
        <w:t>第三部分</w:t>
      </w:r>
      <w:r>
        <w:rPr>
          <w:rFonts w:ascii="方正楷体_GBK" w:hAnsi="方正楷体_GBK" w:eastAsia="方正楷体_GBK" w:cs="方正楷体_GBK"/>
          <w:b/>
          <w:color w:val="000000"/>
          <w:sz w:val="32"/>
        </w:rPr>
        <w:t xml:space="preserve">  </w:t>
      </w:r>
      <w:r>
        <w:rPr>
          <w:rFonts w:hint="eastAsia" w:ascii="方正楷体_GBK" w:hAnsi="方正楷体_GBK" w:eastAsia="方正楷体_GBK" w:cs="方正楷体_GBK"/>
          <w:b/>
          <w:color w:val="000000"/>
          <w:sz w:val="32"/>
        </w:rPr>
        <w:t>预算项目绩效目标</w:t>
      </w:r>
    </w:p>
    <w:p>
      <w:pPr>
        <w:tabs>
          <w:tab w:val="left" w:pos="9780"/>
        </w:tabs>
        <w:bidi w:val="0"/>
        <w:jc w:val="left"/>
        <w:rPr>
          <w:rFonts w:hint="eastAsia"/>
          <w:lang w:val="en-US" w:eastAsia="zh-CN"/>
        </w:rPr>
      </w:pPr>
      <w:r>
        <w:rPr>
          <w:rFonts w:hint="eastAsia"/>
          <w:lang w:val="en-US" w:eastAsia="zh-CN"/>
        </w:rPr>
        <w:tab/>
      </w:r>
    </w:p>
    <w:p>
      <w:pPr>
        <w:ind w:firstLine="560"/>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rPr>
        <w:t>、纪律审查调查经费（非税）绩效目标表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目标内容</w:t>
            </w:r>
            <w:r>
              <w:t>1</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立案案件办结率（</w:t>
            </w:r>
            <w:r>
              <w:t>%</w:t>
            </w:r>
            <w:r>
              <w:rPr>
                <w:rFonts w:hint="eastAsia"/>
              </w:rPr>
              <w:t>）</w:t>
            </w:r>
          </w:p>
        </w:tc>
        <w:tc>
          <w:tcPr>
            <w:tcW w:w="2835" w:type="dxa"/>
            <w:vAlign w:val="center"/>
          </w:tcPr>
          <w:p>
            <w:pPr>
              <w:pStyle w:val="16"/>
            </w:pPr>
            <w:r>
              <w:rPr>
                <w:rFonts w:hint="eastAsia"/>
              </w:rPr>
              <w:t>已办结案件数量占立案案件数量的比例</w:t>
            </w:r>
          </w:p>
        </w:tc>
        <w:tc>
          <w:tcPr>
            <w:tcW w:w="2551" w:type="dxa"/>
            <w:vAlign w:val="center"/>
          </w:tcPr>
          <w:p>
            <w:pPr>
              <w:pStyle w:val="16"/>
            </w:pPr>
            <w:r>
              <w:rPr>
                <w:rFonts w:hint="eastAsia"/>
              </w:rPr>
              <w:t>≥</w:t>
            </w:r>
            <w:r>
              <w:t>98%</w:t>
            </w:r>
          </w:p>
        </w:tc>
        <w:tc>
          <w:tcPr>
            <w:tcW w:w="2268"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《中国共产党纪律处分条例》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t>2022</w:t>
            </w:r>
            <w:r>
              <w:rPr>
                <w:rFonts w:hint="eastAsia"/>
              </w:rPr>
              <w:t>年案件数</w:t>
            </w:r>
          </w:p>
        </w:tc>
        <w:tc>
          <w:tcPr>
            <w:tcW w:w="2835" w:type="dxa"/>
            <w:vAlign w:val="center"/>
          </w:tcPr>
          <w:p>
            <w:pPr>
              <w:pStyle w:val="16"/>
            </w:pPr>
            <w:r>
              <w:rPr>
                <w:rFonts w:hint="eastAsia"/>
              </w:rPr>
              <w:t>本年的案件数量</w:t>
            </w:r>
          </w:p>
        </w:tc>
        <w:tc>
          <w:tcPr>
            <w:tcW w:w="2551" w:type="dxa"/>
            <w:vAlign w:val="center"/>
          </w:tcPr>
          <w:p>
            <w:pPr>
              <w:pStyle w:val="16"/>
            </w:pPr>
            <w:r>
              <w:rPr>
                <w:rFonts w:hint="eastAsia"/>
              </w:rPr>
              <w:t>≥</w:t>
            </w:r>
            <w:r>
              <w:t>100</w:t>
            </w:r>
            <w:r>
              <w:rPr>
                <w:rFonts w:hint="eastAsia"/>
              </w:rPr>
              <w:t>件</w:t>
            </w:r>
          </w:p>
        </w:tc>
        <w:tc>
          <w:tcPr>
            <w:tcW w:w="2268"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《邢台市纪律检查委员会对县、市区量化办法》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案件、资料上报及时率</w:t>
            </w:r>
          </w:p>
        </w:tc>
        <w:tc>
          <w:tcPr>
            <w:tcW w:w="2835" w:type="dxa"/>
            <w:vAlign w:val="center"/>
          </w:tcPr>
          <w:p>
            <w:pPr>
              <w:pStyle w:val="16"/>
            </w:pPr>
            <w:r>
              <w:rPr>
                <w:rFonts w:hint="eastAsia"/>
              </w:rPr>
              <w:t>案件、资料上报及时率</w:t>
            </w:r>
          </w:p>
        </w:tc>
        <w:tc>
          <w:tcPr>
            <w:tcW w:w="2551" w:type="dxa"/>
            <w:vAlign w:val="center"/>
          </w:tcPr>
          <w:p>
            <w:pPr>
              <w:pStyle w:val="16"/>
            </w:pPr>
            <w:r>
              <w:t>100%</w:t>
            </w:r>
          </w:p>
        </w:tc>
        <w:tc>
          <w:tcPr>
            <w:tcW w:w="2268"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《中国共产党纪律处分条例》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项目预算控制数</w:t>
            </w:r>
          </w:p>
        </w:tc>
        <w:tc>
          <w:tcPr>
            <w:tcW w:w="2835" w:type="dxa"/>
            <w:vAlign w:val="center"/>
          </w:tcPr>
          <w:p>
            <w:pPr>
              <w:pStyle w:val="16"/>
            </w:pPr>
            <w:r>
              <w:rPr>
                <w:rFonts w:hint="eastAsia"/>
              </w:rPr>
              <w:t>实际支出数与预算控制数之间的比例</w:t>
            </w:r>
          </w:p>
        </w:tc>
        <w:tc>
          <w:tcPr>
            <w:tcW w:w="2551" w:type="dxa"/>
            <w:vAlign w:val="center"/>
          </w:tcPr>
          <w:p>
            <w:pPr>
              <w:pStyle w:val="16"/>
            </w:pPr>
            <w:r>
              <w:t>100%</w:t>
            </w:r>
          </w:p>
        </w:tc>
        <w:tc>
          <w:tcPr>
            <w:tcW w:w="2268"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《会计使用条例》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执法办案投诉次数</w:t>
            </w:r>
          </w:p>
        </w:tc>
        <w:tc>
          <w:tcPr>
            <w:tcW w:w="2835" w:type="dxa"/>
            <w:vAlign w:val="center"/>
          </w:tcPr>
          <w:p>
            <w:pPr>
              <w:pStyle w:val="16"/>
            </w:pPr>
            <w:r>
              <w:rPr>
                <w:rFonts w:hint="eastAsia"/>
              </w:rPr>
              <w:t>被投诉的执法办案行为次数</w:t>
            </w:r>
          </w:p>
        </w:tc>
        <w:tc>
          <w:tcPr>
            <w:tcW w:w="2551" w:type="dxa"/>
            <w:vAlign w:val="center"/>
          </w:tcPr>
          <w:p>
            <w:pPr>
              <w:pStyle w:val="16"/>
            </w:pPr>
            <w:r>
              <w:t>&lt;1</w:t>
            </w:r>
            <w:r>
              <w:rPr>
                <w:rFonts w:hint="eastAsia"/>
              </w:rPr>
              <w:t>次</w:t>
            </w:r>
          </w:p>
        </w:tc>
        <w:tc>
          <w:tcPr>
            <w:tcW w:w="2268"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《邢台市纪律检查委员会对县、市区量化办法》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提高效率</w:t>
            </w:r>
          </w:p>
        </w:tc>
        <w:tc>
          <w:tcPr>
            <w:tcW w:w="2835" w:type="dxa"/>
            <w:vAlign w:val="center"/>
          </w:tcPr>
          <w:p>
            <w:pPr>
              <w:pStyle w:val="16"/>
            </w:pPr>
            <w:r>
              <w:rPr>
                <w:rFonts w:hint="eastAsia"/>
              </w:rPr>
              <w:t>提高效率</w:t>
            </w:r>
          </w:p>
        </w:tc>
        <w:tc>
          <w:tcPr>
            <w:tcW w:w="2551" w:type="dxa"/>
            <w:vAlign w:val="center"/>
          </w:tcPr>
          <w:p>
            <w:pPr>
              <w:pStyle w:val="16"/>
            </w:pPr>
            <w:r>
              <w:t>100%</w:t>
            </w:r>
          </w:p>
        </w:tc>
        <w:tc>
          <w:tcPr>
            <w:tcW w:w="2268"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《邢台市纪律检查委员会对县、市区量化办法》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生态效益指标</w:t>
            </w:r>
          </w:p>
        </w:tc>
        <w:tc>
          <w:tcPr>
            <w:tcW w:w="2835" w:type="dxa"/>
            <w:vAlign w:val="center"/>
          </w:tcPr>
          <w:p>
            <w:pPr>
              <w:pStyle w:val="16"/>
            </w:pPr>
            <w:r>
              <w:rPr>
                <w:rFonts w:hint="eastAsia"/>
              </w:rPr>
              <w:t>党风政风环境良性发展态势</w:t>
            </w:r>
          </w:p>
        </w:tc>
        <w:tc>
          <w:tcPr>
            <w:tcW w:w="2835" w:type="dxa"/>
            <w:vAlign w:val="center"/>
          </w:tcPr>
          <w:p>
            <w:pPr>
              <w:pStyle w:val="16"/>
            </w:pPr>
            <w:r>
              <w:rPr>
                <w:rFonts w:hint="eastAsia"/>
              </w:rPr>
              <w:t>党风政风环境良性发展态势</w:t>
            </w:r>
          </w:p>
        </w:tc>
        <w:tc>
          <w:tcPr>
            <w:tcW w:w="2551" w:type="dxa"/>
            <w:vAlign w:val="center"/>
          </w:tcPr>
          <w:p>
            <w:pPr>
              <w:pStyle w:val="16"/>
            </w:pPr>
            <w:r>
              <w:t>100%</w:t>
            </w:r>
          </w:p>
        </w:tc>
        <w:tc>
          <w:tcPr>
            <w:tcW w:w="2268"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《邢台市纪律检查委员会对县、市区量化办法》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维护党政机关系统稳定</w:t>
            </w:r>
          </w:p>
        </w:tc>
        <w:tc>
          <w:tcPr>
            <w:tcW w:w="2835" w:type="dxa"/>
            <w:vAlign w:val="center"/>
          </w:tcPr>
          <w:p>
            <w:pPr>
              <w:pStyle w:val="16"/>
            </w:pPr>
            <w:r>
              <w:rPr>
                <w:rFonts w:hint="eastAsia"/>
              </w:rPr>
              <w:t>维护党政机关系统稳定性</w:t>
            </w:r>
          </w:p>
        </w:tc>
        <w:tc>
          <w:tcPr>
            <w:tcW w:w="2551" w:type="dxa"/>
            <w:vAlign w:val="center"/>
          </w:tcPr>
          <w:p>
            <w:pPr>
              <w:pStyle w:val="16"/>
            </w:pPr>
            <w:r>
              <w:rPr>
                <w:rFonts w:hint="eastAsia"/>
              </w:rPr>
              <w:t>≥</w:t>
            </w:r>
            <w:r>
              <w:t>90%</w:t>
            </w:r>
          </w:p>
        </w:tc>
        <w:tc>
          <w:tcPr>
            <w:tcW w:w="2268"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《邢台市纪律检查委员会对县、市区量化办法》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错案件数</w:t>
            </w:r>
          </w:p>
        </w:tc>
        <w:tc>
          <w:tcPr>
            <w:tcW w:w="2835" w:type="dxa"/>
            <w:vAlign w:val="center"/>
          </w:tcPr>
          <w:p>
            <w:pPr>
              <w:pStyle w:val="16"/>
            </w:pPr>
            <w:r>
              <w:rPr>
                <w:rFonts w:hint="eastAsia"/>
              </w:rPr>
              <w:t>错案数件数</w:t>
            </w:r>
          </w:p>
        </w:tc>
        <w:tc>
          <w:tcPr>
            <w:tcW w:w="2551" w:type="dxa"/>
            <w:vAlign w:val="center"/>
          </w:tcPr>
          <w:p>
            <w:pPr>
              <w:pStyle w:val="16"/>
            </w:pPr>
            <w:r>
              <w:t>&lt;1</w:t>
            </w:r>
            <w:r>
              <w:rPr>
                <w:rFonts w:hint="eastAsia"/>
              </w:rPr>
              <w:t>件</w:t>
            </w:r>
          </w:p>
        </w:tc>
        <w:tc>
          <w:tcPr>
            <w:tcW w:w="2268"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《中国共产党纪律处分条例》</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w:t>
      </w:r>
      <w:r>
        <w:rPr>
          <w:rFonts w:hint="eastAsia" w:ascii="方正仿宋_GBK" w:hAnsi="方正仿宋_GBK" w:eastAsia="方正仿宋_GBK" w:cs="方正仿宋_GBK"/>
          <w:b/>
          <w:color w:val="000000"/>
          <w:sz w:val="28"/>
        </w:rPr>
        <w:t>、乡镇纪委办公经费绩效目标表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目标内容</w:t>
            </w:r>
            <w:r>
              <w:t>1</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t>2022</w:t>
            </w:r>
            <w:r>
              <w:rPr>
                <w:rFonts w:hint="eastAsia"/>
              </w:rPr>
              <w:t>年案件数</w:t>
            </w:r>
          </w:p>
        </w:tc>
        <w:tc>
          <w:tcPr>
            <w:tcW w:w="2835" w:type="dxa"/>
            <w:vAlign w:val="center"/>
          </w:tcPr>
          <w:p>
            <w:pPr>
              <w:pStyle w:val="16"/>
            </w:pPr>
            <w:r>
              <w:rPr>
                <w:rFonts w:hint="eastAsia"/>
              </w:rPr>
              <w:t>查办案件数</w:t>
            </w:r>
          </w:p>
        </w:tc>
        <w:tc>
          <w:tcPr>
            <w:tcW w:w="2551" w:type="dxa"/>
            <w:vAlign w:val="center"/>
          </w:tcPr>
          <w:p>
            <w:pPr>
              <w:pStyle w:val="16"/>
            </w:pPr>
            <w:r>
              <w:rPr>
                <w:rFonts w:hint="eastAsia"/>
              </w:rPr>
              <w:t>≥</w:t>
            </w:r>
            <w:r>
              <w:t>4</w:t>
            </w:r>
            <w:r>
              <w:rPr>
                <w:rFonts w:hint="eastAsia"/>
              </w:rPr>
              <w:t>件</w:t>
            </w:r>
          </w:p>
        </w:tc>
        <w:tc>
          <w:tcPr>
            <w:tcW w:w="2268"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《邢台市纪律检查委员会对县、市区量化办法》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立案案件办结率（</w:t>
            </w:r>
            <w:r>
              <w:t>%</w:t>
            </w:r>
            <w:r>
              <w:rPr>
                <w:rFonts w:hint="eastAsia"/>
              </w:rPr>
              <w:t>）</w:t>
            </w:r>
          </w:p>
        </w:tc>
        <w:tc>
          <w:tcPr>
            <w:tcW w:w="2835" w:type="dxa"/>
            <w:vAlign w:val="center"/>
          </w:tcPr>
          <w:p>
            <w:pPr>
              <w:pStyle w:val="16"/>
            </w:pPr>
            <w:r>
              <w:rPr>
                <w:rFonts w:hint="eastAsia"/>
              </w:rPr>
              <w:t>已办结案件数量占立案案件数量的比例</w:t>
            </w:r>
          </w:p>
        </w:tc>
        <w:tc>
          <w:tcPr>
            <w:tcW w:w="2551" w:type="dxa"/>
            <w:vAlign w:val="center"/>
          </w:tcPr>
          <w:p>
            <w:pPr>
              <w:pStyle w:val="16"/>
            </w:pPr>
            <w:r>
              <w:rPr>
                <w:rFonts w:hint="eastAsia"/>
              </w:rPr>
              <w:t>≥</w:t>
            </w:r>
            <w:r>
              <w:t>98%</w:t>
            </w:r>
          </w:p>
        </w:tc>
        <w:tc>
          <w:tcPr>
            <w:tcW w:w="2268"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《中国共产党纪律处分条例》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案件、资料上报及时率</w:t>
            </w:r>
          </w:p>
        </w:tc>
        <w:tc>
          <w:tcPr>
            <w:tcW w:w="2835" w:type="dxa"/>
            <w:vAlign w:val="center"/>
          </w:tcPr>
          <w:p>
            <w:pPr>
              <w:pStyle w:val="16"/>
            </w:pPr>
            <w:r>
              <w:rPr>
                <w:rFonts w:hint="eastAsia"/>
              </w:rPr>
              <w:t>案件、资料上报及时率</w:t>
            </w:r>
          </w:p>
        </w:tc>
        <w:tc>
          <w:tcPr>
            <w:tcW w:w="2551" w:type="dxa"/>
            <w:vAlign w:val="center"/>
          </w:tcPr>
          <w:p>
            <w:pPr>
              <w:pStyle w:val="16"/>
            </w:pPr>
            <w:r>
              <w:t>100%</w:t>
            </w:r>
          </w:p>
        </w:tc>
        <w:tc>
          <w:tcPr>
            <w:tcW w:w="2268"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《中国共产党纪律处分条例》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项目预算控制数</w:t>
            </w:r>
          </w:p>
        </w:tc>
        <w:tc>
          <w:tcPr>
            <w:tcW w:w="2835" w:type="dxa"/>
            <w:vAlign w:val="center"/>
          </w:tcPr>
          <w:p>
            <w:pPr>
              <w:pStyle w:val="16"/>
            </w:pPr>
            <w:r>
              <w:rPr>
                <w:rFonts w:hint="eastAsia"/>
              </w:rPr>
              <w:t>实际支出数与预算控制数之间的比例</w:t>
            </w:r>
          </w:p>
        </w:tc>
        <w:tc>
          <w:tcPr>
            <w:tcW w:w="2551" w:type="dxa"/>
            <w:vAlign w:val="center"/>
          </w:tcPr>
          <w:p>
            <w:pPr>
              <w:pStyle w:val="16"/>
            </w:pPr>
            <w:r>
              <w:rPr>
                <w:rFonts w:hint="eastAsia"/>
              </w:rPr>
              <w:t>≥</w:t>
            </w:r>
            <w:r>
              <w:t>90%</w:t>
            </w:r>
          </w:p>
        </w:tc>
        <w:tc>
          <w:tcPr>
            <w:tcW w:w="2268"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《预算法</w:t>
            </w:r>
            <w:r>
              <w:rPr>
                <w:rFonts w:hint="eastAsia" w:ascii="Calibri" w:hAnsi="Calibri" w:cs="Calibri"/>
                <w:i w:val="0"/>
                <w:color w:val="000000"/>
                <w:kern w:val="0"/>
                <w:sz w:val="22"/>
                <w:szCs w:val="22"/>
                <w:u w:val="none"/>
                <w:lang w:val="en-US" w:eastAsia="zh-CN" w:bidi="ar"/>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执法办案投诉次数</w:t>
            </w:r>
          </w:p>
        </w:tc>
        <w:tc>
          <w:tcPr>
            <w:tcW w:w="2835" w:type="dxa"/>
            <w:vAlign w:val="center"/>
          </w:tcPr>
          <w:p>
            <w:pPr>
              <w:pStyle w:val="16"/>
            </w:pPr>
            <w:r>
              <w:rPr>
                <w:rFonts w:hint="eastAsia"/>
              </w:rPr>
              <w:t>被投诉的执法办案行为次数</w:t>
            </w:r>
          </w:p>
        </w:tc>
        <w:tc>
          <w:tcPr>
            <w:tcW w:w="2551" w:type="dxa"/>
            <w:vAlign w:val="center"/>
          </w:tcPr>
          <w:p>
            <w:pPr>
              <w:pStyle w:val="16"/>
            </w:pPr>
            <w:r>
              <w:t>&lt;1</w:t>
            </w:r>
            <w:r>
              <w:rPr>
                <w:rFonts w:hint="eastAsia"/>
              </w:rPr>
              <w:t>次</w:t>
            </w:r>
          </w:p>
        </w:tc>
        <w:tc>
          <w:tcPr>
            <w:tcW w:w="2268"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《邢台市纪律检查委员会对县、市区量化办法》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提高效率</w:t>
            </w:r>
          </w:p>
        </w:tc>
        <w:tc>
          <w:tcPr>
            <w:tcW w:w="2835" w:type="dxa"/>
            <w:vAlign w:val="center"/>
          </w:tcPr>
          <w:p>
            <w:pPr>
              <w:pStyle w:val="16"/>
            </w:pPr>
            <w:r>
              <w:rPr>
                <w:rFonts w:hint="eastAsia"/>
              </w:rPr>
              <w:t>提高效率</w:t>
            </w:r>
          </w:p>
        </w:tc>
        <w:tc>
          <w:tcPr>
            <w:tcW w:w="2551" w:type="dxa"/>
            <w:vAlign w:val="center"/>
          </w:tcPr>
          <w:p>
            <w:pPr>
              <w:pStyle w:val="16"/>
            </w:pPr>
            <w:r>
              <w:t>&lt;100%</w:t>
            </w:r>
          </w:p>
        </w:tc>
        <w:tc>
          <w:tcPr>
            <w:tcW w:w="2268"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《邢台市纪律检查委员会对县、市区量化办法》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生态效益指标</w:t>
            </w:r>
          </w:p>
        </w:tc>
        <w:tc>
          <w:tcPr>
            <w:tcW w:w="2835" w:type="dxa"/>
            <w:vAlign w:val="center"/>
          </w:tcPr>
          <w:p>
            <w:pPr>
              <w:pStyle w:val="16"/>
            </w:pPr>
            <w:r>
              <w:rPr>
                <w:rFonts w:hint="eastAsia"/>
              </w:rPr>
              <w:t>党风政风环境良性发展态势</w:t>
            </w:r>
          </w:p>
        </w:tc>
        <w:tc>
          <w:tcPr>
            <w:tcW w:w="2835" w:type="dxa"/>
            <w:vAlign w:val="center"/>
          </w:tcPr>
          <w:p>
            <w:pPr>
              <w:pStyle w:val="16"/>
            </w:pPr>
            <w:r>
              <w:rPr>
                <w:rFonts w:hint="eastAsia"/>
              </w:rPr>
              <w:t>党风政风环境良性发展态势</w:t>
            </w:r>
          </w:p>
        </w:tc>
        <w:tc>
          <w:tcPr>
            <w:tcW w:w="2551" w:type="dxa"/>
            <w:vAlign w:val="center"/>
          </w:tcPr>
          <w:p>
            <w:pPr>
              <w:pStyle w:val="16"/>
            </w:pPr>
            <w:r>
              <w:t>100%</w:t>
            </w:r>
          </w:p>
        </w:tc>
        <w:tc>
          <w:tcPr>
            <w:tcW w:w="2268"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《邢台市纪律检查委员会对县、市区量化办法》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维护党政机关系统稳定</w:t>
            </w:r>
          </w:p>
        </w:tc>
        <w:tc>
          <w:tcPr>
            <w:tcW w:w="2835" w:type="dxa"/>
            <w:vAlign w:val="center"/>
          </w:tcPr>
          <w:p>
            <w:pPr>
              <w:pStyle w:val="16"/>
            </w:pPr>
            <w:r>
              <w:rPr>
                <w:rFonts w:hint="eastAsia"/>
              </w:rPr>
              <w:t>维护党政机关系统稳定性</w:t>
            </w:r>
          </w:p>
        </w:tc>
        <w:tc>
          <w:tcPr>
            <w:tcW w:w="2551" w:type="dxa"/>
            <w:vAlign w:val="center"/>
          </w:tcPr>
          <w:p>
            <w:pPr>
              <w:pStyle w:val="16"/>
            </w:pPr>
            <w:r>
              <w:rPr>
                <w:rFonts w:hint="eastAsia"/>
              </w:rPr>
              <w:t>≥</w:t>
            </w:r>
            <w:r>
              <w:t>90%</w:t>
            </w:r>
          </w:p>
        </w:tc>
        <w:tc>
          <w:tcPr>
            <w:tcW w:w="2268"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《邢台市纪律检查委员会对县、市区量化办法》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错案件数</w:t>
            </w:r>
          </w:p>
        </w:tc>
        <w:tc>
          <w:tcPr>
            <w:tcW w:w="2835" w:type="dxa"/>
            <w:vAlign w:val="center"/>
          </w:tcPr>
          <w:p>
            <w:pPr>
              <w:pStyle w:val="16"/>
            </w:pPr>
            <w:r>
              <w:rPr>
                <w:rFonts w:hint="eastAsia"/>
              </w:rPr>
              <w:t>错案数件数</w:t>
            </w:r>
          </w:p>
        </w:tc>
        <w:tc>
          <w:tcPr>
            <w:tcW w:w="2551" w:type="dxa"/>
            <w:vAlign w:val="center"/>
          </w:tcPr>
          <w:p>
            <w:pPr>
              <w:pStyle w:val="16"/>
            </w:pPr>
            <w:r>
              <w:t>&lt;1</w:t>
            </w:r>
            <w:r>
              <w:rPr>
                <w:rFonts w:hint="eastAsia"/>
              </w:rPr>
              <w:t>件</w:t>
            </w:r>
          </w:p>
        </w:tc>
        <w:tc>
          <w:tcPr>
            <w:tcW w:w="2268"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《中国共产党纪律处分条例》</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w:t>
      </w:r>
      <w:r>
        <w:rPr>
          <w:rFonts w:hint="eastAsia" w:ascii="方正仿宋_GBK" w:hAnsi="方正仿宋_GBK" w:eastAsia="方正仿宋_GBK" w:cs="方正仿宋_GBK"/>
          <w:b/>
          <w:color w:val="000000"/>
          <w:sz w:val="28"/>
        </w:rPr>
        <w:t>、政府购买劳务服务专项经费绩效目标表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目标内容</w:t>
            </w:r>
            <w:r>
              <w:t>1</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时效指标</w:t>
            </w:r>
          </w:p>
        </w:tc>
        <w:tc>
          <w:tcPr>
            <w:tcW w:w="2835" w:type="dxa"/>
            <w:vAlign w:val="center"/>
          </w:tcPr>
          <w:p>
            <w:pPr>
              <w:pStyle w:val="16"/>
            </w:pPr>
            <w:r>
              <w:rPr>
                <w:rFonts w:hint="eastAsia"/>
              </w:rPr>
              <w:t>出勤率（</w:t>
            </w:r>
            <w:r>
              <w:t>%</w:t>
            </w:r>
            <w:r>
              <w:rPr>
                <w:rFonts w:hint="eastAsia"/>
              </w:rPr>
              <w:t>）</w:t>
            </w:r>
          </w:p>
        </w:tc>
        <w:tc>
          <w:tcPr>
            <w:tcW w:w="2835" w:type="dxa"/>
            <w:vAlign w:val="center"/>
          </w:tcPr>
          <w:p>
            <w:pPr>
              <w:pStyle w:val="16"/>
            </w:pPr>
            <w:r>
              <w:rPr>
                <w:rFonts w:hint="eastAsia"/>
              </w:rPr>
              <w:t>实际出勤驾驶员数量占总人员数量的比率</w:t>
            </w:r>
          </w:p>
        </w:tc>
        <w:tc>
          <w:tcPr>
            <w:tcW w:w="2551" w:type="dxa"/>
            <w:vAlign w:val="center"/>
          </w:tcPr>
          <w:p>
            <w:pPr>
              <w:pStyle w:val="16"/>
            </w:pPr>
            <w:r>
              <w:rPr>
                <w:rFonts w:hint="eastAsia"/>
              </w:rPr>
              <w:t>≥</w:t>
            </w:r>
            <w:r>
              <w:t>98%</w:t>
            </w:r>
          </w:p>
        </w:tc>
        <w:tc>
          <w:tcPr>
            <w:tcW w:w="2268" w:type="dxa"/>
            <w:vAlign w:val="center"/>
          </w:tcPr>
          <w:p>
            <w:pPr>
              <w:pStyle w:val="16"/>
            </w:pPr>
            <w:r>
              <w:rPr>
                <w:rFonts w:hint="eastAsia"/>
              </w:rPr>
              <w:t>《出勤考核办法》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工作任务完成率</w:t>
            </w:r>
          </w:p>
        </w:tc>
        <w:tc>
          <w:tcPr>
            <w:tcW w:w="2835" w:type="dxa"/>
            <w:vAlign w:val="center"/>
          </w:tcPr>
          <w:p>
            <w:pPr>
              <w:pStyle w:val="16"/>
            </w:pPr>
            <w:r>
              <w:rPr>
                <w:rFonts w:hint="eastAsia"/>
              </w:rPr>
              <w:t>交付工作任务完成率</w:t>
            </w:r>
          </w:p>
        </w:tc>
        <w:tc>
          <w:tcPr>
            <w:tcW w:w="2551" w:type="dxa"/>
            <w:vAlign w:val="center"/>
          </w:tcPr>
          <w:p>
            <w:pPr>
              <w:pStyle w:val="16"/>
            </w:pPr>
            <w:r>
              <w:rPr>
                <w:rFonts w:hint="eastAsia"/>
              </w:rPr>
              <w:t>≥</w:t>
            </w:r>
            <w:r>
              <w:t>99%</w:t>
            </w:r>
          </w:p>
        </w:tc>
        <w:tc>
          <w:tcPr>
            <w:tcW w:w="2268" w:type="dxa"/>
            <w:vAlign w:val="center"/>
          </w:tcPr>
          <w:p>
            <w:pPr>
              <w:pStyle w:val="16"/>
            </w:pPr>
            <w:r>
              <w:rPr>
                <w:rFonts w:hint="eastAsia"/>
              </w:rPr>
              <w:t>《出勤考核办法》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人均发放标准</w:t>
            </w:r>
          </w:p>
        </w:tc>
        <w:tc>
          <w:tcPr>
            <w:tcW w:w="2835" w:type="dxa"/>
            <w:vAlign w:val="center"/>
          </w:tcPr>
          <w:p>
            <w:pPr>
              <w:pStyle w:val="16"/>
            </w:pPr>
            <w:r>
              <w:rPr>
                <w:rFonts w:hint="eastAsia"/>
              </w:rPr>
              <w:t>人均发放标准</w:t>
            </w:r>
          </w:p>
        </w:tc>
        <w:tc>
          <w:tcPr>
            <w:tcW w:w="2551" w:type="dxa"/>
            <w:vAlign w:val="center"/>
          </w:tcPr>
          <w:p>
            <w:pPr>
              <w:pStyle w:val="16"/>
            </w:pPr>
            <w:r>
              <w:t>100%</w:t>
            </w:r>
          </w:p>
        </w:tc>
        <w:tc>
          <w:tcPr>
            <w:tcW w:w="2268" w:type="dxa"/>
            <w:vAlign w:val="center"/>
          </w:tcPr>
          <w:p>
            <w:pPr>
              <w:pStyle w:val="16"/>
            </w:pPr>
            <w:r>
              <w:rPr>
                <w:rFonts w:hint="eastAsia"/>
              </w:rPr>
              <w:t>《河北省职工工资标准》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数量指标</w:t>
            </w:r>
          </w:p>
        </w:tc>
        <w:tc>
          <w:tcPr>
            <w:tcW w:w="2835" w:type="dxa"/>
            <w:vAlign w:val="center"/>
          </w:tcPr>
          <w:p>
            <w:pPr>
              <w:pStyle w:val="16"/>
            </w:pPr>
            <w:r>
              <w:rPr>
                <w:rFonts w:hint="eastAsia"/>
              </w:rPr>
              <w:t>出车天数</w:t>
            </w:r>
          </w:p>
        </w:tc>
        <w:tc>
          <w:tcPr>
            <w:tcW w:w="2835" w:type="dxa"/>
            <w:vAlign w:val="center"/>
          </w:tcPr>
          <w:p>
            <w:pPr>
              <w:pStyle w:val="16"/>
            </w:pPr>
            <w:r>
              <w:rPr>
                <w:rFonts w:hint="eastAsia"/>
              </w:rPr>
              <w:t>出车行动的天数</w:t>
            </w:r>
          </w:p>
        </w:tc>
        <w:tc>
          <w:tcPr>
            <w:tcW w:w="2551" w:type="dxa"/>
            <w:vAlign w:val="center"/>
          </w:tcPr>
          <w:p>
            <w:pPr>
              <w:pStyle w:val="16"/>
            </w:pPr>
            <w:r>
              <w:rPr>
                <w:rFonts w:hint="eastAsia"/>
              </w:rPr>
              <w:t>≥</w:t>
            </w:r>
            <w:r>
              <w:t>22</w:t>
            </w:r>
            <w:r>
              <w:rPr>
                <w:rFonts w:hint="eastAsia"/>
              </w:rPr>
              <w:t>天</w:t>
            </w:r>
          </w:p>
        </w:tc>
        <w:tc>
          <w:tcPr>
            <w:tcW w:w="2268" w:type="dxa"/>
            <w:vAlign w:val="center"/>
          </w:tcPr>
          <w:p>
            <w:pPr>
              <w:pStyle w:val="16"/>
            </w:pPr>
            <w:r>
              <w:rPr>
                <w:rFonts w:hint="eastAsia"/>
              </w:rPr>
              <w:t>《出勤考核办法》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安全率（</w:t>
            </w:r>
            <w:r>
              <w:t>%</w:t>
            </w:r>
            <w:r>
              <w:rPr>
                <w:rFonts w:hint="eastAsia"/>
              </w:rPr>
              <w:t>）</w:t>
            </w:r>
          </w:p>
        </w:tc>
        <w:tc>
          <w:tcPr>
            <w:tcW w:w="2835" w:type="dxa"/>
            <w:vAlign w:val="center"/>
          </w:tcPr>
          <w:p>
            <w:pPr>
              <w:pStyle w:val="16"/>
            </w:pPr>
            <w:r>
              <w:rPr>
                <w:rFonts w:hint="eastAsia"/>
              </w:rPr>
              <w:t>安全出车次数占总次数的比例</w:t>
            </w:r>
          </w:p>
        </w:tc>
        <w:tc>
          <w:tcPr>
            <w:tcW w:w="2551" w:type="dxa"/>
            <w:vAlign w:val="center"/>
          </w:tcPr>
          <w:p>
            <w:pPr>
              <w:pStyle w:val="16"/>
            </w:pPr>
            <w:r>
              <w:t>100%</w:t>
            </w:r>
          </w:p>
        </w:tc>
        <w:tc>
          <w:tcPr>
            <w:tcW w:w="2268" w:type="dxa"/>
            <w:vAlign w:val="center"/>
          </w:tcPr>
          <w:p>
            <w:pPr>
              <w:pStyle w:val="16"/>
            </w:pPr>
            <w:r>
              <w:rPr>
                <w:rFonts w:hint="eastAsia"/>
              </w:rPr>
              <w:t>《出勤考核办法》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提高效率</w:t>
            </w:r>
          </w:p>
        </w:tc>
        <w:tc>
          <w:tcPr>
            <w:tcW w:w="2835" w:type="dxa"/>
            <w:vAlign w:val="center"/>
          </w:tcPr>
          <w:p>
            <w:pPr>
              <w:pStyle w:val="16"/>
            </w:pPr>
            <w:r>
              <w:rPr>
                <w:rFonts w:hint="eastAsia"/>
              </w:rPr>
              <w:t>提高办案效率</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《出勤考核办法》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生态效益指标</w:t>
            </w:r>
          </w:p>
        </w:tc>
        <w:tc>
          <w:tcPr>
            <w:tcW w:w="2835" w:type="dxa"/>
            <w:vAlign w:val="center"/>
          </w:tcPr>
          <w:p>
            <w:pPr>
              <w:pStyle w:val="16"/>
            </w:pPr>
            <w:r>
              <w:rPr>
                <w:rFonts w:hint="eastAsia"/>
              </w:rPr>
              <w:t>保障出行安全率</w:t>
            </w:r>
          </w:p>
        </w:tc>
        <w:tc>
          <w:tcPr>
            <w:tcW w:w="2835" w:type="dxa"/>
            <w:vAlign w:val="center"/>
          </w:tcPr>
          <w:p>
            <w:pPr>
              <w:pStyle w:val="16"/>
            </w:pPr>
            <w:r>
              <w:rPr>
                <w:rFonts w:hint="eastAsia"/>
              </w:rPr>
              <w:t>保证出行安全率</w:t>
            </w:r>
          </w:p>
        </w:tc>
        <w:tc>
          <w:tcPr>
            <w:tcW w:w="2551" w:type="dxa"/>
            <w:vAlign w:val="center"/>
          </w:tcPr>
          <w:p>
            <w:pPr>
              <w:pStyle w:val="16"/>
            </w:pPr>
            <w:r>
              <w:rPr>
                <w:rFonts w:hint="eastAsia"/>
              </w:rPr>
              <w:t>≥</w:t>
            </w:r>
            <w:r>
              <w:t>99%</w:t>
            </w:r>
          </w:p>
        </w:tc>
        <w:tc>
          <w:tcPr>
            <w:tcW w:w="2268" w:type="dxa"/>
            <w:vAlign w:val="center"/>
          </w:tcPr>
          <w:p>
            <w:pPr>
              <w:pStyle w:val="16"/>
            </w:pPr>
            <w:r>
              <w:rPr>
                <w:rFonts w:hint="eastAsia"/>
              </w:rPr>
              <w:t>《出勤考核办法》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可持续性服务</w:t>
            </w:r>
          </w:p>
        </w:tc>
        <w:tc>
          <w:tcPr>
            <w:tcW w:w="2835" w:type="dxa"/>
            <w:vAlign w:val="center"/>
          </w:tcPr>
          <w:p>
            <w:pPr>
              <w:pStyle w:val="16"/>
            </w:pPr>
            <w:r>
              <w:rPr>
                <w:rFonts w:hint="eastAsia"/>
              </w:rPr>
              <w:t>可持续性服务</w:t>
            </w:r>
          </w:p>
        </w:tc>
        <w:tc>
          <w:tcPr>
            <w:tcW w:w="2551" w:type="dxa"/>
            <w:vAlign w:val="center"/>
          </w:tcPr>
          <w:p>
            <w:pPr>
              <w:pStyle w:val="16"/>
            </w:pPr>
            <w:r>
              <w:rPr>
                <w:rFonts w:hint="eastAsia"/>
              </w:rPr>
              <w:t>≥</w:t>
            </w:r>
            <w:r>
              <w:t>99%</w:t>
            </w:r>
          </w:p>
        </w:tc>
        <w:tc>
          <w:tcPr>
            <w:tcW w:w="2268" w:type="dxa"/>
            <w:vAlign w:val="center"/>
          </w:tcPr>
          <w:p>
            <w:pPr>
              <w:pStyle w:val="16"/>
            </w:pPr>
            <w:r>
              <w:rPr>
                <w:rFonts w:hint="eastAsia"/>
              </w:rPr>
              <w:t>《出勤考核办法》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满意度（</w:t>
            </w:r>
            <w:r>
              <w:t>%</w:t>
            </w:r>
            <w:r>
              <w:rPr>
                <w:rFonts w:hint="eastAsia"/>
              </w:rPr>
              <w:t>）</w:t>
            </w:r>
          </w:p>
        </w:tc>
        <w:tc>
          <w:tcPr>
            <w:tcW w:w="2835" w:type="dxa"/>
            <w:vAlign w:val="center"/>
          </w:tcPr>
          <w:p>
            <w:pPr>
              <w:pStyle w:val="16"/>
            </w:pPr>
            <w:r>
              <w:rPr>
                <w:rFonts w:hint="eastAsia"/>
              </w:rPr>
              <w:t>科室对驾驶员的评价</w:t>
            </w:r>
          </w:p>
        </w:tc>
        <w:tc>
          <w:tcPr>
            <w:tcW w:w="2551" w:type="dxa"/>
            <w:vAlign w:val="center"/>
          </w:tcPr>
          <w:p>
            <w:pPr>
              <w:pStyle w:val="16"/>
            </w:pPr>
            <w:r>
              <w:rPr>
                <w:rFonts w:hint="eastAsia"/>
              </w:rPr>
              <w:t>≥</w:t>
            </w:r>
            <w:r>
              <w:t>99%</w:t>
            </w:r>
          </w:p>
        </w:tc>
        <w:tc>
          <w:tcPr>
            <w:tcW w:w="2268" w:type="dxa"/>
            <w:vAlign w:val="center"/>
          </w:tcPr>
          <w:p>
            <w:pPr>
              <w:pStyle w:val="16"/>
            </w:pPr>
            <w:r>
              <w:rPr>
                <w:rFonts w:hint="eastAsia"/>
              </w:rP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hint="eastAsia" w:ascii="黑体" w:hAnsi="黑体" w:eastAsia="黑体" w:cs="黑体"/>
          <w:color w:val="000000"/>
          <w:sz w:val="32"/>
        </w:rPr>
        <w:t>六、政府采购预算情况</w:t>
      </w:r>
    </w:p>
    <w:p>
      <w:pPr>
        <w:spacing w:line="500" w:lineRule="exact"/>
        <w:ind w:firstLine="560"/>
      </w:pPr>
      <w:r>
        <w:rPr>
          <w:rFonts w:eastAsia="方正仿宋_GBK"/>
          <w:color w:val="000000"/>
          <w:sz w:val="28"/>
        </w:rPr>
        <w:t>2022</w:t>
      </w:r>
      <w:r>
        <w:rPr>
          <w:rFonts w:hint="eastAsia" w:eastAsia="方正仿宋_GBK"/>
          <w:color w:val="000000"/>
          <w:sz w:val="28"/>
        </w:rPr>
        <w:t>年，中国共产党威县纪律检查委员会</w:t>
      </w:r>
      <w:r>
        <w:rPr>
          <w:rFonts w:eastAsia="方正仿宋_GBK"/>
          <w:color w:val="000000"/>
          <w:sz w:val="28"/>
        </w:rPr>
        <w:t>(</w:t>
      </w:r>
      <w:r>
        <w:rPr>
          <w:rFonts w:hint="eastAsia" w:eastAsia="方正仿宋_GBK"/>
          <w:color w:val="000000"/>
          <w:sz w:val="28"/>
        </w:rPr>
        <w:t>本级）安排政府采购预算</w:t>
      </w:r>
      <w:r>
        <w:rPr>
          <w:rFonts w:hint="eastAsia" w:eastAsia="方正仿宋_GBK"/>
          <w:color w:val="000000"/>
          <w:sz w:val="28"/>
          <w:lang w:val="en-US" w:eastAsia="zh-CN"/>
        </w:rPr>
        <w:t>8</w:t>
      </w:r>
      <w:r>
        <w:rPr>
          <w:rFonts w:eastAsia="方正仿宋_GBK"/>
          <w:color w:val="000000"/>
          <w:sz w:val="28"/>
        </w:rPr>
        <w:t>.00</w:t>
      </w:r>
      <w:r>
        <w:rPr>
          <w:rFonts w:hint="eastAsia" w:eastAsia="方正仿宋_GBK"/>
          <w:color w:val="000000"/>
          <w:sz w:val="28"/>
        </w:rPr>
        <w:t>万元。具体内容见下表。</w:t>
      </w:r>
    </w:p>
    <w:p>
      <w:pPr>
        <w:jc w:val="center"/>
      </w:pPr>
      <w:r>
        <w:rPr>
          <w:rFonts w:hint="eastAsia" w:ascii="方正小标宋_GBK" w:hAnsi="方正小标宋_GBK" w:eastAsia="方正小标宋_GBK" w:cs="方正小标宋_GBK"/>
          <w:color w:val="000000"/>
          <w:sz w:val="36"/>
        </w:rPr>
        <w:t>单位政府采购预算</w:t>
      </w:r>
    </w:p>
    <w:tbl>
      <w:tblPr>
        <w:tblStyle w:val="8"/>
        <w:tblW w:w="16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222001</w:t>
            </w:r>
            <w:r>
              <w:rPr>
                <w:rFonts w:hint="eastAsia"/>
              </w:rPr>
              <w:t>中国共产党威县纪律检查委员会</w:t>
            </w:r>
            <w:r>
              <w:t>(</w:t>
            </w:r>
            <w:r>
              <w:rPr>
                <w:rFonts w:hint="eastAsia"/>
              </w:rPr>
              <w:t>本级）</w:t>
            </w:r>
          </w:p>
        </w:tc>
        <w:tc>
          <w:tcPr>
            <w:tcW w:w="8676" w:type="dxa"/>
            <w:gridSpan w:val="9"/>
            <w:tcBorders>
              <w:top w:val="single" w:color="FFFFFF" w:sz="6" w:space="0"/>
              <w:left w:val="single" w:color="FFFFFF" w:sz="6" w:space="0"/>
              <w:right w:val="single" w:color="FFFFFF" w:sz="6" w:space="0"/>
            </w:tcBorders>
            <w:vAlign w:val="center"/>
          </w:tcPr>
          <w:p>
            <w:pPr>
              <w:pStyle w:val="28"/>
            </w:pPr>
            <w:r>
              <w:rPr>
                <w:rFonts w:hint="eastAsia"/>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rPr>
                <w:rFonts w:hint="eastAsia"/>
              </w:rPr>
              <w:t>政府采购项目来源</w:t>
            </w:r>
          </w:p>
        </w:tc>
        <w:tc>
          <w:tcPr>
            <w:tcW w:w="1134" w:type="dxa"/>
            <w:vMerge w:val="restart"/>
            <w:vAlign w:val="center"/>
          </w:tcPr>
          <w:p>
            <w:pPr>
              <w:pStyle w:val="14"/>
            </w:pPr>
            <w:r>
              <w:rPr>
                <w:rFonts w:hint="eastAsia"/>
              </w:rPr>
              <w:t>采购物品名称</w:t>
            </w:r>
          </w:p>
        </w:tc>
        <w:tc>
          <w:tcPr>
            <w:tcW w:w="1134" w:type="dxa"/>
            <w:vMerge w:val="restart"/>
            <w:vAlign w:val="center"/>
          </w:tcPr>
          <w:p>
            <w:pPr>
              <w:pStyle w:val="14"/>
            </w:pPr>
            <w:r>
              <w:rPr>
                <w:rFonts w:hint="eastAsia"/>
              </w:rPr>
              <w:t>政府采购目录序号</w:t>
            </w:r>
          </w:p>
        </w:tc>
        <w:tc>
          <w:tcPr>
            <w:tcW w:w="709" w:type="dxa"/>
            <w:vMerge w:val="restart"/>
            <w:vAlign w:val="center"/>
          </w:tcPr>
          <w:p>
            <w:pPr>
              <w:pStyle w:val="14"/>
            </w:pPr>
            <w:r>
              <w:rPr>
                <w:rFonts w:hint="eastAsia"/>
              </w:rPr>
              <w:t>计量</w:t>
            </w:r>
            <w:r>
              <w:t xml:space="preserve">  </w:t>
            </w:r>
            <w:r>
              <w:rPr>
                <w:rFonts w:hint="eastAsia"/>
              </w:rPr>
              <w:t>单位</w:t>
            </w:r>
          </w:p>
        </w:tc>
        <w:tc>
          <w:tcPr>
            <w:tcW w:w="850" w:type="dxa"/>
            <w:vMerge w:val="restart"/>
            <w:vAlign w:val="center"/>
          </w:tcPr>
          <w:p>
            <w:pPr>
              <w:pStyle w:val="14"/>
            </w:pPr>
            <w:r>
              <w:rPr>
                <w:rFonts w:hint="eastAsia"/>
              </w:rPr>
              <w:t>数量</w:t>
            </w:r>
          </w:p>
        </w:tc>
        <w:tc>
          <w:tcPr>
            <w:tcW w:w="850" w:type="dxa"/>
            <w:vMerge w:val="restart"/>
            <w:vAlign w:val="center"/>
          </w:tcPr>
          <w:p>
            <w:pPr>
              <w:pStyle w:val="14"/>
            </w:pPr>
            <w:r>
              <w:rPr>
                <w:rFonts w:hint="eastAsia"/>
              </w:rPr>
              <w:t>单价</w:t>
            </w:r>
          </w:p>
        </w:tc>
        <w:tc>
          <w:tcPr>
            <w:tcW w:w="7712" w:type="dxa"/>
            <w:gridSpan w:val="8"/>
            <w:vAlign w:val="center"/>
          </w:tcPr>
          <w:p>
            <w:pPr>
              <w:pStyle w:val="14"/>
            </w:pPr>
            <w:r>
              <w:rPr>
                <w:rFonts w:hint="eastAsia"/>
              </w:rPr>
              <w:t>政府采购金额（当年部门预算安排资金）</w:t>
            </w:r>
          </w:p>
        </w:tc>
        <w:tc>
          <w:tcPr>
            <w:tcW w:w="964" w:type="dxa"/>
            <w:vMerge w:val="restart"/>
            <w:vAlign w:val="center"/>
          </w:tcPr>
          <w:p>
            <w:pPr>
              <w:pStyle w:val="14"/>
            </w:pPr>
            <w:r>
              <w:t>2022</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rPr>
                <w:rFonts w:hint="eastAsia"/>
              </w:rPr>
              <w:t>项目名称</w:t>
            </w:r>
          </w:p>
        </w:tc>
        <w:tc>
          <w:tcPr>
            <w:tcW w:w="964" w:type="dxa"/>
            <w:vAlign w:val="center"/>
          </w:tcPr>
          <w:p>
            <w:pPr>
              <w:pStyle w:val="14"/>
            </w:pPr>
            <w:r>
              <w:rPr>
                <w:rFonts w:hint="eastAsia"/>
              </w:rPr>
              <w:t>预算</w:t>
            </w:r>
            <w:r>
              <w:t xml:space="preserve">    </w:t>
            </w:r>
            <w:r>
              <w:rPr>
                <w:rFonts w:hint="eastAsia"/>
              </w:rPr>
              <w:t>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rPr>
                <w:rFonts w:hint="eastAsia"/>
              </w:rPr>
              <w:t>合计</w:t>
            </w:r>
          </w:p>
        </w:tc>
        <w:tc>
          <w:tcPr>
            <w:tcW w:w="964" w:type="dxa"/>
            <w:vAlign w:val="center"/>
          </w:tcPr>
          <w:p>
            <w:pPr>
              <w:pStyle w:val="14"/>
            </w:pPr>
            <w:r>
              <w:rPr>
                <w:rFonts w:hint="eastAsia"/>
              </w:rPr>
              <w:t>一般公共预算拨款</w:t>
            </w:r>
          </w:p>
        </w:tc>
        <w:tc>
          <w:tcPr>
            <w:tcW w:w="964" w:type="dxa"/>
            <w:vAlign w:val="center"/>
          </w:tcPr>
          <w:p>
            <w:pPr>
              <w:pStyle w:val="14"/>
            </w:pPr>
            <w:r>
              <w:rPr>
                <w:rFonts w:hint="eastAsia"/>
              </w:rPr>
              <w:t>基金预算拨款</w:t>
            </w:r>
          </w:p>
        </w:tc>
        <w:tc>
          <w:tcPr>
            <w:tcW w:w="964" w:type="dxa"/>
            <w:vAlign w:val="center"/>
          </w:tcPr>
          <w:p>
            <w:pPr>
              <w:pStyle w:val="14"/>
            </w:pPr>
            <w:r>
              <w:rPr>
                <w:rFonts w:hint="eastAsia"/>
              </w:rPr>
              <w:t>国有资本经营预算拨款</w:t>
            </w:r>
          </w:p>
        </w:tc>
        <w:tc>
          <w:tcPr>
            <w:tcW w:w="964" w:type="dxa"/>
            <w:vAlign w:val="center"/>
          </w:tcPr>
          <w:p>
            <w:pPr>
              <w:pStyle w:val="14"/>
            </w:pPr>
            <w:r>
              <w:rPr>
                <w:rFonts w:hint="eastAsia"/>
              </w:rPr>
              <w:t>财政专户核拨</w:t>
            </w:r>
          </w:p>
        </w:tc>
        <w:tc>
          <w:tcPr>
            <w:tcW w:w="964" w:type="dxa"/>
            <w:vAlign w:val="center"/>
          </w:tcPr>
          <w:p>
            <w:pPr>
              <w:pStyle w:val="14"/>
            </w:pPr>
            <w:r>
              <w:rPr>
                <w:rFonts w:hint="eastAsia"/>
              </w:rPr>
              <w:t>单位</w:t>
            </w:r>
            <w:r>
              <w:t xml:space="preserve">    </w:t>
            </w:r>
            <w:r>
              <w:rPr>
                <w:rFonts w:hint="eastAsia"/>
              </w:rPr>
              <w:t>资金</w:t>
            </w:r>
          </w:p>
        </w:tc>
        <w:tc>
          <w:tcPr>
            <w:tcW w:w="964" w:type="dxa"/>
            <w:vAlign w:val="center"/>
          </w:tcPr>
          <w:p>
            <w:pPr>
              <w:pStyle w:val="14"/>
            </w:pPr>
            <w:r>
              <w:rPr>
                <w:rFonts w:hint="eastAsia"/>
              </w:rPr>
              <w:t>财政拨</w:t>
            </w:r>
            <w:r>
              <w:t xml:space="preserve">    </w:t>
            </w:r>
            <w:r>
              <w:rPr>
                <w:rFonts w:hint="eastAsia"/>
              </w:rPr>
              <w:t>款结转</w:t>
            </w:r>
          </w:p>
        </w:tc>
        <w:tc>
          <w:tcPr>
            <w:tcW w:w="964" w:type="dxa"/>
            <w:vAlign w:val="center"/>
          </w:tcPr>
          <w:p>
            <w:pPr>
              <w:pStyle w:val="14"/>
            </w:pPr>
            <w:r>
              <w:rPr>
                <w:rFonts w:hint="eastAsia"/>
              </w:rPr>
              <w:t>非财政</w:t>
            </w:r>
            <w:r>
              <w:t xml:space="preserve">    </w:t>
            </w:r>
            <w:r>
              <w:rPr>
                <w:rFonts w:hint="eastAsia"/>
              </w:rPr>
              <w:t>拨款结</w:t>
            </w:r>
            <w:r>
              <w:t xml:space="preserve">    </w:t>
            </w:r>
            <w:r>
              <w:rPr>
                <w:rFonts w:hint="eastAsia"/>
              </w:rPr>
              <w:t>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rPr>
                <w:rFonts w:hint="eastAsia" w:eastAsia="方正书宋_GBK"/>
                <w:lang w:eastAsia="zh-CN"/>
              </w:rPr>
            </w:pPr>
            <w:r>
              <w:rPr>
                <w:rFonts w:hint="eastAsia"/>
                <w:lang w:eastAsia="zh-CN"/>
              </w:rPr>
              <w:t>合计</w:t>
            </w:r>
          </w:p>
        </w:tc>
        <w:tc>
          <w:tcPr>
            <w:tcW w:w="964" w:type="dxa"/>
            <w:vAlign w:val="top"/>
          </w:tcPr>
          <w:p>
            <w:pPr>
              <w:keepNext w:val="0"/>
              <w:keepLines w:val="0"/>
              <w:widowControl/>
              <w:suppressLineNumbers w:val="0"/>
              <w:jc w:val="right"/>
              <w:textAlignment w:val="top"/>
              <w:rPr>
                <w:rFonts w:hint="eastAsia" w:ascii="Calibri" w:hAnsi="Calibri" w:eastAsia="宋体" w:cs="Calibri"/>
                <w:i w:val="0"/>
                <w:color w:val="000000"/>
                <w:kern w:val="0"/>
                <w:sz w:val="22"/>
                <w:szCs w:val="22"/>
                <w:u w:val="none"/>
                <w:lang w:val="en-US" w:eastAsia="zh-CN" w:bidi="ar"/>
              </w:rPr>
            </w:pPr>
            <w:r>
              <w:rPr>
                <w:rFonts w:hint="eastAsia" w:ascii="Calibri" w:hAnsi="Calibri" w:cs="Calibri"/>
                <w:i w:val="0"/>
                <w:color w:val="000000"/>
                <w:kern w:val="0"/>
                <w:sz w:val="22"/>
                <w:szCs w:val="22"/>
                <w:u w:val="none"/>
                <w:lang w:val="en-US" w:eastAsia="zh-CN" w:bidi="ar"/>
              </w:rPr>
              <w:t>80000</w:t>
            </w:r>
          </w:p>
        </w:tc>
        <w:tc>
          <w:tcPr>
            <w:tcW w:w="1134" w:type="dxa"/>
            <w:vAlign w:val="top"/>
          </w:tcPr>
          <w:p>
            <w:pPr>
              <w:keepNext w:val="0"/>
              <w:keepLines w:val="0"/>
              <w:widowControl/>
              <w:suppressLineNumbers w:val="0"/>
              <w:jc w:val="left"/>
              <w:textAlignment w:val="top"/>
              <w:rPr>
                <w:rStyle w:val="33"/>
                <w:lang w:val="en-US" w:eastAsia="zh-CN" w:bidi="ar"/>
              </w:rPr>
            </w:pPr>
          </w:p>
        </w:tc>
        <w:tc>
          <w:tcPr>
            <w:tcW w:w="1134" w:type="dxa"/>
            <w:vAlign w:val="center"/>
          </w:tcPr>
          <w:p>
            <w:pPr>
              <w:pStyle w:val="16"/>
              <w:rPr>
                <w:rFonts w:hint="default" w:ascii="Calibri" w:hAnsi="Calibri" w:eastAsia="宋体" w:cs="Calibri"/>
                <w:i w:val="0"/>
                <w:color w:val="000000"/>
                <w:kern w:val="0"/>
                <w:sz w:val="22"/>
                <w:szCs w:val="22"/>
                <w:u w:val="none"/>
                <w:lang w:val="en-US" w:eastAsia="zh-CN" w:bidi="ar"/>
              </w:rPr>
            </w:pPr>
          </w:p>
        </w:tc>
        <w:tc>
          <w:tcPr>
            <w:tcW w:w="709" w:type="dxa"/>
            <w:vAlign w:val="top"/>
          </w:tcPr>
          <w:p>
            <w:pPr>
              <w:keepNext w:val="0"/>
              <w:keepLines w:val="0"/>
              <w:widowControl/>
              <w:suppressLineNumbers w:val="0"/>
              <w:jc w:val="left"/>
              <w:textAlignment w:val="top"/>
              <w:rPr>
                <w:rFonts w:hint="default" w:ascii="Calibri" w:hAnsi="Calibri" w:eastAsia="宋体" w:cs="Calibri"/>
                <w:i w:val="0"/>
                <w:color w:val="000000"/>
                <w:kern w:val="0"/>
                <w:sz w:val="22"/>
                <w:szCs w:val="22"/>
                <w:u w:val="none"/>
                <w:lang w:val="en-US" w:eastAsia="zh-CN" w:bidi="ar"/>
              </w:rPr>
            </w:pPr>
          </w:p>
        </w:tc>
        <w:tc>
          <w:tcPr>
            <w:tcW w:w="850" w:type="dxa"/>
            <w:vAlign w:val="top"/>
          </w:tcPr>
          <w:p>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zh-CN" w:bidi="ar"/>
              </w:rPr>
            </w:pPr>
          </w:p>
        </w:tc>
        <w:tc>
          <w:tcPr>
            <w:tcW w:w="850" w:type="dxa"/>
            <w:vAlign w:val="top"/>
          </w:tcPr>
          <w:p>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zh-CN" w:bidi="ar"/>
              </w:rPr>
            </w:pPr>
          </w:p>
        </w:tc>
        <w:tc>
          <w:tcPr>
            <w:tcW w:w="964" w:type="dxa"/>
            <w:vAlign w:val="top"/>
          </w:tcPr>
          <w:p>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zh-CN" w:bidi="ar"/>
              </w:rPr>
            </w:pPr>
            <w:r>
              <w:rPr>
                <w:rFonts w:hint="eastAsia" w:ascii="Calibri" w:hAnsi="Calibri" w:cs="Calibri"/>
                <w:i w:val="0"/>
                <w:color w:val="000000"/>
                <w:kern w:val="0"/>
                <w:sz w:val="22"/>
                <w:szCs w:val="22"/>
                <w:u w:val="none"/>
                <w:lang w:val="en-US" w:eastAsia="zh-CN" w:bidi="ar"/>
              </w:rPr>
              <w:t>80000</w:t>
            </w:r>
          </w:p>
        </w:tc>
        <w:tc>
          <w:tcPr>
            <w:tcW w:w="964" w:type="dxa"/>
            <w:vAlign w:val="top"/>
          </w:tcPr>
          <w:p>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zh-CN" w:bidi="ar"/>
              </w:rPr>
            </w:pPr>
            <w:r>
              <w:rPr>
                <w:rFonts w:hint="eastAsia" w:ascii="Calibri" w:hAnsi="Calibri" w:cs="Calibri"/>
                <w:i w:val="0"/>
                <w:color w:val="000000"/>
                <w:kern w:val="0"/>
                <w:sz w:val="22"/>
                <w:szCs w:val="22"/>
                <w:u w:val="none"/>
                <w:lang w:val="en-US" w:eastAsia="zh-CN" w:bidi="ar"/>
              </w:rPr>
              <w:t>80000</w:t>
            </w:r>
          </w:p>
        </w:tc>
        <w:tc>
          <w:tcPr>
            <w:tcW w:w="964" w:type="dxa"/>
            <w:vAlign w:val="center"/>
          </w:tcPr>
          <w:p>
            <w:pPr>
              <w:pStyle w:val="15"/>
              <w:rPr>
                <w:rFonts w:ascii="方正书宋_GBK" w:hAnsi="方正书宋_GBK" w:eastAsia="方正书宋_GBK" w:cs="方正书宋_GBK"/>
                <w:kern w:val="0"/>
                <w:sz w:val="21"/>
                <w:szCs w:val="24"/>
                <w:lang w:val="en-US" w:eastAsia="uk-UA" w:bidi="ar-SA"/>
              </w:rPr>
            </w:pPr>
          </w:p>
        </w:tc>
        <w:tc>
          <w:tcPr>
            <w:tcW w:w="964" w:type="dxa"/>
            <w:vAlign w:val="center"/>
          </w:tcPr>
          <w:p>
            <w:pPr>
              <w:pStyle w:val="15"/>
              <w:rPr>
                <w:rFonts w:ascii="方正书宋_GBK" w:hAnsi="方正书宋_GBK" w:eastAsia="方正书宋_GBK" w:cs="方正书宋_GBK"/>
                <w:kern w:val="0"/>
                <w:sz w:val="21"/>
                <w:szCs w:val="24"/>
                <w:lang w:val="en-US" w:eastAsia="uk-UA" w:bidi="ar-SA"/>
              </w:rPr>
            </w:pPr>
          </w:p>
        </w:tc>
        <w:tc>
          <w:tcPr>
            <w:tcW w:w="964" w:type="dxa"/>
            <w:vAlign w:val="center"/>
          </w:tcPr>
          <w:p>
            <w:pPr>
              <w:pStyle w:val="15"/>
              <w:rPr>
                <w:rFonts w:ascii="方正书宋_GBK" w:hAnsi="方正书宋_GBK" w:eastAsia="方正书宋_GBK" w:cs="方正书宋_GBK"/>
                <w:kern w:val="0"/>
                <w:sz w:val="21"/>
                <w:szCs w:val="24"/>
                <w:lang w:val="en-US" w:eastAsia="uk-UA" w:bidi="ar-SA"/>
              </w:rPr>
            </w:pPr>
          </w:p>
        </w:tc>
        <w:tc>
          <w:tcPr>
            <w:tcW w:w="964" w:type="dxa"/>
            <w:vAlign w:val="center"/>
          </w:tcPr>
          <w:p>
            <w:pPr>
              <w:pStyle w:val="15"/>
              <w:rPr>
                <w:rFonts w:ascii="方正书宋_GBK" w:hAnsi="方正书宋_GBK" w:eastAsia="方正书宋_GBK" w:cs="方正书宋_GBK"/>
                <w:kern w:val="0"/>
                <w:sz w:val="21"/>
                <w:szCs w:val="24"/>
                <w:lang w:val="en-US" w:eastAsia="uk-UA" w:bidi="ar-SA"/>
              </w:rPr>
            </w:pPr>
          </w:p>
        </w:tc>
        <w:tc>
          <w:tcPr>
            <w:tcW w:w="964" w:type="dxa"/>
            <w:vAlign w:val="center"/>
          </w:tcPr>
          <w:p>
            <w:pPr>
              <w:pStyle w:val="15"/>
              <w:rPr>
                <w:rFonts w:ascii="方正书宋_GBK" w:hAnsi="方正书宋_GBK" w:eastAsia="方正书宋_GBK" w:cs="方正书宋_GBK"/>
                <w:kern w:val="0"/>
                <w:sz w:val="21"/>
                <w:szCs w:val="24"/>
                <w:lang w:val="en-US" w:eastAsia="uk-UA" w:bidi="ar-SA"/>
              </w:rPr>
            </w:pPr>
          </w:p>
        </w:tc>
        <w:tc>
          <w:tcPr>
            <w:tcW w:w="964" w:type="dxa"/>
            <w:vAlign w:val="center"/>
          </w:tcPr>
          <w:p>
            <w:pPr>
              <w:pStyle w:val="15"/>
              <w:rPr>
                <w:rFonts w:ascii="方正书宋_GBK" w:hAnsi="方正书宋_GBK" w:eastAsia="方正书宋_GBK" w:cs="方正书宋_GBK"/>
                <w:kern w:val="0"/>
                <w:sz w:val="21"/>
                <w:szCs w:val="24"/>
                <w:lang w:val="en-US" w:eastAsia="uk-UA" w:bidi="ar-SA"/>
              </w:rPr>
            </w:pPr>
          </w:p>
        </w:tc>
        <w:tc>
          <w:tcPr>
            <w:tcW w:w="964" w:type="dxa"/>
            <w:vAlign w:val="center"/>
          </w:tcPr>
          <w:p>
            <w:pPr>
              <w:pStyle w:val="15"/>
              <w:rPr>
                <w:rFonts w:ascii="方正书宋_GBK" w:hAnsi="方正书宋_GBK" w:eastAsia="方正书宋_GBK" w:cs="方正书宋_GBK"/>
                <w:kern w:val="0"/>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rPr>
                <w:rFonts w:ascii="方正书宋_GBK" w:hAnsi="方正书宋_GBK" w:eastAsia="方正书宋_GBK" w:cs="方正书宋_GBK"/>
                <w:kern w:val="0"/>
                <w:sz w:val="21"/>
                <w:szCs w:val="24"/>
                <w:lang w:val="en-US" w:eastAsia="uk-UA" w:bidi="ar-SA"/>
              </w:rPr>
            </w:pPr>
            <w:r>
              <w:rPr>
                <w:rFonts w:hint="eastAsia"/>
              </w:rPr>
              <w:t>公用类项目</w:t>
            </w:r>
          </w:p>
        </w:tc>
        <w:tc>
          <w:tcPr>
            <w:tcW w:w="964" w:type="dxa"/>
            <w:vAlign w:val="top"/>
          </w:tcPr>
          <w:p>
            <w:pPr>
              <w:keepNext w:val="0"/>
              <w:keepLines w:val="0"/>
              <w:widowControl/>
              <w:suppressLineNumbers w:val="0"/>
              <w:jc w:val="right"/>
              <w:textAlignment w:val="top"/>
              <w:rPr>
                <w:rFonts w:hint="default" w:ascii="Times New Roman" w:hAnsi="Times New Roman" w:eastAsia="宋体" w:cs="Times New Roman"/>
                <w:kern w:val="0"/>
                <w:sz w:val="24"/>
                <w:szCs w:val="24"/>
                <w:lang w:val="en-US" w:eastAsia="zh-CN" w:bidi="ar-SA"/>
              </w:rPr>
            </w:pPr>
            <w:r>
              <w:rPr>
                <w:rFonts w:hint="default" w:ascii="Calibri" w:hAnsi="Calibri" w:eastAsia="宋体" w:cs="Calibri"/>
                <w:i w:val="0"/>
                <w:color w:val="000000"/>
                <w:kern w:val="0"/>
                <w:sz w:val="22"/>
                <w:szCs w:val="22"/>
                <w:u w:val="none"/>
                <w:lang w:val="en-US" w:eastAsia="zh-CN" w:bidi="ar"/>
              </w:rPr>
              <w:t>6000.00</w:t>
            </w:r>
          </w:p>
        </w:tc>
        <w:tc>
          <w:tcPr>
            <w:tcW w:w="1134" w:type="dxa"/>
            <w:vAlign w:val="top"/>
          </w:tcPr>
          <w:p>
            <w:pPr>
              <w:keepNext w:val="0"/>
              <w:keepLines w:val="0"/>
              <w:widowControl/>
              <w:suppressLineNumbers w:val="0"/>
              <w:jc w:val="left"/>
              <w:textAlignment w:val="top"/>
              <w:rPr>
                <w:rFonts w:ascii="Times New Roman" w:hAnsi="Times New Roman" w:eastAsia="宋体" w:cs="Times New Roman"/>
                <w:kern w:val="0"/>
                <w:sz w:val="24"/>
                <w:szCs w:val="24"/>
                <w:lang w:val="en-US" w:eastAsia="uk-UA" w:bidi="ar-SA"/>
              </w:rPr>
            </w:pPr>
            <w:r>
              <w:rPr>
                <w:rStyle w:val="33"/>
                <w:lang w:val="en-US" w:eastAsia="zh-CN" w:bidi="ar"/>
              </w:rPr>
              <w:t>多功能一体机</w:t>
            </w:r>
          </w:p>
        </w:tc>
        <w:tc>
          <w:tcPr>
            <w:tcW w:w="1134" w:type="dxa"/>
            <w:vAlign w:val="center"/>
          </w:tcPr>
          <w:p>
            <w:pPr>
              <w:pStyle w:val="16"/>
              <w:rPr>
                <w:rFonts w:ascii="方正书宋_GBK" w:hAnsi="方正书宋_GBK" w:eastAsia="方正书宋_GBK" w:cs="方正书宋_GBK"/>
                <w:kern w:val="0"/>
                <w:sz w:val="21"/>
                <w:szCs w:val="24"/>
                <w:lang w:val="en-US" w:eastAsia="uk-UA" w:bidi="ar-SA"/>
              </w:rPr>
            </w:pPr>
            <w:r>
              <w:rPr>
                <w:rFonts w:hint="default" w:ascii="Calibri" w:hAnsi="Calibri" w:eastAsia="宋体" w:cs="Calibri"/>
                <w:i w:val="0"/>
                <w:color w:val="000000"/>
                <w:kern w:val="0"/>
                <w:sz w:val="22"/>
                <w:szCs w:val="22"/>
                <w:u w:val="none"/>
                <w:lang w:val="en-US" w:eastAsia="zh-CN" w:bidi="ar"/>
              </w:rPr>
              <w:t>[A020204]</w:t>
            </w:r>
          </w:p>
        </w:tc>
        <w:tc>
          <w:tcPr>
            <w:tcW w:w="709" w:type="dxa"/>
            <w:vAlign w:val="top"/>
          </w:tcPr>
          <w:p>
            <w:pPr>
              <w:keepNext w:val="0"/>
              <w:keepLines w:val="0"/>
              <w:widowControl/>
              <w:suppressLineNumbers w:val="0"/>
              <w:jc w:val="left"/>
              <w:textAlignment w:val="top"/>
              <w:rPr>
                <w:rFonts w:ascii="Times New Roman" w:hAnsi="Times New Roman" w:eastAsia="宋体" w:cs="Times New Roman"/>
                <w:kern w:val="0"/>
                <w:sz w:val="24"/>
                <w:szCs w:val="24"/>
                <w:lang w:val="en-US" w:eastAsia="uk-UA" w:bidi="ar-SA"/>
              </w:rPr>
            </w:pPr>
            <w:r>
              <w:rPr>
                <w:rFonts w:hint="default" w:ascii="Calibri" w:hAnsi="Calibri" w:eastAsia="宋体" w:cs="Calibri"/>
                <w:i w:val="0"/>
                <w:color w:val="000000"/>
                <w:kern w:val="0"/>
                <w:sz w:val="22"/>
                <w:szCs w:val="22"/>
                <w:u w:val="none"/>
                <w:lang w:val="en-US" w:eastAsia="zh-CN" w:bidi="ar"/>
              </w:rPr>
              <w:t>台</w:t>
            </w:r>
          </w:p>
        </w:tc>
        <w:tc>
          <w:tcPr>
            <w:tcW w:w="850" w:type="dxa"/>
            <w:vAlign w:val="top"/>
          </w:tcPr>
          <w:p>
            <w:pPr>
              <w:keepNext w:val="0"/>
              <w:keepLines w:val="0"/>
              <w:widowControl/>
              <w:suppressLineNumbers w:val="0"/>
              <w:jc w:val="right"/>
              <w:textAlignment w:val="top"/>
              <w:rPr>
                <w:rFonts w:ascii="Times New Roman" w:hAnsi="Times New Roman" w:eastAsia="宋体" w:cs="Times New Roman"/>
                <w:kern w:val="0"/>
                <w:sz w:val="24"/>
                <w:szCs w:val="24"/>
                <w:lang w:val="en-US" w:eastAsia="uk-UA" w:bidi="ar-SA"/>
              </w:rPr>
            </w:pPr>
            <w:r>
              <w:rPr>
                <w:rFonts w:hint="default" w:ascii="Calibri" w:hAnsi="Calibri" w:eastAsia="宋体" w:cs="Calibri"/>
                <w:i w:val="0"/>
                <w:color w:val="000000"/>
                <w:kern w:val="0"/>
                <w:sz w:val="22"/>
                <w:szCs w:val="22"/>
                <w:u w:val="none"/>
                <w:lang w:val="en-US" w:eastAsia="zh-CN" w:bidi="ar"/>
              </w:rPr>
              <w:t>1</w:t>
            </w:r>
          </w:p>
        </w:tc>
        <w:tc>
          <w:tcPr>
            <w:tcW w:w="850" w:type="dxa"/>
            <w:vAlign w:val="top"/>
          </w:tcPr>
          <w:p>
            <w:pPr>
              <w:keepNext w:val="0"/>
              <w:keepLines w:val="0"/>
              <w:widowControl/>
              <w:suppressLineNumbers w:val="0"/>
              <w:jc w:val="right"/>
              <w:textAlignment w:val="top"/>
              <w:rPr>
                <w:rFonts w:ascii="Times New Roman" w:hAnsi="Times New Roman" w:eastAsia="宋体" w:cs="Times New Roman"/>
                <w:kern w:val="0"/>
                <w:sz w:val="24"/>
                <w:szCs w:val="24"/>
                <w:lang w:val="en-US" w:eastAsia="uk-UA" w:bidi="ar-SA"/>
              </w:rPr>
            </w:pPr>
            <w:r>
              <w:rPr>
                <w:rFonts w:hint="default" w:ascii="Calibri" w:hAnsi="Calibri" w:eastAsia="宋体" w:cs="Calibri"/>
                <w:i w:val="0"/>
                <w:color w:val="000000"/>
                <w:kern w:val="0"/>
                <w:sz w:val="22"/>
                <w:szCs w:val="22"/>
                <w:u w:val="none"/>
                <w:lang w:val="en-US" w:eastAsia="zh-CN" w:bidi="ar"/>
              </w:rPr>
              <w:t>6000.00</w:t>
            </w:r>
          </w:p>
        </w:tc>
        <w:tc>
          <w:tcPr>
            <w:tcW w:w="964" w:type="dxa"/>
            <w:vAlign w:val="top"/>
          </w:tcPr>
          <w:p>
            <w:pPr>
              <w:keepNext w:val="0"/>
              <w:keepLines w:val="0"/>
              <w:widowControl/>
              <w:suppressLineNumbers w:val="0"/>
              <w:jc w:val="right"/>
              <w:textAlignment w:val="top"/>
              <w:rPr>
                <w:rFonts w:ascii="Times New Roman" w:hAnsi="Times New Roman" w:eastAsia="宋体" w:cs="Times New Roman"/>
                <w:kern w:val="0"/>
                <w:sz w:val="24"/>
                <w:szCs w:val="24"/>
                <w:lang w:val="en-US" w:eastAsia="uk-UA" w:bidi="ar-SA"/>
              </w:rPr>
            </w:pPr>
            <w:r>
              <w:rPr>
                <w:rFonts w:hint="default" w:ascii="Calibri" w:hAnsi="Calibri" w:eastAsia="宋体" w:cs="Calibri"/>
                <w:i w:val="0"/>
                <w:color w:val="000000"/>
                <w:kern w:val="0"/>
                <w:sz w:val="22"/>
                <w:szCs w:val="22"/>
                <w:u w:val="none"/>
                <w:lang w:val="en-US" w:eastAsia="zh-CN" w:bidi="ar"/>
              </w:rPr>
              <w:t>6000.00</w:t>
            </w:r>
          </w:p>
        </w:tc>
        <w:tc>
          <w:tcPr>
            <w:tcW w:w="964" w:type="dxa"/>
            <w:vAlign w:val="top"/>
          </w:tcPr>
          <w:p>
            <w:pPr>
              <w:keepNext w:val="0"/>
              <w:keepLines w:val="0"/>
              <w:widowControl/>
              <w:suppressLineNumbers w:val="0"/>
              <w:jc w:val="right"/>
              <w:textAlignment w:val="top"/>
              <w:rPr>
                <w:rFonts w:ascii="Times New Roman" w:hAnsi="Times New Roman" w:eastAsia="宋体" w:cs="Times New Roman"/>
                <w:kern w:val="0"/>
                <w:sz w:val="24"/>
                <w:szCs w:val="24"/>
                <w:lang w:val="en-US" w:eastAsia="uk-UA" w:bidi="ar-SA"/>
              </w:rPr>
            </w:pPr>
            <w:r>
              <w:rPr>
                <w:rFonts w:hint="default" w:ascii="Calibri" w:hAnsi="Calibri" w:eastAsia="宋体" w:cs="Calibri"/>
                <w:i w:val="0"/>
                <w:color w:val="000000"/>
                <w:kern w:val="0"/>
                <w:sz w:val="22"/>
                <w:szCs w:val="22"/>
                <w:u w:val="none"/>
                <w:lang w:val="en-US" w:eastAsia="zh-CN" w:bidi="ar"/>
              </w:rPr>
              <w:t>6000.00</w:t>
            </w:r>
          </w:p>
        </w:tc>
        <w:tc>
          <w:tcPr>
            <w:tcW w:w="964" w:type="dxa"/>
            <w:vAlign w:val="center"/>
          </w:tcPr>
          <w:p>
            <w:pPr>
              <w:pStyle w:val="15"/>
              <w:rPr>
                <w:rFonts w:ascii="方正书宋_GBK" w:hAnsi="方正书宋_GBK" w:eastAsia="方正书宋_GBK" w:cs="方正书宋_GBK"/>
                <w:kern w:val="0"/>
                <w:sz w:val="21"/>
                <w:szCs w:val="24"/>
                <w:lang w:val="en-US" w:eastAsia="uk-UA" w:bidi="ar-SA"/>
              </w:rPr>
            </w:pPr>
          </w:p>
        </w:tc>
        <w:tc>
          <w:tcPr>
            <w:tcW w:w="964" w:type="dxa"/>
            <w:vAlign w:val="center"/>
          </w:tcPr>
          <w:p>
            <w:pPr>
              <w:pStyle w:val="15"/>
              <w:rPr>
                <w:rFonts w:ascii="方正书宋_GBK" w:hAnsi="方正书宋_GBK" w:eastAsia="方正书宋_GBK" w:cs="方正书宋_GBK"/>
                <w:kern w:val="0"/>
                <w:sz w:val="21"/>
                <w:szCs w:val="24"/>
                <w:lang w:val="en-US" w:eastAsia="uk-UA" w:bidi="ar-SA"/>
              </w:rPr>
            </w:pPr>
          </w:p>
        </w:tc>
        <w:tc>
          <w:tcPr>
            <w:tcW w:w="964" w:type="dxa"/>
            <w:vAlign w:val="center"/>
          </w:tcPr>
          <w:p>
            <w:pPr>
              <w:pStyle w:val="15"/>
              <w:rPr>
                <w:rFonts w:ascii="方正书宋_GBK" w:hAnsi="方正书宋_GBK" w:eastAsia="方正书宋_GBK" w:cs="方正书宋_GBK"/>
                <w:kern w:val="0"/>
                <w:sz w:val="21"/>
                <w:szCs w:val="24"/>
                <w:lang w:val="en-US" w:eastAsia="uk-UA" w:bidi="ar-SA"/>
              </w:rPr>
            </w:pPr>
          </w:p>
        </w:tc>
        <w:tc>
          <w:tcPr>
            <w:tcW w:w="964" w:type="dxa"/>
            <w:vAlign w:val="center"/>
          </w:tcPr>
          <w:p>
            <w:pPr>
              <w:pStyle w:val="15"/>
              <w:rPr>
                <w:rFonts w:ascii="方正书宋_GBK" w:hAnsi="方正书宋_GBK" w:eastAsia="方正书宋_GBK" w:cs="方正书宋_GBK"/>
                <w:kern w:val="0"/>
                <w:sz w:val="21"/>
                <w:szCs w:val="24"/>
                <w:lang w:val="en-US" w:eastAsia="uk-UA" w:bidi="ar-SA"/>
              </w:rPr>
            </w:pPr>
          </w:p>
        </w:tc>
        <w:tc>
          <w:tcPr>
            <w:tcW w:w="964" w:type="dxa"/>
            <w:vAlign w:val="center"/>
          </w:tcPr>
          <w:p>
            <w:pPr>
              <w:pStyle w:val="15"/>
              <w:rPr>
                <w:rFonts w:ascii="方正书宋_GBK" w:hAnsi="方正书宋_GBK" w:eastAsia="方正书宋_GBK" w:cs="方正书宋_GBK"/>
                <w:kern w:val="0"/>
                <w:sz w:val="21"/>
                <w:szCs w:val="24"/>
                <w:lang w:val="en-US" w:eastAsia="uk-UA" w:bidi="ar-SA"/>
              </w:rPr>
            </w:pPr>
          </w:p>
        </w:tc>
        <w:tc>
          <w:tcPr>
            <w:tcW w:w="964" w:type="dxa"/>
            <w:vAlign w:val="center"/>
          </w:tcPr>
          <w:p>
            <w:pPr>
              <w:pStyle w:val="15"/>
              <w:rPr>
                <w:rFonts w:ascii="方正书宋_GBK" w:hAnsi="方正书宋_GBK" w:eastAsia="方正书宋_GBK" w:cs="方正书宋_GBK"/>
                <w:kern w:val="0"/>
                <w:sz w:val="21"/>
                <w:szCs w:val="24"/>
                <w:lang w:val="en-US" w:eastAsia="uk-UA" w:bidi="ar-SA"/>
              </w:rPr>
            </w:pPr>
          </w:p>
        </w:tc>
        <w:tc>
          <w:tcPr>
            <w:tcW w:w="964" w:type="dxa"/>
            <w:vAlign w:val="center"/>
          </w:tcPr>
          <w:p>
            <w:pPr>
              <w:pStyle w:val="15"/>
              <w:rPr>
                <w:rFonts w:ascii="方正书宋_GBK" w:hAnsi="方正书宋_GBK" w:eastAsia="方正书宋_GBK" w:cs="方正书宋_GBK"/>
                <w:kern w:val="0"/>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rPr>
                <w:rFonts w:hint="eastAsia" w:ascii="方正书宋_GBK" w:hAnsi="方正书宋_GBK" w:eastAsia="方正书宋_GBK" w:cs="方正书宋_GBK"/>
                <w:kern w:val="0"/>
                <w:sz w:val="21"/>
                <w:szCs w:val="24"/>
                <w:lang w:val="en-US" w:eastAsia="uk-UA" w:bidi="ar-SA"/>
              </w:rPr>
            </w:pPr>
            <w:r>
              <w:rPr>
                <w:rFonts w:hint="eastAsia"/>
              </w:rPr>
              <w:t>公用类项目</w:t>
            </w:r>
          </w:p>
        </w:tc>
        <w:tc>
          <w:tcPr>
            <w:tcW w:w="964" w:type="dxa"/>
            <w:vAlign w:val="top"/>
          </w:tcPr>
          <w:p>
            <w:pPr>
              <w:keepNext w:val="0"/>
              <w:keepLines w:val="0"/>
              <w:widowControl/>
              <w:suppressLineNumbers w:val="0"/>
              <w:jc w:val="right"/>
              <w:textAlignment w:val="top"/>
              <w:rPr>
                <w:rFonts w:hint="eastAsia" w:ascii="Times New Roman" w:hAnsi="Times New Roman" w:eastAsia="宋体" w:cs="Times New Roman"/>
                <w:kern w:val="0"/>
                <w:sz w:val="24"/>
                <w:szCs w:val="24"/>
                <w:lang w:val="en-US" w:eastAsia="zh-CN" w:bidi="ar-SA"/>
              </w:rPr>
            </w:pPr>
            <w:r>
              <w:rPr>
                <w:rFonts w:hint="default" w:ascii="Calibri" w:hAnsi="Calibri" w:eastAsia="宋体" w:cs="Calibri"/>
                <w:i w:val="0"/>
                <w:color w:val="000000"/>
                <w:kern w:val="0"/>
                <w:sz w:val="22"/>
                <w:szCs w:val="22"/>
                <w:u w:val="none"/>
                <w:lang w:val="en-US" w:eastAsia="zh-CN" w:bidi="ar"/>
              </w:rPr>
              <w:t>22000.00</w:t>
            </w:r>
          </w:p>
        </w:tc>
        <w:tc>
          <w:tcPr>
            <w:tcW w:w="1134" w:type="dxa"/>
            <w:vAlign w:val="top"/>
          </w:tcPr>
          <w:p>
            <w:pPr>
              <w:keepNext w:val="0"/>
              <w:keepLines w:val="0"/>
              <w:widowControl/>
              <w:suppressLineNumbers w:val="0"/>
              <w:jc w:val="left"/>
              <w:textAlignment w:val="top"/>
              <w:rPr>
                <w:rFonts w:ascii="Times New Roman" w:hAnsi="Times New Roman" w:eastAsia="宋体" w:cs="Times New Roman"/>
                <w:kern w:val="0"/>
                <w:sz w:val="24"/>
                <w:szCs w:val="24"/>
                <w:lang w:val="en-US" w:eastAsia="uk-UA" w:bidi="ar-SA"/>
              </w:rPr>
            </w:pPr>
            <w:r>
              <w:rPr>
                <w:rFonts w:hint="default" w:ascii="Calibri" w:hAnsi="Calibri" w:eastAsia="宋体" w:cs="Calibri"/>
                <w:i w:val="0"/>
                <w:color w:val="000000"/>
                <w:kern w:val="0"/>
                <w:sz w:val="22"/>
                <w:szCs w:val="22"/>
                <w:u w:val="none"/>
                <w:lang w:val="en-US" w:eastAsia="zh-CN" w:bidi="ar"/>
              </w:rPr>
              <w:t>台式计算机</w:t>
            </w:r>
          </w:p>
        </w:tc>
        <w:tc>
          <w:tcPr>
            <w:tcW w:w="1134" w:type="dxa"/>
            <w:vAlign w:val="center"/>
          </w:tcPr>
          <w:p>
            <w:pPr>
              <w:pStyle w:val="16"/>
              <w:rPr>
                <w:rFonts w:ascii="方正书宋_GBK" w:hAnsi="方正书宋_GBK" w:eastAsia="方正书宋_GBK" w:cs="方正书宋_GBK"/>
                <w:kern w:val="0"/>
                <w:sz w:val="21"/>
                <w:szCs w:val="24"/>
                <w:lang w:val="en-US" w:eastAsia="uk-UA" w:bidi="ar-SA"/>
              </w:rPr>
            </w:pPr>
            <w:r>
              <w:rPr>
                <w:rFonts w:hint="default" w:ascii="Calibri" w:hAnsi="Calibri" w:eastAsia="宋体" w:cs="Calibri"/>
                <w:i w:val="0"/>
                <w:color w:val="000000"/>
                <w:kern w:val="0"/>
                <w:sz w:val="22"/>
                <w:szCs w:val="22"/>
                <w:u w:val="none"/>
                <w:lang w:val="en-US" w:eastAsia="zh-CN" w:bidi="ar"/>
              </w:rPr>
              <w:t>[A02010104]</w:t>
            </w:r>
          </w:p>
        </w:tc>
        <w:tc>
          <w:tcPr>
            <w:tcW w:w="709" w:type="dxa"/>
            <w:vAlign w:val="top"/>
          </w:tcPr>
          <w:p>
            <w:pPr>
              <w:keepNext w:val="0"/>
              <w:keepLines w:val="0"/>
              <w:widowControl/>
              <w:suppressLineNumbers w:val="0"/>
              <w:jc w:val="left"/>
              <w:textAlignment w:val="top"/>
              <w:rPr>
                <w:rFonts w:ascii="Times New Roman" w:hAnsi="Times New Roman" w:eastAsia="宋体" w:cs="Times New Roman"/>
                <w:kern w:val="0"/>
                <w:sz w:val="24"/>
                <w:szCs w:val="24"/>
                <w:lang w:val="en-US" w:eastAsia="uk-UA" w:bidi="ar-SA"/>
              </w:rPr>
            </w:pPr>
            <w:r>
              <w:rPr>
                <w:rFonts w:hint="default" w:ascii="Calibri" w:hAnsi="Calibri" w:eastAsia="宋体" w:cs="Calibri"/>
                <w:i w:val="0"/>
                <w:color w:val="000000"/>
                <w:kern w:val="0"/>
                <w:sz w:val="22"/>
                <w:szCs w:val="22"/>
                <w:u w:val="none"/>
                <w:lang w:val="en-US" w:eastAsia="zh-CN" w:bidi="ar"/>
              </w:rPr>
              <w:t>台</w:t>
            </w:r>
          </w:p>
        </w:tc>
        <w:tc>
          <w:tcPr>
            <w:tcW w:w="850" w:type="dxa"/>
            <w:vAlign w:val="top"/>
          </w:tcPr>
          <w:p>
            <w:pPr>
              <w:keepNext w:val="0"/>
              <w:keepLines w:val="0"/>
              <w:widowControl/>
              <w:suppressLineNumbers w:val="0"/>
              <w:jc w:val="right"/>
              <w:textAlignment w:val="top"/>
              <w:rPr>
                <w:rFonts w:ascii="Times New Roman" w:hAnsi="Times New Roman" w:eastAsia="宋体" w:cs="Times New Roman"/>
                <w:kern w:val="0"/>
                <w:sz w:val="24"/>
                <w:szCs w:val="24"/>
                <w:lang w:val="en-US" w:eastAsia="uk-UA" w:bidi="ar-SA"/>
              </w:rPr>
            </w:pPr>
            <w:r>
              <w:rPr>
                <w:rFonts w:hint="default" w:ascii="Calibri" w:hAnsi="Calibri" w:eastAsia="宋体" w:cs="Calibri"/>
                <w:i w:val="0"/>
                <w:color w:val="000000"/>
                <w:kern w:val="0"/>
                <w:sz w:val="22"/>
                <w:szCs w:val="22"/>
                <w:u w:val="none"/>
                <w:lang w:val="en-US" w:eastAsia="zh-CN" w:bidi="ar"/>
              </w:rPr>
              <w:t>4</w:t>
            </w:r>
          </w:p>
        </w:tc>
        <w:tc>
          <w:tcPr>
            <w:tcW w:w="850" w:type="dxa"/>
            <w:vAlign w:val="top"/>
          </w:tcPr>
          <w:p>
            <w:pPr>
              <w:keepNext w:val="0"/>
              <w:keepLines w:val="0"/>
              <w:widowControl/>
              <w:suppressLineNumbers w:val="0"/>
              <w:jc w:val="right"/>
              <w:textAlignment w:val="top"/>
              <w:rPr>
                <w:rFonts w:ascii="Times New Roman" w:hAnsi="Times New Roman" w:eastAsia="宋体" w:cs="Times New Roman"/>
                <w:kern w:val="0"/>
                <w:sz w:val="24"/>
                <w:szCs w:val="24"/>
                <w:lang w:val="en-US" w:eastAsia="uk-UA" w:bidi="ar-SA"/>
              </w:rPr>
            </w:pPr>
            <w:r>
              <w:rPr>
                <w:rFonts w:hint="default" w:ascii="Calibri" w:hAnsi="Calibri" w:eastAsia="宋体" w:cs="Calibri"/>
                <w:i w:val="0"/>
                <w:color w:val="000000"/>
                <w:kern w:val="0"/>
                <w:sz w:val="22"/>
                <w:szCs w:val="22"/>
                <w:u w:val="none"/>
                <w:lang w:val="en-US" w:eastAsia="zh-CN" w:bidi="ar"/>
              </w:rPr>
              <w:t>5500.00</w:t>
            </w:r>
          </w:p>
        </w:tc>
        <w:tc>
          <w:tcPr>
            <w:tcW w:w="964" w:type="dxa"/>
            <w:vAlign w:val="top"/>
          </w:tcPr>
          <w:p>
            <w:pPr>
              <w:keepNext w:val="0"/>
              <w:keepLines w:val="0"/>
              <w:widowControl/>
              <w:suppressLineNumbers w:val="0"/>
              <w:jc w:val="right"/>
              <w:textAlignment w:val="top"/>
              <w:rPr>
                <w:rFonts w:ascii="Times New Roman" w:hAnsi="Times New Roman" w:eastAsia="宋体" w:cs="Times New Roman"/>
                <w:kern w:val="0"/>
                <w:sz w:val="24"/>
                <w:szCs w:val="24"/>
                <w:lang w:val="en-US" w:eastAsia="uk-UA" w:bidi="ar-SA"/>
              </w:rPr>
            </w:pPr>
            <w:r>
              <w:rPr>
                <w:rFonts w:hint="default" w:ascii="Calibri" w:hAnsi="Calibri" w:eastAsia="宋体" w:cs="Calibri"/>
                <w:i w:val="0"/>
                <w:color w:val="000000"/>
                <w:kern w:val="0"/>
                <w:sz w:val="22"/>
                <w:szCs w:val="22"/>
                <w:u w:val="none"/>
                <w:lang w:val="en-US" w:eastAsia="zh-CN" w:bidi="ar"/>
              </w:rPr>
              <w:t>22000.00</w:t>
            </w:r>
          </w:p>
        </w:tc>
        <w:tc>
          <w:tcPr>
            <w:tcW w:w="964" w:type="dxa"/>
            <w:vAlign w:val="top"/>
          </w:tcPr>
          <w:p>
            <w:pPr>
              <w:keepNext w:val="0"/>
              <w:keepLines w:val="0"/>
              <w:widowControl/>
              <w:suppressLineNumbers w:val="0"/>
              <w:jc w:val="right"/>
              <w:textAlignment w:val="top"/>
              <w:rPr>
                <w:rFonts w:ascii="Times New Roman" w:hAnsi="Times New Roman" w:eastAsia="宋体" w:cs="Times New Roman"/>
                <w:kern w:val="0"/>
                <w:sz w:val="24"/>
                <w:szCs w:val="24"/>
                <w:lang w:val="en-US" w:eastAsia="uk-UA" w:bidi="ar-SA"/>
              </w:rPr>
            </w:pPr>
            <w:r>
              <w:rPr>
                <w:rFonts w:hint="default" w:ascii="Calibri" w:hAnsi="Calibri" w:eastAsia="宋体" w:cs="Calibri"/>
                <w:i w:val="0"/>
                <w:color w:val="000000"/>
                <w:kern w:val="0"/>
                <w:sz w:val="22"/>
                <w:szCs w:val="22"/>
                <w:u w:val="none"/>
                <w:lang w:val="en-US" w:eastAsia="zh-CN" w:bidi="ar"/>
              </w:rPr>
              <w:t>22000.00</w:t>
            </w:r>
          </w:p>
        </w:tc>
        <w:tc>
          <w:tcPr>
            <w:tcW w:w="964" w:type="dxa"/>
            <w:vAlign w:val="center"/>
          </w:tcPr>
          <w:p>
            <w:pPr>
              <w:pStyle w:val="15"/>
              <w:rPr>
                <w:rFonts w:ascii="方正书宋_GBK" w:hAnsi="方正书宋_GBK" w:eastAsia="方正书宋_GBK" w:cs="方正书宋_GBK"/>
                <w:kern w:val="0"/>
                <w:sz w:val="21"/>
                <w:szCs w:val="24"/>
                <w:lang w:val="en-US" w:eastAsia="uk-UA" w:bidi="ar-SA"/>
              </w:rPr>
            </w:pPr>
          </w:p>
        </w:tc>
        <w:tc>
          <w:tcPr>
            <w:tcW w:w="964" w:type="dxa"/>
            <w:vAlign w:val="center"/>
          </w:tcPr>
          <w:p>
            <w:pPr>
              <w:pStyle w:val="15"/>
              <w:rPr>
                <w:rFonts w:ascii="方正书宋_GBK" w:hAnsi="方正书宋_GBK" w:eastAsia="方正书宋_GBK" w:cs="方正书宋_GBK"/>
                <w:kern w:val="0"/>
                <w:sz w:val="21"/>
                <w:szCs w:val="24"/>
                <w:lang w:val="en-US" w:eastAsia="uk-UA" w:bidi="ar-SA"/>
              </w:rPr>
            </w:pPr>
          </w:p>
        </w:tc>
        <w:tc>
          <w:tcPr>
            <w:tcW w:w="964" w:type="dxa"/>
            <w:vAlign w:val="center"/>
          </w:tcPr>
          <w:p>
            <w:pPr>
              <w:pStyle w:val="15"/>
              <w:rPr>
                <w:rFonts w:ascii="方正书宋_GBK" w:hAnsi="方正书宋_GBK" w:eastAsia="方正书宋_GBK" w:cs="方正书宋_GBK"/>
                <w:kern w:val="0"/>
                <w:sz w:val="21"/>
                <w:szCs w:val="24"/>
                <w:lang w:val="en-US" w:eastAsia="uk-UA" w:bidi="ar-SA"/>
              </w:rPr>
            </w:pPr>
          </w:p>
        </w:tc>
        <w:tc>
          <w:tcPr>
            <w:tcW w:w="964" w:type="dxa"/>
            <w:vAlign w:val="center"/>
          </w:tcPr>
          <w:p>
            <w:pPr>
              <w:pStyle w:val="15"/>
              <w:rPr>
                <w:rFonts w:ascii="方正书宋_GBK" w:hAnsi="方正书宋_GBK" w:eastAsia="方正书宋_GBK" w:cs="方正书宋_GBK"/>
                <w:kern w:val="0"/>
                <w:sz w:val="21"/>
                <w:szCs w:val="24"/>
                <w:lang w:val="en-US" w:eastAsia="uk-UA" w:bidi="ar-SA"/>
              </w:rPr>
            </w:pPr>
          </w:p>
        </w:tc>
        <w:tc>
          <w:tcPr>
            <w:tcW w:w="964" w:type="dxa"/>
            <w:vAlign w:val="center"/>
          </w:tcPr>
          <w:p>
            <w:pPr>
              <w:pStyle w:val="15"/>
              <w:rPr>
                <w:rFonts w:ascii="方正书宋_GBK" w:hAnsi="方正书宋_GBK" w:eastAsia="方正书宋_GBK" w:cs="方正书宋_GBK"/>
                <w:kern w:val="0"/>
                <w:sz w:val="21"/>
                <w:szCs w:val="24"/>
                <w:lang w:val="en-US" w:eastAsia="uk-UA" w:bidi="ar-SA"/>
              </w:rPr>
            </w:pPr>
          </w:p>
        </w:tc>
        <w:tc>
          <w:tcPr>
            <w:tcW w:w="964" w:type="dxa"/>
            <w:vAlign w:val="center"/>
          </w:tcPr>
          <w:p>
            <w:pPr>
              <w:pStyle w:val="15"/>
              <w:rPr>
                <w:rFonts w:ascii="方正书宋_GBK" w:hAnsi="方正书宋_GBK" w:eastAsia="方正书宋_GBK" w:cs="方正书宋_GBK"/>
                <w:kern w:val="0"/>
                <w:sz w:val="21"/>
                <w:szCs w:val="24"/>
                <w:lang w:val="en-US" w:eastAsia="uk-UA" w:bidi="ar-SA"/>
              </w:rPr>
            </w:pPr>
          </w:p>
        </w:tc>
        <w:tc>
          <w:tcPr>
            <w:tcW w:w="964" w:type="dxa"/>
            <w:vAlign w:val="center"/>
          </w:tcPr>
          <w:p>
            <w:pPr>
              <w:pStyle w:val="15"/>
              <w:rPr>
                <w:rFonts w:ascii="方正书宋_GBK" w:hAnsi="方正书宋_GBK" w:eastAsia="方正书宋_GBK" w:cs="方正书宋_GBK"/>
                <w:kern w:val="0"/>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rPr>
                <w:rFonts w:hint="eastAsia" w:ascii="方正书宋_GBK" w:hAnsi="方正书宋_GBK" w:eastAsia="方正书宋_GBK" w:cs="方正书宋_GBK"/>
                <w:kern w:val="0"/>
                <w:sz w:val="21"/>
                <w:szCs w:val="24"/>
                <w:lang w:val="en-US" w:eastAsia="uk-UA" w:bidi="ar-SA"/>
              </w:rPr>
            </w:pPr>
            <w:r>
              <w:rPr>
                <w:rFonts w:hint="eastAsia"/>
              </w:rPr>
              <w:t>公用类项目</w:t>
            </w:r>
          </w:p>
        </w:tc>
        <w:tc>
          <w:tcPr>
            <w:tcW w:w="964" w:type="dxa"/>
            <w:vAlign w:val="top"/>
          </w:tcPr>
          <w:p>
            <w:pPr>
              <w:keepNext w:val="0"/>
              <w:keepLines w:val="0"/>
              <w:widowControl/>
              <w:suppressLineNumbers w:val="0"/>
              <w:jc w:val="right"/>
              <w:textAlignment w:val="top"/>
              <w:rPr>
                <w:rFonts w:hint="eastAsia" w:ascii="Times New Roman" w:hAnsi="Times New Roman" w:eastAsia="宋体" w:cs="Times New Roman"/>
                <w:kern w:val="0"/>
                <w:sz w:val="24"/>
                <w:szCs w:val="24"/>
                <w:lang w:val="en-US" w:eastAsia="zh-CN" w:bidi="ar-SA"/>
              </w:rPr>
            </w:pPr>
            <w:r>
              <w:rPr>
                <w:rFonts w:hint="default" w:ascii="Calibri" w:hAnsi="Calibri" w:eastAsia="宋体" w:cs="Calibri"/>
                <w:i w:val="0"/>
                <w:color w:val="000000"/>
                <w:kern w:val="0"/>
                <w:sz w:val="22"/>
                <w:szCs w:val="22"/>
                <w:u w:val="none"/>
                <w:lang w:val="en-US" w:eastAsia="zh-CN" w:bidi="ar"/>
              </w:rPr>
              <w:t>5000.00</w:t>
            </w:r>
          </w:p>
        </w:tc>
        <w:tc>
          <w:tcPr>
            <w:tcW w:w="1134" w:type="dxa"/>
            <w:vAlign w:val="top"/>
          </w:tcPr>
          <w:p>
            <w:pPr>
              <w:keepNext w:val="0"/>
              <w:keepLines w:val="0"/>
              <w:widowControl/>
              <w:suppressLineNumbers w:val="0"/>
              <w:jc w:val="left"/>
              <w:textAlignment w:val="top"/>
              <w:rPr>
                <w:rFonts w:ascii="Times New Roman" w:hAnsi="Times New Roman" w:eastAsia="宋体" w:cs="Times New Roman"/>
                <w:kern w:val="0"/>
                <w:sz w:val="24"/>
                <w:szCs w:val="24"/>
                <w:lang w:val="en-US" w:eastAsia="uk-UA" w:bidi="ar-SA"/>
              </w:rPr>
            </w:pPr>
            <w:r>
              <w:rPr>
                <w:rFonts w:hint="default" w:ascii="Calibri" w:hAnsi="Calibri" w:eastAsia="宋体" w:cs="Calibri"/>
                <w:i w:val="0"/>
                <w:color w:val="000000"/>
                <w:kern w:val="0"/>
                <w:sz w:val="22"/>
                <w:szCs w:val="22"/>
                <w:u w:val="none"/>
                <w:lang w:val="en-US" w:eastAsia="zh-CN" w:bidi="ar"/>
              </w:rPr>
              <w:t>其他台、桌类</w:t>
            </w:r>
          </w:p>
        </w:tc>
        <w:tc>
          <w:tcPr>
            <w:tcW w:w="1134" w:type="dxa"/>
            <w:vAlign w:val="center"/>
          </w:tcPr>
          <w:p>
            <w:pPr>
              <w:pStyle w:val="16"/>
              <w:rPr>
                <w:rFonts w:ascii="方正书宋_GBK" w:hAnsi="方正书宋_GBK" w:eastAsia="方正书宋_GBK" w:cs="方正书宋_GBK"/>
                <w:kern w:val="0"/>
                <w:sz w:val="21"/>
                <w:szCs w:val="24"/>
                <w:lang w:val="en-US" w:eastAsia="uk-UA" w:bidi="ar-SA"/>
              </w:rPr>
            </w:pPr>
            <w:r>
              <w:rPr>
                <w:rFonts w:hint="default" w:ascii="Calibri" w:hAnsi="Calibri" w:eastAsia="宋体" w:cs="Calibri"/>
                <w:i w:val="0"/>
                <w:color w:val="000000"/>
                <w:kern w:val="0"/>
                <w:sz w:val="22"/>
                <w:szCs w:val="22"/>
                <w:u w:val="none"/>
                <w:lang w:val="en-US" w:eastAsia="zh-CN" w:bidi="ar"/>
              </w:rPr>
              <w:t>[A060299]</w:t>
            </w:r>
          </w:p>
        </w:tc>
        <w:tc>
          <w:tcPr>
            <w:tcW w:w="709" w:type="dxa"/>
            <w:vAlign w:val="top"/>
          </w:tcPr>
          <w:p>
            <w:pPr>
              <w:keepNext w:val="0"/>
              <w:keepLines w:val="0"/>
              <w:widowControl/>
              <w:suppressLineNumbers w:val="0"/>
              <w:jc w:val="left"/>
              <w:textAlignment w:val="top"/>
              <w:rPr>
                <w:rFonts w:ascii="Times New Roman" w:hAnsi="Times New Roman" w:eastAsia="宋体" w:cs="Times New Roman"/>
                <w:kern w:val="0"/>
                <w:sz w:val="24"/>
                <w:szCs w:val="24"/>
                <w:lang w:val="en-US" w:eastAsia="uk-UA" w:bidi="ar-SA"/>
              </w:rPr>
            </w:pPr>
            <w:r>
              <w:rPr>
                <w:rFonts w:hint="default" w:ascii="Calibri" w:hAnsi="Calibri" w:eastAsia="宋体" w:cs="Calibri"/>
                <w:i w:val="0"/>
                <w:color w:val="000000"/>
                <w:kern w:val="0"/>
                <w:sz w:val="22"/>
                <w:szCs w:val="22"/>
                <w:u w:val="none"/>
                <w:lang w:val="en-US" w:eastAsia="zh-CN" w:bidi="ar"/>
              </w:rPr>
              <w:t>张</w:t>
            </w:r>
          </w:p>
        </w:tc>
        <w:tc>
          <w:tcPr>
            <w:tcW w:w="850" w:type="dxa"/>
            <w:vAlign w:val="top"/>
          </w:tcPr>
          <w:p>
            <w:pPr>
              <w:keepNext w:val="0"/>
              <w:keepLines w:val="0"/>
              <w:widowControl/>
              <w:suppressLineNumbers w:val="0"/>
              <w:jc w:val="right"/>
              <w:textAlignment w:val="top"/>
              <w:rPr>
                <w:rFonts w:ascii="Times New Roman" w:hAnsi="Times New Roman" w:eastAsia="宋体" w:cs="Times New Roman"/>
                <w:kern w:val="0"/>
                <w:sz w:val="24"/>
                <w:szCs w:val="24"/>
                <w:lang w:val="en-US" w:eastAsia="uk-UA" w:bidi="ar-SA"/>
              </w:rPr>
            </w:pPr>
            <w:r>
              <w:rPr>
                <w:rFonts w:hint="default" w:ascii="Calibri" w:hAnsi="Calibri" w:eastAsia="宋体" w:cs="Calibri"/>
                <w:i w:val="0"/>
                <w:color w:val="000000"/>
                <w:kern w:val="0"/>
                <w:sz w:val="22"/>
                <w:szCs w:val="22"/>
                <w:u w:val="none"/>
                <w:lang w:val="en-US" w:eastAsia="zh-CN" w:bidi="ar"/>
              </w:rPr>
              <w:t>5</w:t>
            </w:r>
          </w:p>
        </w:tc>
        <w:tc>
          <w:tcPr>
            <w:tcW w:w="850" w:type="dxa"/>
            <w:vAlign w:val="top"/>
          </w:tcPr>
          <w:p>
            <w:pPr>
              <w:keepNext w:val="0"/>
              <w:keepLines w:val="0"/>
              <w:widowControl/>
              <w:suppressLineNumbers w:val="0"/>
              <w:jc w:val="right"/>
              <w:textAlignment w:val="top"/>
              <w:rPr>
                <w:rFonts w:ascii="Times New Roman" w:hAnsi="Times New Roman" w:eastAsia="宋体" w:cs="Times New Roman"/>
                <w:kern w:val="0"/>
                <w:sz w:val="24"/>
                <w:szCs w:val="24"/>
                <w:lang w:val="en-US" w:eastAsia="uk-UA" w:bidi="ar-SA"/>
              </w:rPr>
            </w:pPr>
            <w:r>
              <w:rPr>
                <w:rFonts w:hint="default" w:ascii="Calibri" w:hAnsi="Calibri" w:eastAsia="宋体" w:cs="Calibri"/>
                <w:i w:val="0"/>
                <w:color w:val="000000"/>
                <w:kern w:val="0"/>
                <w:sz w:val="22"/>
                <w:szCs w:val="22"/>
                <w:u w:val="none"/>
                <w:lang w:val="en-US" w:eastAsia="zh-CN" w:bidi="ar"/>
              </w:rPr>
              <w:t>1000.00</w:t>
            </w:r>
          </w:p>
        </w:tc>
        <w:tc>
          <w:tcPr>
            <w:tcW w:w="964" w:type="dxa"/>
            <w:vAlign w:val="top"/>
          </w:tcPr>
          <w:p>
            <w:pPr>
              <w:keepNext w:val="0"/>
              <w:keepLines w:val="0"/>
              <w:widowControl/>
              <w:suppressLineNumbers w:val="0"/>
              <w:jc w:val="right"/>
              <w:textAlignment w:val="top"/>
              <w:rPr>
                <w:rFonts w:ascii="Times New Roman" w:hAnsi="Times New Roman" w:eastAsia="宋体" w:cs="Times New Roman"/>
                <w:kern w:val="0"/>
                <w:sz w:val="24"/>
                <w:szCs w:val="24"/>
                <w:lang w:val="en-US" w:eastAsia="uk-UA" w:bidi="ar-SA"/>
              </w:rPr>
            </w:pPr>
            <w:r>
              <w:rPr>
                <w:rFonts w:hint="default" w:ascii="Calibri" w:hAnsi="Calibri" w:eastAsia="宋体" w:cs="Calibri"/>
                <w:i w:val="0"/>
                <w:color w:val="000000"/>
                <w:kern w:val="0"/>
                <w:sz w:val="22"/>
                <w:szCs w:val="22"/>
                <w:u w:val="none"/>
                <w:lang w:val="en-US" w:eastAsia="zh-CN" w:bidi="ar"/>
              </w:rPr>
              <w:t>5000.00</w:t>
            </w:r>
          </w:p>
        </w:tc>
        <w:tc>
          <w:tcPr>
            <w:tcW w:w="964" w:type="dxa"/>
            <w:vAlign w:val="top"/>
          </w:tcPr>
          <w:p>
            <w:pPr>
              <w:keepNext w:val="0"/>
              <w:keepLines w:val="0"/>
              <w:widowControl/>
              <w:suppressLineNumbers w:val="0"/>
              <w:jc w:val="right"/>
              <w:textAlignment w:val="top"/>
              <w:rPr>
                <w:rFonts w:ascii="Times New Roman" w:hAnsi="Times New Roman" w:eastAsia="宋体" w:cs="Times New Roman"/>
                <w:kern w:val="0"/>
                <w:sz w:val="24"/>
                <w:szCs w:val="24"/>
                <w:lang w:val="en-US" w:eastAsia="uk-UA" w:bidi="ar-SA"/>
              </w:rPr>
            </w:pPr>
            <w:r>
              <w:rPr>
                <w:rFonts w:hint="default" w:ascii="Calibri" w:hAnsi="Calibri" w:eastAsia="宋体" w:cs="Calibri"/>
                <w:i w:val="0"/>
                <w:color w:val="000000"/>
                <w:kern w:val="0"/>
                <w:sz w:val="22"/>
                <w:szCs w:val="22"/>
                <w:u w:val="none"/>
                <w:lang w:val="en-US" w:eastAsia="zh-CN" w:bidi="ar"/>
              </w:rPr>
              <w:t>5000.00</w:t>
            </w:r>
          </w:p>
        </w:tc>
        <w:tc>
          <w:tcPr>
            <w:tcW w:w="964" w:type="dxa"/>
            <w:vAlign w:val="center"/>
          </w:tcPr>
          <w:p>
            <w:pPr>
              <w:pStyle w:val="15"/>
              <w:rPr>
                <w:rFonts w:ascii="方正书宋_GBK" w:hAnsi="方正书宋_GBK" w:eastAsia="方正书宋_GBK" w:cs="方正书宋_GBK"/>
                <w:kern w:val="0"/>
                <w:sz w:val="21"/>
                <w:szCs w:val="24"/>
                <w:lang w:val="en-US" w:eastAsia="uk-UA" w:bidi="ar-SA"/>
              </w:rPr>
            </w:pPr>
          </w:p>
        </w:tc>
        <w:tc>
          <w:tcPr>
            <w:tcW w:w="964" w:type="dxa"/>
            <w:vAlign w:val="center"/>
          </w:tcPr>
          <w:p>
            <w:pPr>
              <w:pStyle w:val="15"/>
              <w:rPr>
                <w:rFonts w:ascii="方正书宋_GBK" w:hAnsi="方正书宋_GBK" w:eastAsia="方正书宋_GBK" w:cs="方正书宋_GBK"/>
                <w:kern w:val="0"/>
                <w:sz w:val="21"/>
                <w:szCs w:val="24"/>
                <w:lang w:val="en-US" w:eastAsia="uk-UA" w:bidi="ar-SA"/>
              </w:rPr>
            </w:pPr>
          </w:p>
        </w:tc>
        <w:tc>
          <w:tcPr>
            <w:tcW w:w="964" w:type="dxa"/>
            <w:vAlign w:val="center"/>
          </w:tcPr>
          <w:p>
            <w:pPr>
              <w:pStyle w:val="15"/>
              <w:rPr>
                <w:rFonts w:ascii="方正书宋_GBK" w:hAnsi="方正书宋_GBK" w:eastAsia="方正书宋_GBK" w:cs="方正书宋_GBK"/>
                <w:kern w:val="0"/>
                <w:sz w:val="21"/>
                <w:szCs w:val="24"/>
                <w:lang w:val="en-US" w:eastAsia="uk-UA" w:bidi="ar-SA"/>
              </w:rPr>
            </w:pPr>
          </w:p>
        </w:tc>
        <w:tc>
          <w:tcPr>
            <w:tcW w:w="964" w:type="dxa"/>
            <w:vAlign w:val="center"/>
          </w:tcPr>
          <w:p>
            <w:pPr>
              <w:pStyle w:val="15"/>
              <w:rPr>
                <w:rFonts w:ascii="方正书宋_GBK" w:hAnsi="方正书宋_GBK" w:eastAsia="方正书宋_GBK" w:cs="方正书宋_GBK"/>
                <w:kern w:val="0"/>
                <w:sz w:val="21"/>
                <w:szCs w:val="24"/>
                <w:lang w:val="en-US" w:eastAsia="uk-UA" w:bidi="ar-SA"/>
              </w:rPr>
            </w:pPr>
          </w:p>
        </w:tc>
        <w:tc>
          <w:tcPr>
            <w:tcW w:w="964" w:type="dxa"/>
            <w:vAlign w:val="center"/>
          </w:tcPr>
          <w:p>
            <w:pPr>
              <w:pStyle w:val="15"/>
              <w:rPr>
                <w:rFonts w:ascii="方正书宋_GBK" w:hAnsi="方正书宋_GBK" w:eastAsia="方正书宋_GBK" w:cs="方正书宋_GBK"/>
                <w:kern w:val="0"/>
                <w:sz w:val="21"/>
                <w:szCs w:val="24"/>
                <w:lang w:val="en-US" w:eastAsia="uk-UA" w:bidi="ar-SA"/>
              </w:rPr>
            </w:pPr>
          </w:p>
        </w:tc>
        <w:tc>
          <w:tcPr>
            <w:tcW w:w="964" w:type="dxa"/>
            <w:vAlign w:val="center"/>
          </w:tcPr>
          <w:p>
            <w:pPr>
              <w:pStyle w:val="15"/>
              <w:rPr>
                <w:rFonts w:ascii="方正书宋_GBK" w:hAnsi="方正书宋_GBK" w:eastAsia="方正书宋_GBK" w:cs="方正书宋_GBK"/>
                <w:kern w:val="0"/>
                <w:sz w:val="21"/>
                <w:szCs w:val="24"/>
                <w:lang w:val="en-US" w:eastAsia="uk-UA" w:bidi="ar-SA"/>
              </w:rPr>
            </w:pPr>
          </w:p>
        </w:tc>
        <w:tc>
          <w:tcPr>
            <w:tcW w:w="964" w:type="dxa"/>
            <w:vAlign w:val="center"/>
          </w:tcPr>
          <w:p>
            <w:pPr>
              <w:pStyle w:val="15"/>
              <w:rPr>
                <w:rFonts w:ascii="方正书宋_GBK" w:hAnsi="方正书宋_GBK" w:eastAsia="方正书宋_GBK" w:cs="方正书宋_GBK"/>
                <w:kern w:val="0"/>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rPr>
                <w:rFonts w:hint="eastAsia" w:ascii="方正书宋_GBK" w:hAnsi="方正书宋_GBK" w:eastAsia="方正书宋_GBK" w:cs="方正书宋_GBK"/>
                <w:kern w:val="0"/>
                <w:sz w:val="21"/>
                <w:szCs w:val="24"/>
                <w:lang w:val="en-US" w:eastAsia="uk-UA" w:bidi="ar-SA"/>
              </w:rPr>
            </w:pPr>
            <w:r>
              <w:rPr>
                <w:rFonts w:hint="eastAsia"/>
              </w:rPr>
              <w:t>公用类项目</w:t>
            </w:r>
          </w:p>
        </w:tc>
        <w:tc>
          <w:tcPr>
            <w:tcW w:w="964" w:type="dxa"/>
            <w:vAlign w:val="top"/>
          </w:tcPr>
          <w:p>
            <w:pPr>
              <w:keepNext w:val="0"/>
              <w:keepLines w:val="0"/>
              <w:widowControl/>
              <w:suppressLineNumbers w:val="0"/>
              <w:jc w:val="right"/>
              <w:textAlignment w:val="top"/>
              <w:rPr>
                <w:rFonts w:hint="eastAsia" w:ascii="Times New Roman" w:hAnsi="Times New Roman" w:eastAsia="宋体" w:cs="Times New Roman"/>
                <w:kern w:val="0"/>
                <w:sz w:val="24"/>
                <w:szCs w:val="24"/>
                <w:lang w:val="en-US" w:eastAsia="zh-CN" w:bidi="ar-SA"/>
              </w:rPr>
            </w:pPr>
            <w:r>
              <w:rPr>
                <w:rFonts w:hint="default" w:ascii="Calibri" w:hAnsi="Calibri" w:eastAsia="宋体" w:cs="Calibri"/>
                <w:i w:val="0"/>
                <w:color w:val="000000"/>
                <w:kern w:val="0"/>
                <w:sz w:val="22"/>
                <w:szCs w:val="22"/>
                <w:u w:val="none"/>
                <w:lang w:val="en-US" w:eastAsia="zh-CN" w:bidi="ar"/>
              </w:rPr>
              <w:t>17000.00</w:t>
            </w:r>
          </w:p>
        </w:tc>
        <w:tc>
          <w:tcPr>
            <w:tcW w:w="1134" w:type="dxa"/>
            <w:vAlign w:val="top"/>
          </w:tcPr>
          <w:p>
            <w:pPr>
              <w:keepNext w:val="0"/>
              <w:keepLines w:val="0"/>
              <w:widowControl/>
              <w:suppressLineNumbers w:val="0"/>
              <w:jc w:val="left"/>
              <w:textAlignment w:val="top"/>
              <w:rPr>
                <w:rFonts w:ascii="Times New Roman" w:hAnsi="Times New Roman" w:eastAsia="宋体" w:cs="Times New Roman"/>
                <w:kern w:val="0"/>
                <w:sz w:val="24"/>
                <w:szCs w:val="24"/>
                <w:lang w:val="en-US" w:eastAsia="uk-UA" w:bidi="ar-SA"/>
              </w:rPr>
            </w:pPr>
            <w:r>
              <w:rPr>
                <w:rFonts w:hint="default" w:ascii="Calibri" w:hAnsi="Calibri" w:eastAsia="宋体" w:cs="Calibri"/>
                <w:i w:val="0"/>
                <w:color w:val="000000"/>
                <w:kern w:val="0"/>
                <w:sz w:val="22"/>
                <w:szCs w:val="22"/>
                <w:u w:val="none"/>
                <w:lang w:val="en-US" w:eastAsia="zh-CN" w:bidi="ar"/>
              </w:rPr>
              <w:t>其他计算机软件</w:t>
            </w:r>
          </w:p>
        </w:tc>
        <w:tc>
          <w:tcPr>
            <w:tcW w:w="1134" w:type="dxa"/>
            <w:vAlign w:val="center"/>
          </w:tcPr>
          <w:p>
            <w:pPr>
              <w:pStyle w:val="16"/>
              <w:rPr>
                <w:rFonts w:ascii="方正书宋_GBK" w:hAnsi="方正书宋_GBK" w:eastAsia="方正书宋_GBK" w:cs="方正书宋_GBK"/>
                <w:kern w:val="0"/>
                <w:sz w:val="21"/>
                <w:szCs w:val="24"/>
                <w:lang w:val="en-US" w:eastAsia="uk-UA" w:bidi="ar-SA"/>
              </w:rPr>
            </w:pPr>
            <w:r>
              <w:rPr>
                <w:rFonts w:hint="default" w:ascii="Calibri" w:hAnsi="Calibri" w:eastAsia="宋体" w:cs="Calibri"/>
                <w:i w:val="0"/>
                <w:color w:val="000000"/>
                <w:kern w:val="0"/>
                <w:sz w:val="22"/>
                <w:szCs w:val="22"/>
                <w:u w:val="none"/>
                <w:lang w:val="en-US" w:eastAsia="zh-CN" w:bidi="ar"/>
              </w:rPr>
              <w:t>[A02010899]</w:t>
            </w:r>
          </w:p>
        </w:tc>
        <w:tc>
          <w:tcPr>
            <w:tcW w:w="709" w:type="dxa"/>
            <w:vAlign w:val="top"/>
          </w:tcPr>
          <w:p>
            <w:pPr>
              <w:keepNext w:val="0"/>
              <w:keepLines w:val="0"/>
              <w:widowControl/>
              <w:suppressLineNumbers w:val="0"/>
              <w:jc w:val="left"/>
              <w:textAlignment w:val="top"/>
              <w:rPr>
                <w:rFonts w:ascii="Times New Roman" w:hAnsi="Times New Roman" w:eastAsia="宋体" w:cs="Times New Roman"/>
                <w:kern w:val="0"/>
                <w:sz w:val="24"/>
                <w:szCs w:val="24"/>
                <w:lang w:val="en-US" w:eastAsia="uk-UA" w:bidi="ar-SA"/>
              </w:rPr>
            </w:pPr>
            <w:r>
              <w:rPr>
                <w:rFonts w:hint="default" w:ascii="Calibri" w:hAnsi="Calibri" w:eastAsia="宋体" w:cs="Calibri"/>
                <w:i w:val="0"/>
                <w:color w:val="000000"/>
                <w:kern w:val="0"/>
                <w:sz w:val="22"/>
                <w:szCs w:val="22"/>
                <w:u w:val="none"/>
                <w:lang w:val="en-US" w:eastAsia="zh-CN" w:bidi="ar"/>
              </w:rPr>
              <w:t>套</w:t>
            </w:r>
          </w:p>
        </w:tc>
        <w:tc>
          <w:tcPr>
            <w:tcW w:w="850" w:type="dxa"/>
            <w:vAlign w:val="top"/>
          </w:tcPr>
          <w:p>
            <w:pPr>
              <w:keepNext w:val="0"/>
              <w:keepLines w:val="0"/>
              <w:widowControl/>
              <w:suppressLineNumbers w:val="0"/>
              <w:jc w:val="right"/>
              <w:textAlignment w:val="top"/>
              <w:rPr>
                <w:rFonts w:ascii="Times New Roman" w:hAnsi="Times New Roman" w:eastAsia="宋体" w:cs="Times New Roman"/>
                <w:kern w:val="0"/>
                <w:sz w:val="24"/>
                <w:szCs w:val="24"/>
                <w:lang w:val="en-US" w:eastAsia="uk-UA" w:bidi="ar-SA"/>
              </w:rPr>
            </w:pPr>
            <w:r>
              <w:rPr>
                <w:rFonts w:hint="default" w:ascii="Calibri" w:hAnsi="Calibri" w:eastAsia="宋体" w:cs="Calibri"/>
                <w:i w:val="0"/>
                <w:color w:val="000000"/>
                <w:kern w:val="0"/>
                <w:sz w:val="22"/>
                <w:szCs w:val="22"/>
                <w:u w:val="none"/>
                <w:lang w:val="en-US" w:eastAsia="zh-CN" w:bidi="ar"/>
              </w:rPr>
              <w:t>2</w:t>
            </w:r>
          </w:p>
        </w:tc>
        <w:tc>
          <w:tcPr>
            <w:tcW w:w="850" w:type="dxa"/>
            <w:vAlign w:val="top"/>
          </w:tcPr>
          <w:p>
            <w:pPr>
              <w:keepNext w:val="0"/>
              <w:keepLines w:val="0"/>
              <w:widowControl/>
              <w:suppressLineNumbers w:val="0"/>
              <w:jc w:val="right"/>
              <w:textAlignment w:val="top"/>
              <w:rPr>
                <w:rFonts w:ascii="Times New Roman" w:hAnsi="Times New Roman" w:eastAsia="宋体" w:cs="Times New Roman"/>
                <w:kern w:val="0"/>
                <w:sz w:val="24"/>
                <w:szCs w:val="24"/>
                <w:lang w:val="en-US" w:eastAsia="uk-UA" w:bidi="ar-SA"/>
              </w:rPr>
            </w:pPr>
            <w:r>
              <w:rPr>
                <w:rFonts w:hint="default" w:ascii="Calibri" w:hAnsi="Calibri" w:eastAsia="宋体" w:cs="Calibri"/>
                <w:i w:val="0"/>
                <w:color w:val="000000"/>
                <w:kern w:val="0"/>
                <w:sz w:val="22"/>
                <w:szCs w:val="22"/>
                <w:u w:val="none"/>
                <w:lang w:val="en-US" w:eastAsia="zh-CN" w:bidi="ar"/>
              </w:rPr>
              <w:t>8500.00</w:t>
            </w:r>
          </w:p>
        </w:tc>
        <w:tc>
          <w:tcPr>
            <w:tcW w:w="964" w:type="dxa"/>
            <w:vAlign w:val="top"/>
          </w:tcPr>
          <w:p>
            <w:pPr>
              <w:keepNext w:val="0"/>
              <w:keepLines w:val="0"/>
              <w:widowControl/>
              <w:suppressLineNumbers w:val="0"/>
              <w:jc w:val="right"/>
              <w:textAlignment w:val="top"/>
              <w:rPr>
                <w:rFonts w:ascii="Times New Roman" w:hAnsi="Times New Roman" w:eastAsia="宋体" w:cs="Times New Roman"/>
                <w:kern w:val="0"/>
                <w:sz w:val="24"/>
                <w:szCs w:val="24"/>
                <w:lang w:val="en-US" w:eastAsia="uk-UA" w:bidi="ar-SA"/>
              </w:rPr>
            </w:pPr>
            <w:r>
              <w:rPr>
                <w:rFonts w:hint="default" w:ascii="Calibri" w:hAnsi="Calibri" w:eastAsia="宋体" w:cs="Calibri"/>
                <w:i w:val="0"/>
                <w:color w:val="000000"/>
                <w:kern w:val="0"/>
                <w:sz w:val="22"/>
                <w:szCs w:val="22"/>
                <w:u w:val="none"/>
                <w:lang w:val="en-US" w:eastAsia="zh-CN" w:bidi="ar"/>
              </w:rPr>
              <w:t>17000.00</w:t>
            </w:r>
          </w:p>
        </w:tc>
        <w:tc>
          <w:tcPr>
            <w:tcW w:w="964" w:type="dxa"/>
            <w:vAlign w:val="top"/>
          </w:tcPr>
          <w:p>
            <w:pPr>
              <w:keepNext w:val="0"/>
              <w:keepLines w:val="0"/>
              <w:widowControl/>
              <w:suppressLineNumbers w:val="0"/>
              <w:jc w:val="right"/>
              <w:textAlignment w:val="top"/>
              <w:rPr>
                <w:rFonts w:ascii="Times New Roman" w:hAnsi="Times New Roman" w:eastAsia="宋体" w:cs="Times New Roman"/>
                <w:kern w:val="0"/>
                <w:sz w:val="24"/>
                <w:szCs w:val="24"/>
                <w:lang w:val="en-US" w:eastAsia="uk-UA" w:bidi="ar-SA"/>
              </w:rPr>
            </w:pPr>
            <w:r>
              <w:rPr>
                <w:rFonts w:hint="default" w:ascii="Calibri" w:hAnsi="Calibri" w:eastAsia="宋体" w:cs="Calibri"/>
                <w:i w:val="0"/>
                <w:color w:val="000000"/>
                <w:kern w:val="0"/>
                <w:sz w:val="22"/>
                <w:szCs w:val="22"/>
                <w:u w:val="none"/>
                <w:lang w:val="en-US" w:eastAsia="zh-CN" w:bidi="ar"/>
              </w:rPr>
              <w:t>17000.00</w:t>
            </w:r>
          </w:p>
        </w:tc>
        <w:tc>
          <w:tcPr>
            <w:tcW w:w="964" w:type="dxa"/>
            <w:vAlign w:val="center"/>
          </w:tcPr>
          <w:p>
            <w:pPr>
              <w:pStyle w:val="15"/>
              <w:rPr>
                <w:rFonts w:ascii="方正书宋_GBK" w:hAnsi="方正书宋_GBK" w:eastAsia="方正书宋_GBK" w:cs="方正书宋_GBK"/>
                <w:kern w:val="0"/>
                <w:sz w:val="21"/>
                <w:szCs w:val="24"/>
                <w:lang w:val="en-US" w:eastAsia="uk-UA" w:bidi="ar-SA"/>
              </w:rPr>
            </w:pPr>
          </w:p>
        </w:tc>
        <w:tc>
          <w:tcPr>
            <w:tcW w:w="964" w:type="dxa"/>
            <w:vAlign w:val="center"/>
          </w:tcPr>
          <w:p>
            <w:pPr>
              <w:pStyle w:val="15"/>
              <w:rPr>
                <w:rFonts w:ascii="方正书宋_GBK" w:hAnsi="方正书宋_GBK" w:eastAsia="方正书宋_GBK" w:cs="方正书宋_GBK"/>
                <w:kern w:val="0"/>
                <w:sz w:val="21"/>
                <w:szCs w:val="24"/>
                <w:lang w:val="en-US" w:eastAsia="uk-UA" w:bidi="ar-SA"/>
              </w:rPr>
            </w:pPr>
          </w:p>
        </w:tc>
        <w:tc>
          <w:tcPr>
            <w:tcW w:w="964" w:type="dxa"/>
            <w:vAlign w:val="center"/>
          </w:tcPr>
          <w:p>
            <w:pPr>
              <w:pStyle w:val="15"/>
              <w:rPr>
                <w:rFonts w:ascii="方正书宋_GBK" w:hAnsi="方正书宋_GBK" w:eastAsia="方正书宋_GBK" w:cs="方正书宋_GBK"/>
                <w:kern w:val="0"/>
                <w:sz w:val="21"/>
                <w:szCs w:val="24"/>
                <w:lang w:val="en-US" w:eastAsia="uk-UA" w:bidi="ar-SA"/>
              </w:rPr>
            </w:pPr>
          </w:p>
        </w:tc>
        <w:tc>
          <w:tcPr>
            <w:tcW w:w="964" w:type="dxa"/>
            <w:vAlign w:val="center"/>
          </w:tcPr>
          <w:p>
            <w:pPr>
              <w:pStyle w:val="15"/>
              <w:rPr>
                <w:rFonts w:ascii="方正书宋_GBK" w:hAnsi="方正书宋_GBK" w:eastAsia="方正书宋_GBK" w:cs="方正书宋_GBK"/>
                <w:kern w:val="0"/>
                <w:sz w:val="21"/>
                <w:szCs w:val="24"/>
                <w:lang w:val="en-US" w:eastAsia="uk-UA" w:bidi="ar-SA"/>
              </w:rPr>
            </w:pPr>
          </w:p>
        </w:tc>
        <w:tc>
          <w:tcPr>
            <w:tcW w:w="964" w:type="dxa"/>
            <w:vAlign w:val="center"/>
          </w:tcPr>
          <w:p>
            <w:pPr>
              <w:pStyle w:val="15"/>
              <w:rPr>
                <w:rFonts w:ascii="方正书宋_GBK" w:hAnsi="方正书宋_GBK" w:eastAsia="方正书宋_GBK" w:cs="方正书宋_GBK"/>
                <w:kern w:val="0"/>
                <w:sz w:val="21"/>
                <w:szCs w:val="24"/>
                <w:lang w:val="en-US" w:eastAsia="uk-UA" w:bidi="ar-SA"/>
              </w:rPr>
            </w:pPr>
          </w:p>
        </w:tc>
        <w:tc>
          <w:tcPr>
            <w:tcW w:w="964" w:type="dxa"/>
            <w:vAlign w:val="center"/>
          </w:tcPr>
          <w:p>
            <w:pPr>
              <w:pStyle w:val="15"/>
              <w:rPr>
                <w:rFonts w:ascii="方正书宋_GBK" w:hAnsi="方正书宋_GBK" w:eastAsia="方正书宋_GBK" w:cs="方正书宋_GBK"/>
                <w:kern w:val="0"/>
                <w:sz w:val="21"/>
                <w:szCs w:val="24"/>
                <w:lang w:val="en-US" w:eastAsia="uk-UA" w:bidi="ar-SA"/>
              </w:rPr>
            </w:pPr>
          </w:p>
        </w:tc>
        <w:tc>
          <w:tcPr>
            <w:tcW w:w="964" w:type="dxa"/>
            <w:vAlign w:val="center"/>
          </w:tcPr>
          <w:p>
            <w:pPr>
              <w:pStyle w:val="15"/>
              <w:rPr>
                <w:rFonts w:ascii="方正书宋_GBK" w:hAnsi="方正书宋_GBK" w:eastAsia="方正书宋_GBK" w:cs="方正书宋_GBK"/>
                <w:kern w:val="0"/>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rPr>
                <w:rFonts w:hint="eastAsia" w:ascii="方正书宋_GBK" w:hAnsi="方正书宋_GBK" w:eastAsia="方正书宋_GBK" w:cs="方正书宋_GBK"/>
                <w:kern w:val="0"/>
                <w:sz w:val="21"/>
                <w:szCs w:val="24"/>
                <w:lang w:val="en-US" w:eastAsia="uk-UA" w:bidi="ar-SA"/>
              </w:rPr>
            </w:pPr>
            <w:r>
              <w:rPr>
                <w:rFonts w:hint="eastAsia"/>
              </w:rPr>
              <w:t>乡镇纪委办公经费</w:t>
            </w:r>
          </w:p>
        </w:tc>
        <w:tc>
          <w:tcPr>
            <w:tcW w:w="964" w:type="dxa"/>
            <w:vAlign w:val="top"/>
          </w:tcPr>
          <w:p>
            <w:pPr>
              <w:keepNext w:val="0"/>
              <w:keepLines w:val="0"/>
              <w:widowControl/>
              <w:suppressLineNumbers w:val="0"/>
              <w:jc w:val="right"/>
              <w:textAlignment w:val="top"/>
              <w:rPr>
                <w:rFonts w:hint="eastAsia" w:ascii="Times New Roman" w:hAnsi="Times New Roman" w:eastAsia="宋体" w:cs="Times New Roman"/>
                <w:kern w:val="0"/>
                <w:sz w:val="24"/>
                <w:szCs w:val="24"/>
                <w:lang w:val="en-US" w:eastAsia="zh-CN" w:bidi="ar-SA"/>
              </w:rPr>
            </w:pPr>
            <w:r>
              <w:rPr>
                <w:rFonts w:hint="default" w:ascii="Calibri" w:hAnsi="Calibri" w:eastAsia="宋体" w:cs="Calibri"/>
                <w:i w:val="0"/>
                <w:color w:val="000000"/>
                <w:kern w:val="0"/>
                <w:sz w:val="22"/>
                <w:szCs w:val="22"/>
                <w:u w:val="none"/>
                <w:lang w:val="en-US" w:eastAsia="zh-CN" w:bidi="ar"/>
              </w:rPr>
              <w:t>7000.00</w:t>
            </w:r>
          </w:p>
        </w:tc>
        <w:tc>
          <w:tcPr>
            <w:tcW w:w="1134" w:type="dxa"/>
            <w:vAlign w:val="top"/>
          </w:tcPr>
          <w:p>
            <w:pPr>
              <w:keepNext w:val="0"/>
              <w:keepLines w:val="0"/>
              <w:widowControl/>
              <w:suppressLineNumbers w:val="0"/>
              <w:jc w:val="left"/>
              <w:textAlignment w:val="top"/>
              <w:rPr>
                <w:rFonts w:ascii="Times New Roman" w:hAnsi="Times New Roman" w:eastAsia="宋体" w:cs="Times New Roman"/>
                <w:kern w:val="0"/>
                <w:sz w:val="24"/>
                <w:szCs w:val="24"/>
                <w:lang w:val="en-US" w:eastAsia="uk-UA" w:bidi="ar-SA"/>
              </w:rPr>
            </w:pPr>
            <w:r>
              <w:rPr>
                <w:rFonts w:hint="default" w:ascii="Calibri" w:hAnsi="Calibri" w:eastAsia="宋体" w:cs="Calibri"/>
                <w:i w:val="0"/>
                <w:color w:val="000000"/>
                <w:kern w:val="0"/>
                <w:sz w:val="22"/>
                <w:szCs w:val="22"/>
                <w:u w:val="none"/>
                <w:lang w:val="en-US" w:eastAsia="zh-CN" w:bidi="ar"/>
              </w:rPr>
              <w:t>其他计算机软件</w:t>
            </w:r>
          </w:p>
        </w:tc>
        <w:tc>
          <w:tcPr>
            <w:tcW w:w="1134" w:type="dxa"/>
            <w:vAlign w:val="center"/>
          </w:tcPr>
          <w:p>
            <w:pPr>
              <w:pStyle w:val="16"/>
              <w:rPr>
                <w:rFonts w:ascii="方正书宋_GBK" w:hAnsi="方正书宋_GBK" w:eastAsia="方正书宋_GBK" w:cs="方正书宋_GBK"/>
                <w:kern w:val="0"/>
                <w:sz w:val="21"/>
                <w:szCs w:val="24"/>
                <w:lang w:val="en-US" w:eastAsia="uk-UA" w:bidi="ar-SA"/>
              </w:rPr>
            </w:pPr>
            <w:r>
              <w:rPr>
                <w:rFonts w:hint="default" w:ascii="Calibri" w:hAnsi="Calibri" w:eastAsia="宋体" w:cs="Calibri"/>
                <w:i w:val="0"/>
                <w:color w:val="000000"/>
                <w:kern w:val="0"/>
                <w:sz w:val="22"/>
                <w:szCs w:val="22"/>
                <w:u w:val="none"/>
                <w:lang w:val="en-US" w:eastAsia="zh-CN" w:bidi="ar"/>
              </w:rPr>
              <w:t>[A02010899]</w:t>
            </w:r>
          </w:p>
        </w:tc>
        <w:tc>
          <w:tcPr>
            <w:tcW w:w="709" w:type="dxa"/>
            <w:vAlign w:val="top"/>
          </w:tcPr>
          <w:p>
            <w:pPr>
              <w:keepNext w:val="0"/>
              <w:keepLines w:val="0"/>
              <w:widowControl/>
              <w:suppressLineNumbers w:val="0"/>
              <w:jc w:val="left"/>
              <w:textAlignment w:val="top"/>
              <w:rPr>
                <w:rFonts w:ascii="Times New Roman" w:hAnsi="Times New Roman" w:eastAsia="宋体" w:cs="Times New Roman"/>
                <w:kern w:val="0"/>
                <w:sz w:val="24"/>
                <w:szCs w:val="24"/>
                <w:lang w:val="en-US" w:eastAsia="uk-UA" w:bidi="ar-SA"/>
              </w:rPr>
            </w:pPr>
            <w:r>
              <w:rPr>
                <w:rFonts w:hint="default" w:ascii="Calibri" w:hAnsi="Calibri" w:eastAsia="宋体" w:cs="Calibri"/>
                <w:i w:val="0"/>
                <w:color w:val="000000"/>
                <w:kern w:val="0"/>
                <w:sz w:val="22"/>
                <w:szCs w:val="22"/>
                <w:u w:val="none"/>
                <w:lang w:val="en-US" w:eastAsia="zh-CN" w:bidi="ar"/>
              </w:rPr>
              <w:t>套</w:t>
            </w:r>
          </w:p>
        </w:tc>
        <w:tc>
          <w:tcPr>
            <w:tcW w:w="850" w:type="dxa"/>
            <w:vAlign w:val="top"/>
          </w:tcPr>
          <w:p>
            <w:pPr>
              <w:keepNext w:val="0"/>
              <w:keepLines w:val="0"/>
              <w:widowControl/>
              <w:suppressLineNumbers w:val="0"/>
              <w:jc w:val="right"/>
              <w:textAlignment w:val="top"/>
              <w:rPr>
                <w:rFonts w:ascii="Times New Roman" w:hAnsi="Times New Roman" w:eastAsia="宋体" w:cs="Times New Roman"/>
                <w:kern w:val="0"/>
                <w:sz w:val="24"/>
                <w:szCs w:val="24"/>
                <w:lang w:val="en-US" w:eastAsia="uk-UA" w:bidi="ar-SA"/>
              </w:rPr>
            </w:pPr>
            <w:r>
              <w:rPr>
                <w:rFonts w:hint="default" w:ascii="Calibri" w:hAnsi="Calibri" w:eastAsia="宋体" w:cs="Calibri"/>
                <w:i w:val="0"/>
                <w:color w:val="000000"/>
                <w:kern w:val="0"/>
                <w:sz w:val="22"/>
                <w:szCs w:val="22"/>
                <w:u w:val="none"/>
                <w:lang w:val="en-US" w:eastAsia="zh-CN" w:bidi="ar"/>
              </w:rPr>
              <w:t>2</w:t>
            </w:r>
          </w:p>
        </w:tc>
        <w:tc>
          <w:tcPr>
            <w:tcW w:w="850" w:type="dxa"/>
            <w:vAlign w:val="top"/>
          </w:tcPr>
          <w:p>
            <w:pPr>
              <w:keepNext w:val="0"/>
              <w:keepLines w:val="0"/>
              <w:widowControl/>
              <w:suppressLineNumbers w:val="0"/>
              <w:jc w:val="right"/>
              <w:textAlignment w:val="top"/>
              <w:rPr>
                <w:rFonts w:ascii="Times New Roman" w:hAnsi="Times New Roman" w:eastAsia="宋体" w:cs="Times New Roman"/>
                <w:kern w:val="0"/>
                <w:sz w:val="24"/>
                <w:szCs w:val="24"/>
                <w:lang w:val="en-US" w:eastAsia="uk-UA" w:bidi="ar-SA"/>
              </w:rPr>
            </w:pPr>
            <w:r>
              <w:rPr>
                <w:rFonts w:hint="default" w:ascii="Calibri" w:hAnsi="Calibri" w:eastAsia="宋体" w:cs="Calibri"/>
                <w:i w:val="0"/>
                <w:color w:val="000000"/>
                <w:kern w:val="0"/>
                <w:sz w:val="22"/>
                <w:szCs w:val="22"/>
                <w:u w:val="none"/>
                <w:lang w:val="en-US" w:eastAsia="zh-CN" w:bidi="ar"/>
              </w:rPr>
              <w:t>3500.00</w:t>
            </w:r>
          </w:p>
        </w:tc>
        <w:tc>
          <w:tcPr>
            <w:tcW w:w="964" w:type="dxa"/>
            <w:vAlign w:val="top"/>
          </w:tcPr>
          <w:p>
            <w:pPr>
              <w:keepNext w:val="0"/>
              <w:keepLines w:val="0"/>
              <w:widowControl/>
              <w:suppressLineNumbers w:val="0"/>
              <w:jc w:val="right"/>
              <w:textAlignment w:val="top"/>
              <w:rPr>
                <w:rFonts w:ascii="Times New Roman" w:hAnsi="Times New Roman" w:eastAsia="宋体" w:cs="Times New Roman"/>
                <w:kern w:val="0"/>
                <w:sz w:val="24"/>
                <w:szCs w:val="24"/>
                <w:lang w:val="en-US" w:eastAsia="uk-UA" w:bidi="ar-SA"/>
              </w:rPr>
            </w:pPr>
            <w:r>
              <w:rPr>
                <w:rFonts w:hint="default" w:ascii="Calibri" w:hAnsi="Calibri" w:eastAsia="宋体" w:cs="Calibri"/>
                <w:i w:val="0"/>
                <w:color w:val="000000"/>
                <w:kern w:val="0"/>
                <w:sz w:val="22"/>
                <w:szCs w:val="22"/>
                <w:u w:val="none"/>
                <w:lang w:val="en-US" w:eastAsia="zh-CN" w:bidi="ar"/>
              </w:rPr>
              <w:t>7000.00</w:t>
            </w:r>
          </w:p>
        </w:tc>
        <w:tc>
          <w:tcPr>
            <w:tcW w:w="964" w:type="dxa"/>
            <w:vAlign w:val="top"/>
          </w:tcPr>
          <w:p>
            <w:pPr>
              <w:keepNext w:val="0"/>
              <w:keepLines w:val="0"/>
              <w:widowControl/>
              <w:suppressLineNumbers w:val="0"/>
              <w:jc w:val="right"/>
              <w:textAlignment w:val="top"/>
              <w:rPr>
                <w:rFonts w:ascii="Times New Roman" w:hAnsi="Times New Roman" w:eastAsia="宋体" w:cs="Times New Roman"/>
                <w:kern w:val="0"/>
                <w:sz w:val="24"/>
                <w:szCs w:val="24"/>
                <w:lang w:val="en-US" w:eastAsia="uk-UA" w:bidi="ar-SA"/>
              </w:rPr>
            </w:pPr>
            <w:r>
              <w:rPr>
                <w:rFonts w:hint="default" w:ascii="Calibri" w:hAnsi="Calibri" w:eastAsia="宋体" w:cs="Calibri"/>
                <w:i w:val="0"/>
                <w:color w:val="000000"/>
                <w:kern w:val="0"/>
                <w:sz w:val="22"/>
                <w:szCs w:val="22"/>
                <w:u w:val="none"/>
                <w:lang w:val="en-US" w:eastAsia="zh-CN" w:bidi="ar"/>
              </w:rPr>
              <w:t>7000.00</w:t>
            </w:r>
          </w:p>
        </w:tc>
        <w:tc>
          <w:tcPr>
            <w:tcW w:w="964" w:type="dxa"/>
            <w:vAlign w:val="center"/>
          </w:tcPr>
          <w:p>
            <w:pPr>
              <w:pStyle w:val="15"/>
              <w:rPr>
                <w:rFonts w:ascii="方正书宋_GBK" w:hAnsi="方正书宋_GBK" w:eastAsia="方正书宋_GBK" w:cs="方正书宋_GBK"/>
                <w:kern w:val="0"/>
                <w:sz w:val="21"/>
                <w:szCs w:val="24"/>
                <w:lang w:val="en-US" w:eastAsia="uk-UA" w:bidi="ar-SA"/>
              </w:rPr>
            </w:pPr>
          </w:p>
        </w:tc>
        <w:tc>
          <w:tcPr>
            <w:tcW w:w="964" w:type="dxa"/>
            <w:vAlign w:val="center"/>
          </w:tcPr>
          <w:p>
            <w:pPr>
              <w:pStyle w:val="15"/>
              <w:rPr>
                <w:rFonts w:ascii="方正书宋_GBK" w:hAnsi="方正书宋_GBK" w:eastAsia="方正书宋_GBK" w:cs="方正书宋_GBK"/>
                <w:kern w:val="0"/>
                <w:sz w:val="21"/>
                <w:szCs w:val="24"/>
                <w:lang w:val="en-US" w:eastAsia="uk-UA" w:bidi="ar-SA"/>
              </w:rPr>
            </w:pPr>
          </w:p>
        </w:tc>
        <w:tc>
          <w:tcPr>
            <w:tcW w:w="964" w:type="dxa"/>
            <w:vAlign w:val="center"/>
          </w:tcPr>
          <w:p>
            <w:pPr>
              <w:pStyle w:val="15"/>
              <w:rPr>
                <w:rFonts w:ascii="方正书宋_GBK" w:hAnsi="方正书宋_GBK" w:eastAsia="方正书宋_GBK" w:cs="方正书宋_GBK"/>
                <w:kern w:val="0"/>
                <w:sz w:val="21"/>
                <w:szCs w:val="24"/>
                <w:lang w:val="en-US" w:eastAsia="uk-UA" w:bidi="ar-SA"/>
              </w:rPr>
            </w:pPr>
          </w:p>
        </w:tc>
        <w:tc>
          <w:tcPr>
            <w:tcW w:w="964" w:type="dxa"/>
            <w:vAlign w:val="center"/>
          </w:tcPr>
          <w:p>
            <w:pPr>
              <w:pStyle w:val="15"/>
              <w:rPr>
                <w:rFonts w:ascii="方正书宋_GBK" w:hAnsi="方正书宋_GBK" w:eastAsia="方正书宋_GBK" w:cs="方正书宋_GBK"/>
                <w:kern w:val="0"/>
                <w:sz w:val="21"/>
                <w:szCs w:val="24"/>
                <w:lang w:val="en-US" w:eastAsia="uk-UA" w:bidi="ar-SA"/>
              </w:rPr>
            </w:pPr>
          </w:p>
        </w:tc>
        <w:tc>
          <w:tcPr>
            <w:tcW w:w="964" w:type="dxa"/>
            <w:vAlign w:val="center"/>
          </w:tcPr>
          <w:p>
            <w:pPr>
              <w:pStyle w:val="15"/>
              <w:rPr>
                <w:rFonts w:ascii="方正书宋_GBK" w:hAnsi="方正书宋_GBK" w:eastAsia="方正书宋_GBK" w:cs="方正书宋_GBK"/>
                <w:kern w:val="0"/>
                <w:sz w:val="21"/>
                <w:szCs w:val="24"/>
                <w:lang w:val="en-US" w:eastAsia="uk-UA" w:bidi="ar-SA"/>
              </w:rPr>
            </w:pPr>
          </w:p>
        </w:tc>
        <w:tc>
          <w:tcPr>
            <w:tcW w:w="964" w:type="dxa"/>
            <w:vAlign w:val="center"/>
          </w:tcPr>
          <w:p>
            <w:pPr>
              <w:pStyle w:val="15"/>
              <w:rPr>
                <w:rFonts w:ascii="方正书宋_GBK" w:hAnsi="方正书宋_GBK" w:eastAsia="方正书宋_GBK" w:cs="方正书宋_GBK"/>
                <w:kern w:val="0"/>
                <w:sz w:val="21"/>
                <w:szCs w:val="24"/>
                <w:lang w:val="en-US" w:eastAsia="uk-UA" w:bidi="ar-SA"/>
              </w:rPr>
            </w:pPr>
          </w:p>
        </w:tc>
        <w:tc>
          <w:tcPr>
            <w:tcW w:w="964" w:type="dxa"/>
            <w:vAlign w:val="center"/>
          </w:tcPr>
          <w:p>
            <w:pPr>
              <w:pStyle w:val="15"/>
              <w:rPr>
                <w:rFonts w:ascii="方正书宋_GBK" w:hAnsi="方正书宋_GBK" w:eastAsia="方正书宋_GBK" w:cs="方正书宋_GBK"/>
                <w:kern w:val="0"/>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rPr>
                <w:rFonts w:hint="eastAsia" w:ascii="方正书宋_GBK" w:hAnsi="方正书宋_GBK" w:eastAsia="方正书宋_GBK" w:cs="方正书宋_GBK"/>
                <w:kern w:val="0"/>
                <w:sz w:val="21"/>
                <w:szCs w:val="24"/>
                <w:lang w:val="en-US" w:eastAsia="uk-UA" w:bidi="ar-SA"/>
              </w:rPr>
            </w:pPr>
            <w:r>
              <w:rPr>
                <w:rFonts w:hint="eastAsia"/>
              </w:rPr>
              <w:t>乡镇纪委办公经费</w:t>
            </w:r>
          </w:p>
        </w:tc>
        <w:tc>
          <w:tcPr>
            <w:tcW w:w="964" w:type="dxa"/>
            <w:vAlign w:val="top"/>
          </w:tcPr>
          <w:p>
            <w:pPr>
              <w:keepNext w:val="0"/>
              <w:keepLines w:val="0"/>
              <w:widowControl/>
              <w:suppressLineNumbers w:val="0"/>
              <w:jc w:val="right"/>
              <w:textAlignment w:val="top"/>
              <w:rPr>
                <w:rFonts w:hint="eastAsia" w:ascii="Times New Roman" w:hAnsi="Times New Roman" w:eastAsia="宋体" w:cs="Times New Roman"/>
                <w:kern w:val="0"/>
                <w:sz w:val="24"/>
                <w:szCs w:val="24"/>
                <w:lang w:val="en-US" w:eastAsia="zh-CN" w:bidi="ar-SA"/>
              </w:rPr>
            </w:pPr>
            <w:r>
              <w:rPr>
                <w:rFonts w:hint="default" w:ascii="Calibri" w:hAnsi="Calibri" w:eastAsia="宋体" w:cs="Calibri"/>
                <w:i w:val="0"/>
                <w:color w:val="000000"/>
                <w:kern w:val="0"/>
                <w:sz w:val="22"/>
                <w:szCs w:val="22"/>
                <w:u w:val="none"/>
                <w:lang w:val="en-US" w:eastAsia="zh-CN" w:bidi="ar"/>
              </w:rPr>
              <w:t>2000.00</w:t>
            </w:r>
          </w:p>
        </w:tc>
        <w:tc>
          <w:tcPr>
            <w:tcW w:w="1134" w:type="dxa"/>
            <w:vAlign w:val="top"/>
          </w:tcPr>
          <w:p>
            <w:pPr>
              <w:keepNext w:val="0"/>
              <w:keepLines w:val="0"/>
              <w:widowControl/>
              <w:suppressLineNumbers w:val="0"/>
              <w:jc w:val="left"/>
              <w:textAlignment w:val="top"/>
              <w:rPr>
                <w:rFonts w:ascii="Times New Roman" w:hAnsi="Times New Roman" w:eastAsia="宋体" w:cs="Times New Roman"/>
                <w:kern w:val="0"/>
                <w:sz w:val="24"/>
                <w:szCs w:val="24"/>
                <w:lang w:val="en-US" w:eastAsia="uk-UA" w:bidi="ar-SA"/>
              </w:rPr>
            </w:pPr>
            <w:r>
              <w:rPr>
                <w:rFonts w:hint="default" w:ascii="Calibri" w:hAnsi="Calibri" w:eastAsia="宋体" w:cs="Calibri"/>
                <w:i w:val="0"/>
                <w:color w:val="000000"/>
                <w:kern w:val="0"/>
                <w:sz w:val="22"/>
                <w:szCs w:val="22"/>
                <w:u w:val="none"/>
                <w:lang w:val="en-US" w:eastAsia="zh-CN" w:bidi="ar"/>
              </w:rPr>
              <w:t>其他台、桌类</w:t>
            </w:r>
          </w:p>
        </w:tc>
        <w:tc>
          <w:tcPr>
            <w:tcW w:w="1134" w:type="dxa"/>
            <w:vAlign w:val="center"/>
          </w:tcPr>
          <w:p>
            <w:pPr>
              <w:pStyle w:val="16"/>
              <w:rPr>
                <w:rFonts w:ascii="方正书宋_GBK" w:hAnsi="方正书宋_GBK" w:eastAsia="方正书宋_GBK" w:cs="方正书宋_GBK"/>
                <w:kern w:val="0"/>
                <w:sz w:val="21"/>
                <w:szCs w:val="24"/>
                <w:lang w:val="en-US" w:eastAsia="uk-UA" w:bidi="ar-SA"/>
              </w:rPr>
            </w:pPr>
            <w:r>
              <w:rPr>
                <w:rFonts w:hint="default" w:ascii="Calibri" w:hAnsi="Calibri" w:eastAsia="宋体" w:cs="Calibri"/>
                <w:i w:val="0"/>
                <w:color w:val="000000"/>
                <w:kern w:val="0"/>
                <w:sz w:val="22"/>
                <w:szCs w:val="22"/>
                <w:u w:val="none"/>
                <w:lang w:val="en-US" w:eastAsia="zh-CN" w:bidi="ar"/>
              </w:rPr>
              <w:t>[A060299]</w:t>
            </w:r>
          </w:p>
        </w:tc>
        <w:tc>
          <w:tcPr>
            <w:tcW w:w="709" w:type="dxa"/>
            <w:vAlign w:val="top"/>
          </w:tcPr>
          <w:p>
            <w:pPr>
              <w:keepNext w:val="0"/>
              <w:keepLines w:val="0"/>
              <w:widowControl/>
              <w:suppressLineNumbers w:val="0"/>
              <w:jc w:val="left"/>
              <w:textAlignment w:val="top"/>
              <w:rPr>
                <w:rFonts w:ascii="Times New Roman" w:hAnsi="Times New Roman" w:eastAsia="宋体" w:cs="Times New Roman"/>
                <w:kern w:val="0"/>
                <w:sz w:val="24"/>
                <w:szCs w:val="24"/>
                <w:lang w:val="en-US" w:eastAsia="uk-UA" w:bidi="ar-SA"/>
              </w:rPr>
            </w:pPr>
            <w:r>
              <w:rPr>
                <w:rFonts w:hint="default" w:ascii="Calibri" w:hAnsi="Calibri" w:eastAsia="宋体" w:cs="Calibri"/>
                <w:i w:val="0"/>
                <w:color w:val="000000"/>
                <w:kern w:val="0"/>
                <w:sz w:val="22"/>
                <w:szCs w:val="22"/>
                <w:u w:val="none"/>
                <w:lang w:val="en-US" w:eastAsia="zh-CN" w:bidi="ar"/>
              </w:rPr>
              <w:t>张</w:t>
            </w:r>
          </w:p>
        </w:tc>
        <w:tc>
          <w:tcPr>
            <w:tcW w:w="850" w:type="dxa"/>
            <w:vAlign w:val="top"/>
          </w:tcPr>
          <w:p>
            <w:pPr>
              <w:keepNext w:val="0"/>
              <w:keepLines w:val="0"/>
              <w:widowControl/>
              <w:suppressLineNumbers w:val="0"/>
              <w:jc w:val="right"/>
              <w:textAlignment w:val="top"/>
              <w:rPr>
                <w:rFonts w:ascii="Times New Roman" w:hAnsi="Times New Roman" w:eastAsia="宋体" w:cs="Times New Roman"/>
                <w:kern w:val="0"/>
                <w:sz w:val="24"/>
                <w:szCs w:val="24"/>
                <w:lang w:val="en-US" w:eastAsia="uk-UA" w:bidi="ar-SA"/>
              </w:rPr>
            </w:pPr>
            <w:r>
              <w:rPr>
                <w:rFonts w:hint="default" w:ascii="Calibri" w:hAnsi="Calibri" w:eastAsia="宋体" w:cs="Calibri"/>
                <w:i w:val="0"/>
                <w:color w:val="000000"/>
                <w:kern w:val="0"/>
                <w:sz w:val="22"/>
                <w:szCs w:val="22"/>
                <w:u w:val="none"/>
                <w:lang w:val="en-US" w:eastAsia="zh-CN" w:bidi="ar"/>
              </w:rPr>
              <w:t>2</w:t>
            </w:r>
          </w:p>
        </w:tc>
        <w:tc>
          <w:tcPr>
            <w:tcW w:w="850" w:type="dxa"/>
            <w:vAlign w:val="top"/>
          </w:tcPr>
          <w:p>
            <w:pPr>
              <w:keepNext w:val="0"/>
              <w:keepLines w:val="0"/>
              <w:widowControl/>
              <w:suppressLineNumbers w:val="0"/>
              <w:jc w:val="right"/>
              <w:textAlignment w:val="top"/>
              <w:rPr>
                <w:rFonts w:ascii="Times New Roman" w:hAnsi="Times New Roman" w:eastAsia="宋体" w:cs="Times New Roman"/>
                <w:kern w:val="0"/>
                <w:sz w:val="24"/>
                <w:szCs w:val="24"/>
                <w:lang w:val="en-US" w:eastAsia="uk-UA" w:bidi="ar-SA"/>
              </w:rPr>
            </w:pPr>
            <w:r>
              <w:rPr>
                <w:rFonts w:hint="default" w:ascii="Calibri" w:hAnsi="Calibri" w:eastAsia="宋体" w:cs="Calibri"/>
                <w:i w:val="0"/>
                <w:color w:val="000000"/>
                <w:kern w:val="0"/>
                <w:sz w:val="22"/>
                <w:szCs w:val="22"/>
                <w:u w:val="none"/>
                <w:lang w:val="en-US" w:eastAsia="zh-CN" w:bidi="ar"/>
              </w:rPr>
              <w:t>1000.00</w:t>
            </w:r>
          </w:p>
        </w:tc>
        <w:tc>
          <w:tcPr>
            <w:tcW w:w="964" w:type="dxa"/>
            <w:vAlign w:val="top"/>
          </w:tcPr>
          <w:p>
            <w:pPr>
              <w:keepNext w:val="0"/>
              <w:keepLines w:val="0"/>
              <w:widowControl/>
              <w:suppressLineNumbers w:val="0"/>
              <w:jc w:val="right"/>
              <w:textAlignment w:val="top"/>
              <w:rPr>
                <w:rFonts w:ascii="Times New Roman" w:hAnsi="Times New Roman" w:eastAsia="宋体" w:cs="Times New Roman"/>
                <w:kern w:val="0"/>
                <w:sz w:val="24"/>
                <w:szCs w:val="24"/>
                <w:lang w:val="en-US" w:eastAsia="uk-UA" w:bidi="ar-SA"/>
              </w:rPr>
            </w:pPr>
            <w:r>
              <w:rPr>
                <w:rFonts w:hint="default" w:ascii="Calibri" w:hAnsi="Calibri" w:eastAsia="宋体" w:cs="Calibri"/>
                <w:i w:val="0"/>
                <w:color w:val="000000"/>
                <w:kern w:val="0"/>
                <w:sz w:val="22"/>
                <w:szCs w:val="22"/>
                <w:u w:val="none"/>
                <w:lang w:val="en-US" w:eastAsia="zh-CN" w:bidi="ar"/>
              </w:rPr>
              <w:t>2000.00</w:t>
            </w:r>
          </w:p>
        </w:tc>
        <w:tc>
          <w:tcPr>
            <w:tcW w:w="964" w:type="dxa"/>
            <w:vAlign w:val="top"/>
          </w:tcPr>
          <w:p>
            <w:pPr>
              <w:keepNext w:val="0"/>
              <w:keepLines w:val="0"/>
              <w:widowControl/>
              <w:suppressLineNumbers w:val="0"/>
              <w:jc w:val="right"/>
              <w:textAlignment w:val="top"/>
              <w:rPr>
                <w:rFonts w:ascii="Times New Roman" w:hAnsi="Times New Roman" w:eastAsia="宋体" w:cs="Times New Roman"/>
                <w:kern w:val="0"/>
                <w:sz w:val="24"/>
                <w:szCs w:val="24"/>
                <w:lang w:val="en-US" w:eastAsia="uk-UA" w:bidi="ar-SA"/>
              </w:rPr>
            </w:pPr>
            <w:r>
              <w:rPr>
                <w:rFonts w:hint="default" w:ascii="Calibri" w:hAnsi="Calibri" w:eastAsia="宋体" w:cs="Calibri"/>
                <w:i w:val="0"/>
                <w:color w:val="000000"/>
                <w:kern w:val="0"/>
                <w:sz w:val="22"/>
                <w:szCs w:val="22"/>
                <w:u w:val="none"/>
                <w:lang w:val="en-US" w:eastAsia="zh-CN" w:bidi="ar"/>
              </w:rPr>
              <w:t>2000.00</w:t>
            </w:r>
          </w:p>
        </w:tc>
        <w:tc>
          <w:tcPr>
            <w:tcW w:w="964" w:type="dxa"/>
            <w:vAlign w:val="center"/>
          </w:tcPr>
          <w:p>
            <w:pPr>
              <w:pStyle w:val="15"/>
              <w:rPr>
                <w:rFonts w:ascii="方正书宋_GBK" w:hAnsi="方正书宋_GBK" w:eastAsia="方正书宋_GBK" w:cs="方正书宋_GBK"/>
                <w:kern w:val="0"/>
                <w:sz w:val="21"/>
                <w:szCs w:val="24"/>
                <w:lang w:val="en-US" w:eastAsia="uk-UA" w:bidi="ar-SA"/>
              </w:rPr>
            </w:pPr>
          </w:p>
        </w:tc>
        <w:tc>
          <w:tcPr>
            <w:tcW w:w="964" w:type="dxa"/>
            <w:vAlign w:val="center"/>
          </w:tcPr>
          <w:p>
            <w:pPr>
              <w:pStyle w:val="15"/>
              <w:rPr>
                <w:rFonts w:ascii="方正书宋_GBK" w:hAnsi="方正书宋_GBK" w:eastAsia="方正书宋_GBK" w:cs="方正书宋_GBK"/>
                <w:kern w:val="0"/>
                <w:sz w:val="21"/>
                <w:szCs w:val="24"/>
                <w:lang w:val="en-US" w:eastAsia="uk-UA" w:bidi="ar-SA"/>
              </w:rPr>
            </w:pPr>
          </w:p>
        </w:tc>
        <w:tc>
          <w:tcPr>
            <w:tcW w:w="964" w:type="dxa"/>
            <w:vAlign w:val="center"/>
          </w:tcPr>
          <w:p>
            <w:pPr>
              <w:pStyle w:val="15"/>
              <w:rPr>
                <w:rFonts w:ascii="方正书宋_GBK" w:hAnsi="方正书宋_GBK" w:eastAsia="方正书宋_GBK" w:cs="方正书宋_GBK"/>
                <w:kern w:val="0"/>
                <w:sz w:val="21"/>
                <w:szCs w:val="24"/>
                <w:lang w:val="en-US" w:eastAsia="uk-UA" w:bidi="ar-SA"/>
              </w:rPr>
            </w:pPr>
          </w:p>
        </w:tc>
        <w:tc>
          <w:tcPr>
            <w:tcW w:w="964" w:type="dxa"/>
            <w:vAlign w:val="center"/>
          </w:tcPr>
          <w:p>
            <w:pPr>
              <w:pStyle w:val="15"/>
              <w:rPr>
                <w:rFonts w:ascii="方正书宋_GBK" w:hAnsi="方正书宋_GBK" w:eastAsia="方正书宋_GBK" w:cs="方正书宋_GBK"/>
                <w:kern w:val="0"/>
                <w:sz w:val="21"/>
                <w:szCs w:val="24"/>
                <w:lang w:val="en-US" w:eastAsia="uk-UA" w:bidi="ar-SA"/>
              </w:rPr>
            </w:pPr>
          </w:p>
        </w:tc>
        <w:tc>
          <w:tcPr>
            <w:tcW w:w="964" w:type="dxa"/>
            <w:vAlign w:val="center"/>
          </w:tcPr>
          <w:p>
            <w:pPr>
              <w:pStyle w:val="15"/>
              <w:rPr>
                <w:rFonts w:ascii="方正书宋_GBK" w:hAnsi="方正书宋_GBK" w:eastAsia="方正书宋_GBK" w:cs="方正书宋_GBK"/>
                <w:kern w:val="0"/>
                <w:sz w:val="21"/>
                <w:szCs w:val="24"/>
                <w:lang w:val="en-US" w:eastAsia="uk-UA" w:bidi="ar-SA"/>
              </w:rPr>
            </w:pPr>
          </w:p>
        </w:tc>
        <w:tc>
          <w:tcPr>
            <w:tcW w:w="964" w:type="dxa"/>
            <w:vAlign w:val="center"/>
          </w:tcPr>
          <w:p>
            <w:pPr>
              <w:pStyle w:val="15"/>
              <w:rPr>
                <w:rFonts w:ascii="方正书宋_GBK" w:hAnsi="方正书宋_GBK" w:eastAsia="方正书宋_GBK" w:cs="方正书宋_GBK"/>
                <w:kern w:val="0"/>
                <w:sz w:val="21"/>
                <w:szCs w:val="24"/>
                <w:lang w:val="en-US" w:eastAsia="uk-UA" w:bidi="ar-SA"/>
              </w:rPr>
            </w:pPr>
          </w:p>
        </w:tc>
        <w:tc>
          <w:tcPr>
            <w:tcW w:w="964" w:type="dxa"/>
            <w:vAlign w:val="center"/>
          </w:tcPr>
          <w:p>
            <w:pPr>
              <w:pStyle w:val="15"/>
              <w:rPr>
                <w:rFonts w:ascii="方正书宋_GBK" w:hAnsi="方正书宋_GBK" w:eastAsia="方正书宋_GBK" w:cs="方正书宋_GBK"/>
                <w:kern w:val="0"/>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rPr>
                <w:rFonts w:hint="eastAsia" w:ascii="方正书宋_GBK" w:hAnsi="方正书宋_GBK" w:eastAsia="方正书宋_GBK" w:cs="方正书宋_GBK"/>
                <w:kern w:val="0"/>
                <w:sz w:val="21"/>
                <w:szCs w:val="24"/>
                <w:lang w:val="en-US" w:eastAsia="uk-UA" w:bidi="ar-SA"/>
              </w:rPr>
            </w:pPr>
            <w:r>
              <w:rPr>
                <w:rFonts w:hint="eastAsia"/>
              </w:rPr>
              <w:t>乡镇纪委办公经费</w:t>
            </w:r>
          </w:p>
        </w:tc>
        <w:tc>
          <w:tcPr>
            <w:tcW w:w="964" w:type="dxa"/>
            <w:vAlign w:val="top"/>
          </w:tcPr>
          <w:p>
            <w:pPr>
              <w:keepNext w:val="0"/>
              <w:keepLines w:val="0"/>
              <w:widowControl/>
              <w:suppressLineNumbers w:val="0"/>
              <w:jc w:val="right"/>
              <w:textAlignment w:val="top"/>
              <w:rPr>
                <w:rFonts w:hint="eastAsia" w:ascii="Times New Roman" w:hAnsi="Times New Roman" w:eastAsia="宋体" w:cs="Times New Roman"/>
                <w:kern w:val="0"/>
                <w:sz w:val="24"/>
                <w:szCs w:val="24"/>
                <w:lang w:val="en-US" w:eastAsia="zh-CN" w:bidi="ar-SA"/>
              </w:rPr>
            </w:pPr>
            <w:r>
              <w:rPr>
                <w:rFonts w:hint="default" w:ascii="Calibri" w:hAnsi="Calibri" w:eastAsia="宋体" w:cs="Calibri"/>
                <w:i w:val="0"/>
                <w:color w:val="000000"/>
                <w:kern w:val="0"/>
                <w:sz w:val="22"/>
                <w:szCs w:val="22"/>
                <w:u w:val="none"/>
                <w:lang w:val="en-US" w:eastAsia="zh-CN" w:bidi="ar"/>
              </w:rPr>
              <w:t>11000.00</w:t>
            </w:r>
          </w:p>
        </w:tc>
        <w:tc>
          <w:tcPr>
            <w:tcW w:w="1134" w:type="dxa"/>
            <w:vAlign w:val="top"/>
          </w:tcPr>
          <w:p>
            <w:pPr>
              <w:keepNext w:val="0"/>
              <w:keepLines w:val="0"/>
              <w:widowControl/>
              <w:suppressLineNumbers w:val="0"/>
              <w:jc w:val="left"/>
              <w:textAlignment w:val="top"/>
              <w:rPr>
                <w:rFonts w:ascii="Times New Roman" w:hAnsi="Times New Roman" w:eastAsia="宋体" w:cs="Times New Roman"/>
                <w:kern w:val="0"/>
                <w:sz w:val="24"/>
                <w:szCs w:val="24"/>
                <w:lang w:val="en-US" w:eastAsia="uk-UA" w:bidi="ar-SA"/>
              </w:rPr>
            </w:pPr>
            <w:r>
              <w:rPr>
                <w:rFonts w:hint="default" w:ascii="Calibri" w:hAnsi="Calibri" w:eastAsia="宋体" w:cs="Calibri"/>
                <w:i w:val="0"/>
                <w:color w:val="000000"/>
                <w:kern w:val="0"/>
                <w:sz w:val="22"/>
                <w:szCs w:val="22"/>
                <w:u w:val="none"/>
                <w:lang w:val="en-US" w:eastAsia="zh-CN" w:bidi="ar"/>
              </w:rPr>
              <w:t>台式计算机</w:t>
            </w:r>
          </w:p>
        </w:tc>
        <w:tc>
          <w:tcPr>
            <w:tcW w:w="1134" w:type="dxa"/>
            <w:vAlign w:val="center"/>
          </w:tcPr>
          <w:p>
            <w:pPr>
              <w:pStyle w:val="16"/>
              <w:rPr>
                <w:rFonts w:ascii="方正书宋_GBK" w:hAnsi="方正书宋_GBK" w:eastAsia="方正书宋_GBK" w:cs="方正书宋_GBK"/>
                <w:kern w:val="0"/>
                <w:sz w:val="21"/>
                <w:szCs w:val="24"/>
                <w:lang w:val="en-US" w:eastAsia="uk-UA" w:bidi="ar-SA"/>
              </w:rPr>
            </w:pPr>
            <w:r>
              <w:rPr>
                <w:rFonts w:hint="default" w:ascii="Calibri" w:hAnsi="Calibri" w:eastAsia="宋体" w:cs="Calibri"/>
                <w:i w:val="0"/>
                <w:color w:val="000000"/>
                <w:kern w:val="0"/>
                <w:sz w:val="22"/>
                <w:szCs w:val="22"/>
                <w:u w:val="none"/>
                <w:lang w:val="en-US" w:eastAsia="zh-CN" w:bidi="ar"/>
              </w:rPr>
              <w:t>[A02010104]</w:t>
            </w:r>
          </w:p>
        </w:tc>
        <w:tc>
          <w:tcPr>
            <w:tcW w:w="709" w:type="dxa"/>
            <w:vAlign w:val="top"/>
          </w:tcPr>
          <w:p>
            <w:pPr>
              <w:keepNext w:val="0"/>
              <w:keepLines w:val="0"/>
              <w:widowControl/>
              <w:suppressLineNumbers w:val="0"/>
              <w:jc w:val="left"/>
              <w:textAlignment w:val="top"/>
              <w:rPr>
                <w:rFonts w:ascii="Times New Roman" w:hAnsi="Times New Roman" w:eastAsia="宋体" w:cs="Times New Roman"/>
                <w:kern w:val="0"/>
                <w:sz w:val="24"/>
                <w:szCs w:val="24"/>
                <w:lang w:val="en-US" w:eastAsia="uk-UA" w:bidi="ar-SA"/>
              </w:rPr>
            </w:pPr>
            <w:r>
              <w:rPr>
                <w:rFonts w:hint="default" w:ascii="Calibri" w:hAnsi="Calibri" w:eastAsia="宋体" w:cs="Calibri"/>
                <w:i w:val="0"/>
                <w:color w:val="000000"/>
                <w:kern w:val="0"/>
                <w:sz w:val="22"/>
                <w:szCs w:val="22"/>
                <w:u w:val="none"/>
                <w:lang w:val="en-US" w:eastAsia="zh-CN" w:bidi="ar"/>
              </w:rPr>
              <w:t>台</w:t>
            </w:r>
          </w:p>
        </w:tc>
        <w:tc>
          <w:tcPr>
            <w:tcW w:w="850" w:type="dxa"/>
            <w:vAlign w:val="top"/>
          </w:tcPr>
          <w:p>
            <w:pPr>
              <w:keepNext w:val="0"/>
              <w:keepLines w:val="0"/>
              <w:widowControl/>
              <w:suppressLineNumbers w:val="0"/>
              <w:jc w:val="right"/>
              <w:textAlignment w:val="top"/>
              <w:rPr>
                <w:rFonts w:ascii="Times New Roman" w:hAnsi="Times New Roman" w:eastAsia="宋体" w:cs="Times New Roman"/>
                <w:kern w:val="0"/>
                <w:sz w:val="24"/>
                <w:szCs w:val="24"/>
                <w:lang w:val="en-US" w:eastAsia="uk-UA" w:bidi="ar-SA"/>
              </w:rPr>
            </w:pPr>
            <w:r>
              <w:rPr>
                <w:rFonts w:hint="default" w:ascii="Calibri" w:hAnsi="Calibri" w:eastAsia="宋体" w:cs="Calibri"/>
                <w:i w:val="0"/>
                <w:color w:val="000000"/>
                <w:kern w:val="0"/>
                <w:sz w:val="22"/>
                <w:szCs w:val="22"/>
                <w:u w:val="none"/>
                <w:lang w:val="en-US" w:eastAsia="zh-CN" w:bidi="ar"/>
              </w:rPr>
              <w:t>2</w:t>
            </w:r>
          </w:p>
        </w:tc>
        <w:tc>
          <w:tcPr>
            <w:tcW w:w="850" w:type="dxa"/>
            <w:vAlign w:val="top"/>
          </w:tcPr>
          <w:p>
            <w:pPr>
              <w:keepNext w:val="0"/>
              <w:keepLines w:val="0"/>
              <w:widowControl/>
              <w:suppressLineNumbers w:val="0"/>
              <w:jc w:val="right"/>
              <w:textAlignment w:val="top"/>
              <w:rPr>
                <w:rFonts w:ascii="Times New Roman" w:hAnsi="Times New Roman" w:eastAsia="宋体" w:cs="Times New Roman"/>
                <w:kern w:val="0"/>
                <w:sz w:val="24"/>
                <w:szCs w:val="24"/>
                <w:lang w:val="en-US" w:eastAsia="uk-UA" w:bidi="ar-SA"/>
              </w:rPr>
            </w:pPr>
            <w:r>
              <w:rPr>
                <w:rFonts w:hint="default" w:ascii="Calibri" w:hAnsi="Calibri" w:eastAsia="宋体" w:cs="Calibri"/>
                <w:i w:val="0"/>
                <w:color w:val="000000"/>
                <w:kern w:val="0"/>
                <w:sz w:val="22"/>
                <w:szCs w:val="22"/>
                <w:u w:val="none"/>
                <w:lang w:val="en-US" w:eastAsia="zh-CN" w:bidi="ar"/>
              </w:rPr>
              <w:t>5500.00</w:t>
            </w:r>
          </w:p>
        </w:tc>
        <w:tc>
          <w:tcPr>
            <w:tcW w:w="964" w:type="dxa"/>
            <w:vAlign w:val="top"/>
          </w:tcPr>
          <w:p>
            <w:pPr>
              <w:keepNext w:val="0"/>
              <w:keepLines w:val="0"/>
              <w:widowControl/>
              <w:suppressLineNumbers w:val="0"/>
              <w:jc w:val="right"/>
              <w:textAlignment w:val="top"/>
              <w:rPr>
                <w:rFonts w:ascii="Times New Roman" w:hAnsi="Times New Roman" w:eastAsia="宋体" w:cs="Times New Roman"/>
                <w:kern w:val="0"/>
                <w:sz w:val="24"/>
                <w:szCs w:val="24"/>
                <w:lang w:val="en-US" w:eastAsia="uk-UA" w:bidi="ar-SA"/>
              </w:rPr>
            </w:pPr>
            <w:r>
              <w:rPr>
                <w:rFonts w:hint="default" w:ascii="Calibri" w:hAnsi="Calibri" w:eastAsia="宋体" w:cs="Calibri"/>
                <w:i w:val="0"/>
                <w:color w:val="000000"/>
                <w:kern w:val="0"/>
                <w:sz w:val="22"/>
                <w:szCs w:val="22"/>
                <w:u w:val="none"/>
                <w:lang w:val="en-US" w:eastAsia="zh-CN" w:bidi="ar"/>
              </w:rPr>
              <w:t>11000.00</w:t>
            </w:r>
          </w:p>
        </w:tc>
        <w:tc>
          <w:tcPr>
            <w:tcW w:w="964" w:type="dxa"/>
            <w:vAlign w:val="top"/>
          </w:tcPr>
          <w:p>
            <w:pPr>
              <w:keepNext w:val="0"/>
              <w:keepLines w:val="0"/>
              <w:widowControl/>
              <w:suppressLineNumbers w:val="0"/>
              <w:jc w:val="right"/>
              <w:textAlignment w:val="top"/>
              <w:rPr>
                <w:rFonts w:ascii="Times New Roman" w:hAnsi="Times New Roman" w:eastAsia="宋体" w:cs="Times New Roman"/>
                <w:kern w:val="0"/>
                <w:sz w:val="24"/>
                <w:szCs w:val="24"/>
                <w:lang w:val="en-US" w:eastAsia="uk-UA" w:bidi="ar-SA"/>
              </w:rPr>
            </w:pPr>
            <w:r>
              <w:rPr>
                <w:rFonts w:hint="default" w:ascii="Calibri" w:hAnsi="Calibri" w:eastAsia="宋体" w:cs="Calibri"/>
                <w:i w:val="0"/>
                <w:color w:val="000000"/>
                <w:kern w:val="0"/>
                <w:sz w:val="22"/>
                <w:szCs w:val="22"/>
                <w:u w:val="none"/>
                <w:lang w:val="en-US" w:eastAsia="zh-CN" w:bidi="ar"/>
              </w:rPr>
              <w:t>11000.00</w:t>
            </w:r>
          </w:p>
        </w:tc>
        <w:tc>
          <w:tcPr>
            <w:tcW w:w="964" w:type="dxa"/>
            <w:vAlign w:val="center"/>
          </w:tcPr>
          <w:p>
            <w:pPr>
              <w:pStyle w:val="15"/>
              <w:rPr>
                <w:rFonts w:ascii="方正书宋_GBK" w:hAnsi="方正书宋_GBK" w:eastAsia="方正书宋_GBK" w:cs="方正书宋_GBK"/>
                <w:kern w:val="0"/>
                <w:sz w:val="21"/>
                <w:szCs w:val="24"/>
                <w:lang w:val="en-US" w:eastAsia="uk-UA" w:bidi="ar-SA"/>
              </w:rPr>
            </w:pPr>
          </w:p>
        </w:tc>
        <w:tc>
          <w:tcPr>
            <w:tcW w:w="964" w:type="dxa"/>
            <w:vAlign w:val="center"/>
          </w:tcPr>
          <w:p>
            <w:pPr>
              <w:pStyle w:val="15"/>
              <w:rPr>
                <w:rFonts w:ascii="方正书宋_GBK" w:hAnsi="方正书宋_GBK" w:eastAsia="方正书宋_GBK" w:cs="方正书宋_GBK"/>
                <w:kern w:val="0"/>
                <w:sz w:val="21"/>
                <w:szCs w:val="24"/>
                <w:lang w:val="en-US" w:eastAsia="uk-UA" w:bidi="ar-SA"/>
              </w:rPr>
            </w:pPr>
          </w:p>
        </w:tc>
        <w:tc>
          <w:tcPr>
            <w:tcW w:w="964" w:type="dxa"/>
            <w:vAlign w:val="center"/>
          </w:tcPr>
          <w:p>
            <w:pPr>
              <w:pStyle w:val="15"/>
              <w:rPr>
                <w:rFonts w:ascii="方正书宋_GBK" w:hAnsi="方正书宋_GBK" w:eastAsia="方正书宋_GBK" w:cs="方正书宋_GBK"/>
                <w:kern w:val="0"/>
                <w:sz w:val="21"/>
                <w:szCs w:val="24"/>
                <w:lang w:val="en-US" w:eastAsia="uk-UA" w:bidi="ar-SA"/>
              </w:rPr>
            </w:pPr>
          </w:p>
        </w:tc>
        <w:tc>
          <w:tcPr>
            <w:tcW w:w="964" w:type="dxa"/>
            <w:vAlign w:val="center"/>
          </w:tcPr>
          <w:p>
            <w:pPr>
              <w:pStyle w:val="15"/>
              <w:rPr>
                <w:rFonts w:ascii="方正书宋_GBK" w:hAnsi="方正书宋_GBK" w:eastAsia="方正书宋_GBK" w:cs="方正书宋_GBK"/>
                <w:kern w:val="0"/>
                <w:sz w:val="21"/>
                <w:szCs w:val="24"/>
                <w:lang w:val="en-US" w:eastAsia="uk-UA" w:bidi="ar-SA"/>
              </w:rPr>
            </w:pPr>
          </w:p>
        </w:tc>
        <w:tc>
          <w:tcPr>
            <w:tcW w:w="964" w:type="dxa"/>
            <w:vAlign w:val="center"/>
          </w:tcPr>
          <w:p>
            <w:pPr>
              <w:pStyle w:val="15"/>
              <w:rPr>
                <w:rFonts w:ascii="方正书宋_GBK" w:hAnsi="方正书宋_GBK" w:eastAsia="方正书宋_GBK" w:cs="方正书宋_GBK"/>
                <w:kern w:val="0"/>
                <w:sz w:val="21"/>
                <w:szCs w:val="24"/>
                <w:lang w:val="en-US" w:eastAsia="uk-UA" w:bidi="ar-SA"/>
              </w:rPr>
            </w:pPr>
          </w:p>
        </w:tc>
        <w:tc>
          <w:tcPr>
            <w:tcW w:w="964" w:type="dxa"/>
            <w:vAlign w:val="center"/>
          </w:tcPr>
          <w:p>
            <w:pPr>
              <w:pStyle w:val="15"/>
              <w:rPr>
                <w:rFonts w:ascii="方正书宋_GBK" w:hAnsi="方正书宋_GBK" w:eastAsia="方正书宋_GBK" w:cs="方正书宋_GBK"/>
                <w:kern w:val="0"/>
                <w:sz w:val="21"/>
                <w:szCs w:val="24"/>
                <w:lang w:val="en-US" w:eastAsia="uk-UA" w:bidi="ar-SA"/>
              </w:rPr>
            </w:pPr>
          </w:p>
        </w:tc>
        <w:tc>
          <w:tcPr>
            <w:tcW w:w="964" w:type="dxa"/>
            <w:vAlign w:val="center"/>
          </w:tcPr>
          <w:p>
            <w:pPr>
              <w:pStyle w:val="15"/>
              <w:rPr>
                <w:rFonts w:ascii="方正书宋_GBK" w:hAnsi="方正书宋_GBK" w:eastAsia="方正书宋_GBK" w:cs="方正书宋_GBK"/>
                <w:kern w:val="0"/>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rPr>
                <w:rFonts w:hint="eastAsia"/>
              </w:rPr>
            </w:pPr>
            <w:r>
              <w:rPr>
                <w:rFonts w:hint="eastAsia"/>
                <w:lang w:val="en-US" w:eastAsia="zh-CN"/>
              </w:rPr>
              <w:t>纪律审查调查经费</w:t>
            </w:r>
          </w:p>
        </w:tc>
        <w:tc>
          <w:tcPr>
            <w:tcW w:w="964" w:type="dxa"/>
            <w:vAlign w:val="top"/>
          </w:tcPr>
          <w:p>
            <w:pPr>
              <w:keepNext w:val="0"/>
              <w:keepLines w:val="0"/>
              <w:widowControl/>
              <w:suppressLineNumbers w:val="0"/>
              <w:jc w:val="right"/>
              <w:textAlignment w:val="top"/>
              <w:rPr>
                <w:rFonts w:hint="eastAsia" w:ascii="Calibri" w:hAnsi="Calibri" w:eastAsia="宋体" w:cs="Calibri"/>
                <w:i w:val="0"/>
                <w:color w:val="000000"/>
                <w:kern w:val="0"/>
                <w:sz w:val="22"/>
                <w:szCs w:val="22"/>
                <w:u w:val="none"/>
                <w:lang w:val="en-US" w:eastAsia="zh-CN" w:bidi="ar"/>
              </w:rPr>
            </w:pPr>
            <w:r>
              <w:rPr>
                <w:rFonts w:hint="eastAsia" w:ascii="Calibri" w:hAnsi="Calibri" w:cs="Calibri"/>
                <w:i w:val="0"/>
                <w:color w:val="000000"/>
                <w:kern w:val="0"/>
                <w:sz w:val="22"/>
                <w:szCs w:val="22"/>
                <w:u w:val="none"/>
                <w:lang w:val="en-US" w:eastAsia="zh-CN" w:bidi="ar"/>
              </w:rPr>
              <w:t>5500.00</w:t>
            </w:r>
          </w:p>
        </w:tc>
        <w:tc>
          <w:tcPr>
            <w:tcW w:w="1134" w:type="dxa"/>
            <w:vAlign w:val="top"/>
          </w:tcPr>
          <w:p>
            <w:pPr>
              <w:keepNext w:val="0"/>
              <w:keepLines w:val="0"/>
              <w:widowControl/>
              <w:suppressLineNumbers w:val="0"/>
              <w:jc w:val="left"/>
              <w:textAlignment w:val="top"/>
              <w:rPr>
                <w:rFonts w:hint="default" w:ascii="Calibri" w:hAnsi="Calibri" w:eastAsia="宋体" w:cs="Calibri"/>
                <w:i w:val="0"/>
                <w:color w:val="000000"/>
                <w:kern w:val="0"/>
                <w:sz w:val="22"/>
                <w:szCs w:val="22"/>
                <w:u w:val="none"/>
                <w:lang w:val="en-US" w:eastAsia="zh-CN" w:bidi="ar"/>
              </w:rPr>
            </w:pPr>
            <w:r>
              <w:rPr>
                <w:rFonts w:hint="eastAsia" w:ascii="Calibri" w:hAnsi="Calibri" w:cs="Calibri"/>
                <w:i w:val="0"/>
                <w:color w:val="000000"/>
                <w:kern w:val="0"/>
                <w:sz w:val="22"/>
                <w:szCs w:val="22"/>
                <w:u w:val="none"/>
                <w:lang w:val="en-US" w:eastAsia="zh-CN" w:bidi="ar"/>
              </w:rPr>
              <w:t>台式计算机</w:t>
            </w:r>
          </w:p>
        </w:tc>
        <w:tc>
          <w:tcPr>
            <w:tcW w:w="1134" w:type="dxa"/>
            <w:vAlign w:val="center"/>
          </w:tcPr>
          <w:p>
            <w:pPr>
              <w:pStyle w:val="16"/>
              <w:rPr>
                <w:rFonts w:hint="default" w:ascii="Calibri" w:hAnsi="Calibri" w:eastAsia="宋体" w:cs="Calibri"/>
                <w:i w:val="0"/>
                <w:color w:val="000000"/>
                <w:kern w:val="0"/>
                <w:sz w:val="22"/>
                <w:szCs w:val="22"/>
                <w:u w:val="none"/>
                <w:lang w:val="en-US" w:eastAsia="zh-CN" w:bidi="ar"/>
              </w:rPr>
            </w:pPr>
            <w:r>
              <w:rPr>
                <w:rFonts w:hint="default" w:ascii="Calibri" w:hAnsi="Calibri" w:eastAsia="宋体" w:cs="Calibri"/>
                <w:i w:val="0"/>
                <w:color w:val="000000"/>
                <w:kern w:val="0"/>
                <w:sz w:val="22"/>
                <w:szCs w:val="22"/>
                <w:u w:val="none"/>
                <w:lang w:val="en-US" w:eastAsia="zh-CN" w:bidi="ar"/>
              </w:rPr>
              <w:t>A02010104</w:t>
            </w:r>
          </w:p>
        </w:tc>
        <w:tc>
          <w:tcPr>
            <w:tcW w:w="709" w:type="dxa"/>
            <w:vAlign w:val="top"/>
          </w:tcPr>
          <w:p>
            <w:pPr>
              <w:keepNext w:val="0"/>
              <w:keepLines w:val="0"/>
              <w:widowControl/>
              <w:suppressLineNumbers w:val="0"/>
              <w:jc w:val="left"/>
              <w:textAlignment w:val="top"/>
              <w:rPr>
                <w:rFonts w:hint="default" w:ascii="Calibri" w:hAnsi="Calibri" w:eastAsia="宋体" w:cs="Calibri"/>
                <w:i w:val="0"/>
                <w:color w:val="000000"/>
                <w:kern w:val="0"/>
                <w:sz w:val="22"/>
                <w:szCs w:val="22"/>
                <w:u w:val="none"/>
                <w:lang w:val="en-US" w:eastAsia="zh-CN" w:bidi="ar"/>
              </w:rPr>
            </w:pPr>
            <w:r>
              <w:rPr>
                <w:rFonts w:hint="eastAsia" w:ascii="Calibri" w:hAnsi="Calibri" w:cs="Calibri"/>
                <w:i w:val="0"/>
                <w:color w:val="000000"/>
                <w:kern w:val="0"/>
                <w:sz w:val="22"/>
                <w:szCs w:val="22"/>
                <w:u w:val="none"/>
                <w:lang w:val="en-US" w:eastAsia="zh-CN" w:bidi="ar"/>
              </w:rPr>
              <w:t>台</w:t>
            </w:r>
          </w:p>
        </w:tc>
        <w:tc>
          <w:tcPr>
            <w:tcW w:w="850" w:type="dxa"/>
            <w:vAlign w:val="top"/>
          </w:tcPr>
          <w:p>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zh-CN" w:bidi="ar"/>
              </w:rPr>
            </w:pPr>
            <w:r>
              <w:rPr>
                <w:rFonts w:hint="eastAsia" w:ascii="Calibri" w:hAnsi="Calibri" w:cs="Calibri"/>
                <w:i w:val="0"/>
                <w:color w:val="000000"/>
                <w:kern w:val="0"/>
                <w:sz w:val="22"/>
                <w:szCs w:val="22"/>
                <w:u w:val="none"/>
                <w:lang w:val="en-US" w:eastAsia="zh-CN" w:bidi="ar"/>
              </w:rPr>
              <w:t>1</w:t>
            </w:r>
          </w:p>
        </w:tc>
        <w:tc>
          <w:tcPr>
            <w:tcW w:w="850" w:type="dxa"/>
            <w:vAlign w:val="top"/>
          </w:tcPr>
          <w:p>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zh-CN" w:bidi="ar"/>
              </w:rPr>
            </w:pPr>
            <w:r>
              <w:rPr>
                <w:rFonts w:hint="eastAsia" w:ascii="Calibri" w:hAnsi="Calibri" w:cs="Calibri"/>
                <w:i w:val="0"/>
                <w:color w:val="000000"/>
                <w:kern w:val="0"/>
                <w:sz w:val="22"/>
                <w:szCs w:val="22"/>
                <w:u w:val="none"/>
                <w:lang w:val="en-US" w:eastAsia="zh-CN" w:bidi="ar"/>
              </w:rPr>
              <w:t>5500.00</w:t>
            </w:r>
          </w:p>
        </w:tc>
        <w:tc>
          <w:tcPr>
            <w:tcW w:w="964" w:type="dxa"/>
            <w:vAlign w:val="top"/>
          </w:tcPr>
          <w:p>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zh-CN" w:bidi="ar"/>
              </w:rPr>
            </w:pPr>
            <w:r>
              <w:rPr>
                <w:rFonts w:hint="eastAsia" w:ascii="Calibri" w:hAnsi="Calibri" w:cs="Calibri"/>
                <w:i w:val="0"/>
                <w:color w:val="000000"/>
                <w:kern w:val="0"/>
                <w:sz w:val="22"/>
                <w:szCs w:val="22"/>
                <w:u w:val="none"/>
                <w:lang w:val="en-US" w:eastAsia="zh-CN" w:bidi="ar"/>
              </w:rPr>
              <w:t>5500.00</w:t>
            </w:r>
          </w:p>
        </w:tc>
        <w:tc>
          <w:tcPr>
            <w:tcW w:w="964" w:type="dxa"/>
            <w:vAlign w:val="top"/>
          </w:tcPr>
          <w:p>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zh-CN" w:bidi="ar"/>
              </w:rPr>
            </w:pPr>
            <w:r>
              <w:rPr>
                <w:rFonts w:hint="eastAsia" w:ascii="Calibri" w:hAnsi="Calibri" w:cs="Calibri"/>
                <w:i w:val="0"/>
                <w:color w:val="000000"/>
                <w:kern w:val="0"/>
                <w:sz w:val="22"/>
                <w:szCs w:val="22"/>
                <w:u w:val="none"/>
                <w:lang w:val="en-US" w:eastAsia="zh-CN" w:bidi="ar"/>
              </w:rPr>
              <w:t>5500.00</w:t>
            </w:r>
          </w:p>
        </w:tc>
        <w:tc>
          <w:tcPr>
            <w:tcW w:w="964" w:type="dxa"/>
            <w:vAlign w:val="center"/>
          </w:tcPr>
          <w:p>
            <w:pPr>
              <w:pStyle w:val="15"/>
              <w:rPr>
                <w:rFonts w:ascii="方正书宋_GBK" w:hAnsi="方正书宋_GBK" w:eastAsia="方正书宋_GBK" w:cs="方正书宋_GBK"/>
                <w:kern w:val="0"/>
                <w:sz w:val="21"/>
                <w:szCs w:val="24"/>
                <w:lang w:val="en-US" w:eastAsia="uk-UA" w:bidi="ar-SA"/>
              </w:rPr>
            </w:pPr>
          </w:p>
        </w:tc>
        <w:tc>
          <w:tcPr>
            <w:tcW w:w="964" w:type="dxa"/>
            <w:vAlign w:val="center"/>
          </w:tcPr>
          <w:p>
            <w:pPr>
              <w:pStyle w:val="15"/>
              <w:rPr>
                <w:rFonts w:ascii="方正书宋_GBK" w:hAnsi="方正书宋_GBK" w:eastAsia="方正书宋_GBK" w:cs="方正书宋_GBK"/>
                <w:kern w:val="0"/>
                <w:sz w:val="21"/>
                <w:szCs w:val="24"/>
                <w:lang w:val="en-US" w:eastAsia="uk-UA" w:bidi="ar-SA"/>
              </w:rPr>
            </w:pPr>
          </w:p>
        </w:tc>
        <w:tc>
          <w:tcPr>
            <w:tcW w:w="964" w:type="dxa"/>
            <w:vAlign w:val="center"/>
          </w:tcPr>
          <w:p>
            <w:pPr>
              <w:pStyle w:val="15"/>
              <w:rPr>
                <w:rFonts w:ascii="方正书宋_GBK" w:hAnsi="方正书宋_GBK" w:eastAsia="方正书宋_GBK" w:cs="方正书宋_GBK"/>
                <w:kern w:val="0"/>
                <w:sz w:val="21"/>
                <w:szCs w:val="24"/>
                <w:lang w:val="en-US" w:eastAsia="uk-UA" w:bidi="ar-SA"/>
              </w:rPr>
            </w:pPr>
          </w:p>
        </w:tc>
        <w:tc>
          <w:tcPr>
            <w:tcW w:w="964" w:type="dxa"/>
            <w:vAlign w:val="center"/>
          </w:tcPr>
          <w:p>
            <w:pPr>
              <w:pStyle w:val="15"/>
              <w:rPr>
                <w:rFonts w:ascii="方正书宋_GBK" w:hAnsi="方正书宋_GBK" w:eastAsia="方正书宋_GBK" w:cs="方正书宋_GBK"/>
                <w:kern w:val="0"/>
                <w:sz w:val="21"/>
                <w:szCs w:val="24"/>
                <w:lang w:val="en-US" w:eastAsia="uk-UA" w:bidi="ar-SA"/>
              </w:rPr>
            </w:pPr>
          </w:p>
        </w:tc>
        <w:tc>
          <w:tcPr>
            <w:tcW w:w="964" w:type="dxa"/>
            <w:vAlign w:val="center"/>
          </w:tcPr>
          <w:p>
            <w:pPr>
              <w:pStyle w:val="15"/>
              <w:rPr>
                <w:rFonts w:ascii="方正书宋_GBK" w:hAnsi="方正书宋_GBK" w:eastAsia="方正书宋_GBK" w:cs="方正书宋_GBK"/>
                <w:kern w:val="0"/>
                <w:sz w:val="21"/>
                <w:szCs w:val="24"/>
                <w:lang w:val="en-US" w:eastAsia="uk-UA" w:bidi="ar-SA"/>
              </w:rPr>
            </w:pPr>
          </w:p>
        </w:tc>
        <w:tc>
          <w:tcPr>
            <w:tcW w:w="964" w:type="dxa"/>
            <w:vAlign w:val="center"/>
          </w:tcPr>
          <w:p>
            <w:pPr>
              <w:pStyle w:val="15"/>
              <w:rPr>
                <w:rFonts w:ascii="方正书宋_GBK" w:hAnsi="方正书宋_GBK" w:eastAsia="方正书宋_GBK" w:cs="方正书宋_GBK"/>
                <w:kern w:val="0"/>
                <w:sz w:val="21"/>
                <w:szCs w:val="24"/>
                <w:lang w:val="en-US" w:eastAsia="uk-UA" w:bidi="ar-SA"/>
              </w:rPr>
            </w:pPr>
          </w:p>
        </w:tc>
        <w:tc>
          <w:tcPr>
            <w:tcW w:w="964" w:type="dxa"/>
            <w:vAlign w:val="center"/>
          </w:tcPr>
          <w:p>
            <w:pPr>
              <w:pStyle w:val="15"/>
              <w:rPr>
                <w:rFonts w:ascii="方正书宋_GBK" w:hAnsi="方正书宋_GBK" w:eastAsia="方正书宋_GBK" w:cs="方正书宋_GBK"/>
                <w:kern w:val="0"/>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rPr>
                <w:rFonts w:hint="eastAsia"/>
              </w:rPr>
            </w:pPr>
            <w:r>
              <w:rPr>
                <w:rFonts w:hint="eastAsia"/>
                <w:lang w:val="en-US" w:eastAsia="zh-CN"/>
              </w:rPr>
              <w:t>纪律审查调查经费</w:t>
            </w:r>
          </w:p>
        </w:tc>
        <w:tc>
          <w:tcPr>
            <w:tcW w:w="964" w:type="dxa"/>
            <w:vAlign w:val="top"/>
          </w:tcPr>
          <w:p>
            <w:pPr>
              <w:keepNext w:val="0"/>
              <w:keepLines w:val="0"/>
              <w:widowControl/>
              <w:suppressLineNumbers w:val="0"/>
              <w:jc w:val="right"/>
              <w:textAlignment w:val="top"/>
              <w:rPr>
                <w:rFonts w:hint="eastAsia" w:ascii="Calibri" w:hAnsi="Calibri" w:eastAsia="宋体" w:cs="Calibri"/>
                <w:i w:val="0"/>
                <w:color w:val="000000"/>
                <w:kern w:val="0"/>
                <w:sz w:val="22"/>
                <w:szCs w:val="22"/>
                <w:u w:val="none"/>
                <w:lang w:val="en-US" w:eastAsia="zh-CN" w:bidi="ar"/>
              </w:rPr>
            </w:pPr>
            <w:r>
              <w:rPr>
                <w:rFonts w:hint="eastAsia" w:ascii="Calibri" w:hAnsi="Calibri" w:cs="Calibri"/>
                <w:i w:val="0"/>
                <w:color w:val="000000"/>
                <w:kern w:val="0"/>
                <w:sz w:val="22"/>
                <w:szCs w:val="22"/>
                <w:u w:val="none"/>
                <w:lang w:val="en-US" w:eastAsia="zh-CN" w:bidi="ar"/>
              </w:rPr>
              <w:t>4500.00</w:t>
            </w:r>
          </w:p>
        </w:tc>
        <w:tc>
          <w:tcPr>
            <w:tcW w:w="1134" w:type="dxa"/>
            <w:vAlign w:val="top"/>
          </w:tcPr>
          <w:p>
            <w:pPr>
              <w:keepNext w:val="0"/>
              <w:keepLines w:val="0"/>
              <w:widowControl/>
              <w:suppressLineNumbers w:val="0"/>
              <w:jc w:val="left"/>
              <w:textAlignment w:val="top"/>
              <w:rPr>
                <w:rFonts w:hint="default" w:ascii="Calibri" w:hAnsi="Calibri" w:eastAsia="宋体" w:cs="Calibri"/>
                <w:i w:val="0"/>
                <w:color w:val="000000"/>
                <w:kern w:val="0"/>
                <w:sz w:val="22"/>
                <w:szCs w:val="22"/>
                <w:u w:val="none"/>
                <w:lang w:val="en-US" w:eastAsia="zh-CN" w:bidi="ar"/>
              </w:rPr>
            </w:pPr>
            <w:r>
              <w:rPr>
                <w:rFonts w:hint="eastAsia" w:ascii="Calibri" w:hAnsi="Calibri" w:cs="Calibri"/>
                <w:i w:val="0"/>
                <w:color w:val="000000"/>
                <w:kern w:val="0"/>
                <w:sz w:val="22"/>
                <w:szCs w:val="22"/>
                <w:u w:val="none"/>
                <w:lang w:val="en-US" w:eastAsia="zh-CN" w:bidi="ar"/>
              </w:rPr>
              <w:t>其他椅凳类</w:t>
            </w:r>
          </w:p>
        </w:tc>
        <w:tc>
          <w:tcPr>
            <w:tcW w:w="1134" w:type="dxa"/>
            <w:vAlign w:val="center"/>
          </w:tcPr>
          <w:p>
            <w:pPr>
              <w:pStyle w:val="16"/>
              <w:rPr>
                <w:rFonts w:hint="default" w:ascii="Calibri" w:hAnsi="Calibri" w:eastAsia="宋体" w:cs="Calibri"/>
                <w:i w:val="0"/>
                <w:color w:val="000000"/>
                <w:kern w:val="0"/>
                <w:sz w:val="22"/>
                <w:szCs w:val="22"/>
                <w:u w:val="none"/>
                <w:lang w:val="en-US" w:eastAsia="zh-CN" w:bidi="ar"/>
              </w:rPr>
            </w:pPr>
            <w:r>
              <w:rPr>
                <w:rFonts w:hint="default" w:ascii="Calibri" w:hAnsi="Calibri" w:eastAsia="宋体" w:cs="Calibri"/>
                <w:i w:val="0"/>
                <w:color w:val="000000"/>
                <w:kern w:val="0"/>
                <w:sz w:val="22"/>
                <w:szCs w:val="22"/>
                <w:u w:val="none"/>
                <w:lang w:val="en-US" w:eastAsia="zh-CN" w:bidi="ar"/>
              </w:rPr>
              <w:t>[A060399]</w:t>
            </w:r>
          </w:p>
        </w:tc>
        <w:tc>
          <w:tcPr>
            <w:tcW w:w="709" w:type="dxa"/>
            <w:vAlign w:val="top"/>
          </w:tcPr>
          <w:p>
            <w:pPr>
              <w:keepNext w:val="0"/>
              <w:keepLines w:val="0"/>
              <w:widowControl/>
              <w:suppressLineNumbers w:val="0"/>
              <w:jc w:val="left"/>
              <w:textAlignment w:val="top"/>
              <w:rPr>
                <w:rFonts w:hint="default" w:ascii="Calibri" w:hAnsi="Calibri" w:eastAsia="宋体" w:cs="Calibri"/>
                <w:i w:val="0"/>
                <w:color w:val="000000"/>
                <w:kern w:val="0"/>
                <w:sz w:val="22"/>
                <w:szCs w:val="22"/>
                <w:u w:val="none"/>
                <w:lang w:val="en-US" w:eastAsia="zh-CN" w:bidi="ar"/>
              </w:rPr>
            </w:pPr>
            <w:r>
              <w:rPr>
                <w:rFonts w:hint="eastAsia" w:ascii="Calibri" w:hAnsi="Calibri" w:cs="Calibri"/>
                <w:i w:val="0"/>
                <w:color w:val="000000"/>
                <w:kern w:val="0"/>
                <w:sz w:val="22"/>
                <w:szCs w:val="22"/>
                <w:u w:val="none"/>
                <w:lang w:val="en-US" w:eastAsia="zh-CN" w:bidi="ar"/>
              </w:rPr>
              <w:t>把</w:t>
            </w:r>
          </w:p>
        </w:tc>
        <w:tc>
          <w:tcPr>
            <w:tcW w:w="850" w:type="dxa"/>
            <w:vAlign w:val="top"/>
          </w:tcPr>
          <w:p>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zh-CN" w:bidi="ar"/>
              </w:rPr>
            </w:pPr>
            <w:r>
              <w:rPr>
                <w:rFonts w:hint="eastAsia" w:ascii="Calibri" w:hAnsi="Calibri" w:cs="Calibri"/>
                <w:i w:val="0"/>
                <w:color w:val="000000"/>
                <w:kern w:val="0"/>
                <w:sz w:val="22"/>
                <w:szCs w:val="22"/>
                <w:u w:val="none"/>
                <w:lang w:val="en-US" w:eastAsia="zh-CN" w:bidi="ar"/>
              </w:rPr>
              <w:t>9</w:t>
            </w:r>
          </w:p>
        </w:tc>
        <w:tc>
          <w:tcPr>
            <w:tcW w:w="850" w:type="dxa"/>
            <w:vAlign w:val="top"/>
          </w:tcPr>
          <w:p>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zh-CN" w:bidi="ar"/>
              </w:rPr>
            </w:pPr>
            <w:r>
              <w:rPr>
                <w:rFonts w:hint="eastAsia" w:ascii="Calibri" w:hAnsi="Calibri" w:cs="Calibri"/>
                <w:i w:val="0"/>
                <w:color w:val="000000"/>
                <w:kern w:val="0"/>
                <w:sz w:val="22"/>
                <w:szCs w:val="22"/>
                <w:u w:val="none"/>
                <w:lang w:val="en-US" w:eastAsia="zh-CN" w:bidi="ar"/>
              </w:rPr>
              <w:t>500.00</w:t>
            </w:r>
          </w:p>
        </w:tc>
        <w:tc>
          <w:tcPr>
            <w:tcW w:w="964" w:type="dxa"/>
            <w:vAlign w:val="top"/>
          </w:tcPr>
          <w:p>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zh-CN" w:bidi="ar"/>
              </w:rPr>
            </w:pPr>
            <w:r>
              <w:rPr>
                <w:rFonts w:hint="eastAsia" w:ascii="Calibri" w:hAnsi="Calibri" w:cs="Calibri"/>
                <w:i w:val="0"/>
                <w:color w:val="000000"/>
                <w:kern w:val="0"/>
                <w:sz w:val="22"/>
                <w:szCs w:val="22"/>
                <w:u w:val="none"/>
                <w:lang w:val="en-US" w:eastAsia="zh-CN" w:bidi="ar"/>
              </w:rPr>
              <w:t>4500.00</w:t>
            </w:r>
          </w:p>
        </w:tc>
        <w:tc>
          <w:tcPr>
            <w:tcW w:w="964" w:type="dxa"/>
            <w:vAlign w:val="top"/>
          </w:tcPr>
          <w:p>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zh-CN" w:bidi="ar"/>
              </w:rPr>
            </w:pPr>
            <w:r>
              <w:rPr>
                <w:rFonts w:hint="eastAsia" w:ascii="Calibri" w:hAnsi="Calibri" w:cs="Calibri"/>
                <w:i w:val="0"/>
                <w:color w:val="000000"/>
                <w:kern w:val="0"/>
                <w:sz w:val="22"/>
                <w:szCs w:val="22"/>
                <w:u w:val="none"/>
                <w:lang w:val="en-US" w:eastAsia="zh-CN" w:bidi="ar"/>
              </w:rPr>
              <w:t>4500.00</w:t>
            </w:r>
          </w:p>
        </w:tc>
        <w:tc>
          <w:tcPr>
            <w:tcW w:w="964" w:type="dxa"/>
            <w:vAlign w:val="center"/>
          </w:tcPr>
          <w:p>
            <w:pPr>
              <w:pStyle w:val="15"/>
              <w:rPr>
                <w:rFonts w:ascii="方正书宋_GBK" w:hAnsi="方正书宋_GBK" w:eastAsia="方正书宋_GBK" w:cs="方正书宋_GBK"/>
                <w:kern w:val="0"/>
                <w:sz w:val="21"/>
                <w:szCs w:val="24"/>
                <w:lang w:val="en-US" w:eastAsia="uk-UA" w:bidi="ar-SA"/>
              </w:rPr>
            </w:pPr>
          </w:p>
        </w:tc>
        <w:tc>
          <w:tcPr>
            <w:tcW w:w="964" w:type="dxa"/>
            <w:vAlign w:val="center"/>
          </w:tcPr>
          <w:p>
            <w:pPr>
              <w:pStyle w:val="15"/>
              <w:rPr>
                <w:rFonts w:ascii="方正书宋_GBK" w:hAnsi="方正书宋_GBK" w:eastAsia="方正书宋_GBK" w:cs="方正书宋_GBK"/>
                <w:kern w:val="0"/>
                <w:sz w:val="21"/>
                <w:szCs w:val="24"/>
                <w:lang w:val="en-US" w:eastAsia="uk-UA" w:bidi="ar-SA"/>
              </w:rPr>
            </w:pPr>
          </w:p>
        </w:tc>
        <w:tc>
          <w:tcPr>
            <w:tcW w:w="964" w:type="dxa"/>
            <w:vAlign w:val="center"/>
          </w:tcPr>
          <w:p>
            <w:pPr>
              <w:pStyle w:val="15"/>
              <w:rPr>
                <w:rFonts w:ascii="方正书宋_GBK" w:hAnsi="方正书宋_GBK" w:eastAsia="方正书宋_GBK" w:cs="方正书宋_GBK"/>
                <w:kern w:val="0"/>
                <w:sz w:val="21"/>
                <w:szCs w:val="24"/>
                <w:lang w:val="en-US" w:eastAsia="uk-UA" w:bidi="ar-SA"/>
              </w:rPr>
            </w:pPr>
          </w:p>
        </w:tc>
        <w:tc>
          <w:tcPr>
            <w:tcW w:w="964" w:type="dxa"/>
            <w:vAlign w:val="center"/>
          </w:tcPr>
          <w:p>
            <w:pPr>
              <w:pStyle w:val="15"/>
              <w:rPr>
                <w:rFonts w:ascii="方正书宋_GBK" w:hAnsi="方正书宋_GBK" w:eastAsia="方正书宋_GBK" w:cs="方正书宋_GBK"/>
                <w:kern w:val="0"/>
                <w:sz w:val="21"/>
                <w:szCs w:val="24"/>
                <w:lang w:val="en-US" w:eastAsia="uk-UA" w:bidi="ar-SA"/>
              </w:rPr>
            </w:pPr>
          </w:p>
        </w:tc>
        <w:tc>
          <w:tcPr>
            <w:tcW w:w="964" w:type="dxa"/>
            <w:vAlign w:val="center"/>
          </w:tcPr>
          <w:p>
            <w:pPr>
              <w:pStyle w:val="15"/>
              <w:rPr>
                <w:rFonts w:ascii="方正书宋_GBK" w:hAnsi="方正书宋_GBK" w:eastAsia="方正书宋_GBK" w:cs="方正书宋_GBK"/>
                <w:kern w:val="0"/>
                <w:sz w:val="21"/>
                <w:szCs w:val="24"/>
                <w:lang w:val="en-US" w:eastAsia="uk-UA" w:bidi="ar-SA"/>
              </w:rPr>
            </w:pPr>
          </w:p>
        </w:tc>
        <w:tc>
          <w:tcPr>
            <w:tcW w:w="964" w:type="dxa"/>
            <w:vAlign w:val="center"/>
          </w:tcPr>
          <w:p>
            <w:pPr>
              <w:pStyle w:val="15"/>
              <w:rPr>
                <w:rFonts w:ascii="方正书宋_GBK" w:hAnsi="方正书宋_GBK" w:eastAsia="方正书宋_GBK" w:cs="方正书宋_GBK"/>
                <w:kern w:val="0"/>
                <w:sz w:val="21"/>
                <w:szCs w:val="24"/>
                <w:lang w:val="en-US" w:eastAsia="uk-UA" w:bidi="ar-SA"/>
              </w:rPr>
            </w:pPr>
          </w:p>
        </w:tc>
        <w:tc>
          <w:tcPr>
            <w:tcW w:w="964" w:type="dxa"/>
            <w:vAlign w:val="center"/>
          </w:tcPr>
          <w:p>
            <w:pPr>
              <w:pStyle w:val="15"/>
              <w:rPr>
                <w:rFonts w:ascii="方正书宋_GBK" w:hAnsi="方正书宋_GBK" w:eastAsia="方正书宋_GBK" w:cs="方正书宋_GBK"/>
                <w:kern w:val="0"/>
                <w:sz w:val="21"/>
                <w:szCs w:val="24"/>
                <w:lang w:val="en-US" w:eastAsia="uk-UA" w:bidi="ar-SA"/>
              </w:rPr>
            </w:pPr>
          </w:p>
        </w:tc>
      </w:tr>
    </w:tbl>
    <w:p>
      <w:pPr>
        <w:spacing w:line="500" w:lineRule="exact"/>
        <w:ind w:firstLine="420"/>
      </w:pPr>
      <w:r>
        <w:rPr>
          <w:rFonts w:hint="eastAsia"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hint="eastAsia"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hint="eastAsia" w:ascii="黑体" w:hAnsi="黑体" w:eastAsia="黑体" w:cs="黑体"/>
          <w:color w:val="000000"/>
          <w:sz w:val="32"/>
        </w:rPr>
        <w:t>七、国有资产信息</w:t>
      </w:r>
    </w:p>
    <w:p>
      <w:pPr>
        <w:spacing w:line="500" w:lineRule="exact"/>
        <w:ind w:firstLine="560"/>
      </w:pPr>
      <w:r>
        <w:rPr>
          <w:rFonts w:hint="eastAsia" w:eastAsia="方正仿宋_GBK"/>
          <w:color w:val="000000"/>
          <w:sz w:val="28"/>
        </w:rPr>
        <w:t>中国共产党威县纪律检查委员会</w:t>
      </w:r>
      <w:r>
        <w:rPr>
          <w:rFonts w:eastAsia="方正仿宋_GBK"/>
          <w:color w:val="000000"/>
          <w:sz w:val="28"/>
        </w:rPr>
        <w:t>(</w:t>
      </w:r>
      <w:r>
        <w:rPr>
          <w:rFonts w:hint="eastAsia" w:eastAsia="方正仿宋_GBK"/>
          <w:color w:val="000000"/>
          <w:sz w:val="28"/>
        </w:rPr>
        <w:t>本级）上年末固定资产金额为</w:t>
      </w:r>
      <w:r>
        <w:rPr>
          <w:rFonts w:hint="eastAsia" w:eastAsia="方正仿宋_GBK"/>
          <w:color w:val="000000"/>
          <w:sz w:val="28"/>
          <w:lang w:val="en-US" w:eastAsia="zh-CN"/>
        </w:rPr>
        <w:t>702.39</w:t>
      </w:r>
      <w:r>
        <w:rPr>
          <w:rFonts w:hint="eastAsia" w:eastAsia="方正仿宋_GBK"/>
          <w:color w:val="000000"/>
          <w:sz w:val="28"/>
        </w:rPr>
        <w:t>万元（详见下表）。本年度拟购置固定资产总额为</w:t>
      </w:r>
      <w:r>
        <w:rPr>
          <w:rFonts w:hint="eastAsia" w:eastAsia="方正仿宋_GBK"/>
          <w:color w:val="000000"/>
          <w:sz w:val="28"/>
          <w:lang w:val="en-US" w:eastAsia="zh-CN"/>
        </w:rPr>
        <w:t>8</w:t>
      </w:r>
      <w:r>
        <w:rPr>
          <w:rFonts w:eastAsia="方正仿宋_GBK"/>
          <w:color w:val="000000"/>
          <w:sz w:val="28"/>
        </w:rPr>
        <w:t>.00</w:t>
      </w:r>
      <w:r>
        <w:rPr>
          <w:rFonts w:hint="eastAsia" w:eastAsia="方正仿宋_GBK"/>
          <w:color w:val="000000"/>
          <w:sz w:val="28"/>
        </w:rPr>
        <w:t>万元，已按要求列入政府采购预算，详见政府采购预算表。</w:t>
      </w:r>
    </w:p>
    <w:p>
      <w:pPr>
        <w:jc w:val="center"/>
      </w:pPr>
      <w:r>
        <w:rPr>
          <w:rFonts w:hint="eastAsia" w:ascii="方正小标宋_GBK" w:hAnsi="方正小标宋_GBK" w:eastAsia="方正小标宋_GBK" w:cs="方正小标宋_GBK"/>
          <w:color w:val="000000"/>
          <w:sz w:val="36"/>
        </w:rPr>
        <w:t>单位固定资产占用情况表</w:t>
      </w:r>
    </w:p>
    <w:tbl>
      <w:tblPr>
        <w:tblStyle w:val="8"/>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222001</w:t>
            </w:r>
            <w:r>
              <w:rPr>
                <w:rFonts w:hint="eastAsia"/>
              </w:rPr>
              <w:t>中国共产党威县纪律检查委员会</w:t>
            </w:r>
            <w:r>
              <w:t>(</w:t>
            </w:r>
            <w:r>
              <w:rPr>
                <w:rFonts w:hint="eastAsia"/>
              </w:rPr>
              <w:t>本级）</w:t>
            </w:r>
          </w:p>
        </w:tc>
        <w:tc>
          <w:tcPr>
            <w:tcW w:w="5670" w:type="dxa"/>
            <w:gridSpan w:val="2"/>
            <w:tcBorders>
              <w:top w:val="single" w:color="FFFFFF" w:sz="6" w:space="0"/>
              <w:left w:val="single" w:color="FFFFFF" w:sz="6" w:space="0"/>
              <w:right w:val="single" w:color="FFFFFF" w:sz="6" w:space="0"/>
            </w:tcBorders>
            <w:vAlign w:val="center"/>
          </w:tcPr>
          <w:p>
            <w:pPr>
              <w:pStyle w:val="11"/>
            </w:pPr>
            <w:r>
              <w:rPr>
                <w:rFonts w:hint="eastAsia"/>
              </w:rPr>
              <w:t>截止时间：</w:t>
            </w:r>
            <w:r>
              <w:t>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pPr>
            <w:r>
              <w:rPr>
                <w:rFonts w:hint="eastAsia"/>
              </w:rPr>
              <w:t>项</w:t>
            </w:r>
            <w:r>
              <w:t xml:space="preserve">   </w:t>
            </w:r>
            <w:r>
              <w:rPr>
                <w:rFonts w:hint="eastAsia"/>
              </w:rPr>
              <w:t>目</w:t>
            </w:r>
          </w:p>
        </w:tc>
        <w:tc>
          <w:tcPr>
            <w:tcW w:w="2835" w:type="dxa"/>
            <w:vAlign w:val="center"/>
          </w:tcPr>
          <w:p>
            <w:pPr>
              <w:pStyle w:val="14"/>
            </w:pPr>
            <w:r>
              <w:rPr>
                <w:rFonts w:hint="eastAsia"/>
              </w:rPr>
              <w:t>数量</w:t>
            </w:r>
          </w:p>
        </w:tc>
        <w:tc>
          <w:tcPr>
            <w:tcW w:w="2835" w:type="dxa"/>
            <w:vAlign w:val="center"/>
          </w:tcPr>
          <w:p>
            <w:pPr>
              <w:pStyle w:val="14"/>
            </w:pPr>
            <w:r>
              <w:rPr>
                <w:rFonts w:hint="eastAsia"/>
              </w:rP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spacing w:line="300" w:lineRule="exact"/>
              <w:jc w:val="left"/>
              <w:rPr>
                <w:rFonts w:ascii="Times New Roman" w:hAnsi="Times New Roman" w:eastAsia="宋体" w:cs="Times New Roman"/>
                <w:kern w:val="0"/>
                <w:sz w:val="24"/>
                <w:szCs w:val="24"/>
                <w:lang w:val="en-US" w:eastAsia="uk-UA" w:bidi="ar-SA"/>
              </w:rPr>
            </w:pPr>
            <w:r>
              <w:rPr>
                <w:rFonts w:hint="eastAsia" w:ascii="方正书宋_GBK" w:eastAsia="方正书宋_GBK"/>
              </w:rPr>
              <w:t>　　　　　　　　资产总额</w:t>
            </w:r>
          </w:p>
        </w:tc>
        <w:tc>
          <w:tcPr>
            <w:tcW w:w="2835" w:type="dxa"/>
            <w:vAlign w:val="center"/>
          </w:tcPr>
          <w:p>
            <w:pPr>
              <w:spacing w:line="300" w:lineRule="exact"/>
              <w:jc w:val="center"/>
              <w:rPr>
                <w:rFonts w:ascii="Times New Roman" w:hAnsi="Times New Roman" w:eastAsia="宋体" w:cs="Times New Roman"/>
                <w:kern w:val="0"/>
                <w:sz w:val="24"/>
                <w:szCs w:val="24"/>
                <w:lang w:val="en-US" w:eastAsia="uk-UA" w:bidi="ar-SA"/>
              </w:rPr>
            </w:pPr>
          </w:p>
        </w:tc>
        <w:tc>
          <w:tcPr>
            <w:tcW w:w="2835" w:type="dxa"/>
            <w:vAlign w:val="center"/>
          </w:tcPr>
          <w:p>
            <w:pPr>
              <w:spacing w:line="300" w:lineRule="exact"/>
              <w:jc w:val="right"/>
              <w:rPr>
                <w:rFonts w:ascii="Times New Roman" w:hAnsi="Times New Roman" w:eastAsia="宋体" w:cs="Times New Roman"/>
                <w:kern w:val="0"/>
                <w:sz w:val="24"/>
                <w:szCs w:val="24"/>
                <w:lang w:val="en-US" w:eastAsia="uk-UA" w:bidi="ar-SA"/>
              </w:rPr>
            </w:pPr>
            <w:r>
              <w:rPr>
                <w:rFonts w:hint="eastAsia" w:ascii="方正书宋_GBK" w:eastAsia="方正书宋_GBK"/>
                <w:lang w:val="en-US" w:eastAsia="zh-CN"/>
              </w:rPr>
              <w:t>7023881.77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spacing w:line="300" w:lineRule="exact"/>
              <w:jc w:val="left"/>
              <w:rPr>
                <w:rFonts w:ascii="Times New Roman" w:hAnsi="Times New Roman" w:eastAsia="宋体" w:cs="Times New Roman"/>
                <w:kern w:val="0"/>
                <w:sz w:val="24"/>
                <w:szCs w:val="24"/>
                <w:lang w:val="en-US" w:eastAsia="uk-UA" w:bidi="ar-SA"/>
              </w:rPr>
            </w:pPr>
            <w:r>
              <w:rPr>
                <w:rFonts w:ascii="方正书宋_GBK" w:eastAsia="方正书宋_GBK"/>
              </w:rPr>
              <w:t>1</w:t>
            </w:r>
            <w:r>
              <w:rPr>
                <w:rFonts w:hint="eastAsia" w:ascii="方正书宋_GBK" w:eastAsia="方正书宋_GBK"/>
              </w:rPr>
              <w:t>、房屋（平方米）</w:t>
            </w:r>
          </w:p>
        </w:tc>
        <w:tc>
          <w:tcPr>
            <w:tcW w:w="2835" w:type="dxa"/>
            <w:vAlign w:val="center"/>
          </w:tcPr>
          <w:p>
            <w:pPr>
              <w:spacing w:line="300" w:lineRule="exact"/>
              <w:jc w:val="center"/>
              <w:rPr>
                <w:rFonts w:ascii="Times New Roman" w:hAnsi="Times New Roman" w:eastAsia="宋体" w:cs="Times New Roman"/>
                <w:kern w:val="0"/>
                <w:sz w:val="24"/>
                <w:szCs w:val="24"/>
                <w:lang w:val="en-US" w:eastAsia="uk-UA" w:bidi="ar-SA"/>
              </w:rPr>
            </w:pPr>
            <w:r>
              <w:rPr>
                <w:rFonts w:ascii="方正书宋_GBK" w:eastAsia="方正书宋_GBK"/>
              </w:rPr>
              <w:t>1118</w:t>
            </w:r>
          </w:p>
        </w:tc>
        <w:tc>
          <w:tcPr>
            <w:tcW w:w="2835" w:type="dxa"/>
            <w:vAlign w:val="center"/>
          </w:tcPr>
          <w:p>
            <w:pPr>
              <w:spacing w:line="300" w:lineRule="exact"/>
              <w:jc w:val="right"/>
              <w:rPr>
                <w:rFonts w:ascii="Times New Roman" w:hAnsi="Times New Roman" w:eastAsia="宋体" w:cs="Times New Roman"/>
                <w:kern w:val="0"/>
                <w:sz w:val="24"/>
                <w:szCs w:val="24"/>
                <w:lang w:val="en-US" w:eastAsia="uk-UA" w:bidi="ar-SA"/>
              </w:rPr>
            </w:pPr>
            <w:r>
              <w:rPr>
                <w:rFonts w:ascii="方正书宋_GBK" w:eastAsia="方正书宋_GBK"/>
              </w:rPr>
              <w:t>842000.00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spacing w:line="300" w:lineRule="exact"/>
              <w:jc w:val="left"/>
              <w:rPr>
                <w:rFonts w:ascii="Times New Roman" w:hAnsi="Times New Roman" w:eastAsia="宋体" w:cs="Times New Roman"/>
                <w:kern w:val="0"/>
                <w:sz w:val="24"/>
                <w:szCs w:val="24"/>
                <w:lang w:val="en-US" w:eastAsia="uk-UA" w:bidi="ar-SA"/>
              </w:rPr>
            </w:pPr>
            <w:r>
              <w:rPr>
                <w:rFonts w:hint="eastAsia" w:ascii="方正书宋_GBK" w:eastAsia="方正书宋_GBK"/>
              </w:rPr>
              <w:t>　　其中：办公用房（平方米）</w:t>
            </w:r>
          </w:p>
        </w:tc>
        <w:tc>
          <w:tcPr>
            <w:tcW w:w="2835" w:type="dxa"/>
            <w:vAlign w:val="center"/>
          </w:tcPr>
          <w:p>
            <w:pPr>
              <w:spacing w:line="300" w:lineRule="exact"/>
              <w:jc w:val="center"/>
              <w:rPr>
                <w:rFonts w:hint="default" w:ascii="Times New Roman" w:hAnsi="Times New Roman" w:eastAsia="宋体" w:cs="Times New Roman"/>
                <w:kern w:val="0"/>
                <w:sz w:val="24"/>
                <w:szCs w:val="24"/>
                <w:lang w:val="en-US" w:eastAsia="zh-CN" w:bidi="ar-SA"/>
              </w:rPr>
            </w:pPr>
            <w:r>
              <w:rPr>
                <w:rFonts w:ascii="方正书宋_GBK" w:eastAsia="方正书宋_GBK"/>
              </w:rPr>
              <w:t>1118</w:t>
            </w:r>
          </w:p>
        </w:tc>
        <w:tc>
          <w:tcPr>
            <w:tcW w:w="2835" w:type="dxa"/>
            <w:vAlign w:val="center"/>
          </w:tcPr>
          <w:p>
            <w:pPr>
              <w:spacing w:line="300" w:lineRule="exact"/>
              <w:jc w:val="right"/>
              <w:rPr>
                <w:rFonts w:hint="default" w:ascii="Times New Roman" w:hAnsi="Times New Roman" w:eastAsia="宋体" w:cs="Times New Roman"/>
                <w:kern w:val="0"/>
                <w:sz w:val="24"/>
                <w:szCs w:val="24"/>
                <w:lang w:val="en-US" w:eastAsia="zh-CN" w:bidi="ar-SA"/>
              </w:rPr>
            </w:pPr>
            <w:r>
              <w:rPr>
                <w:rFonts w:ascii="方正书宋_GBK" w:eastAsia="方正书宋_GBK"/>
              </w:rPr>
              <w:t>842000.00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spacing w:line="300" w:lineRule="exact"/>
              <w:jc w:val="left"/>
              <w:rPr>
                <w:rFonts w:ascii="Times New Roman" w:hAnsi="Times New Roman" w:eastAsia="宋体" w:cs="Times New Roman"/>
                <w:kern w:val="0"/>
                <w:sz w:val="24"/>
                <w:szCs w:val="24"/>
                <w:highlight w:val="none"/>
                <w:lang w:val="en-US" w:eastAsia="uk-UA" w:bidi="ar-SA"/>
              </w:rPr>
            </w:pPr>
            <w:r>
              <w:rPr>
                <w:rFonts w:ascii="方正书宋_GBK" w:eastAsia="方正书宋_GBK"/>
                <w:highlight w:val="none"/>
              </w:rPr>
              <w:t>2</w:t>
            </w:r>
            <w:r>
              <w:rPr>
                <w:rFonts w:hint="eastAsia" w:ascii="方正书宋_GBK" w:eastAsia="方正书宋_GBK"/>
                <w:highlight w:val="none"/>
              </w:rPr>
              <w:t>、车辆（台、辆）</w:t>
            </w:r>
          </w:p>
        </w:tc>
        <w:tc>
          <w:tcPr>
            <w:tcW w:w="2835" w:type="dxa"/>
            <w:vAlign w:val="center"/>
          </w:tcPr>
          <w:p>
            <w:pPr>
              <w:spacing w:line="300" w:lineRule="exact"/>
              <w:jc w:val="center"/>
              <w:rPr>
                <w:rFonts w:hint="default" w:ascii="Times New Roman" w:hAnsi="Times New Roman" w:eastAsia="宋体" w:cs="Times New Roman"/>
                <w:kern w:val="0"/>
                <w:sz w:val="24"/>
                <w:szCs w:val="24"/>
                <w:highlight w:val="none"/>
                <w:lang w:val="en-US" w:eastAsia="uk-UA" w:bidi="ar-SA"/>
              </w:rPr>
            </w:pPr>
            <w:r>
              <w:rPr>
                <w:rFonts w:hint="eastAsia"/>
                <w:highlight w:val="none"/>
                <w:lang w:val="en-US" w:eastAsia="zh-CN"/>
              </w:rPr>
              <w:t>16</w:t>
            </w:r>
          </w:p>
        </w:tc>
        <w:tc>
          <w:tcPr>
            <w:tcW w:w="2835" w:type="dxa"/>
            <w:vAlign w:val="center"/>
          </w:tcPr>
          <w:p>
            <w:pPr>
              <w:spacing w:line="300" w:lineRule="exact"/>
              <w:jc w:val="right"/>
              <w:rPr>
                <w:rFonts w:hint="default" w:ascii="Times New Roman" w:hAnsi="Times New Roman" w:eastAsia="方正书宋_GBK" w:cs="Times New Roman"/>
                <w:kern w:val="0"/>
                <w:sz w:val="24"/>
                <w:szCs w:val="24"/>
                <w:highlight w:val="none"/>
                <w:lang w:val="en-US" w:eastAsia="uk-UA" w:bidi="ar-SA"/>
              </w:rPr>
            </w:pPr>
            <w:r>
              <w:rPr>
                <w:rFonts w:hint="eastAsia" w:ascii="方正书宋_GBK" w:eastAsia="方正书宋_GBK"/>
                <w:highlight w:val="none"/>
                <w:lang w:val="en-US" w:eastAsia="zh-CN"/>
              </w:rPr>
              <w:t>2132078.77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spacing w:line="300" w:lineRule="exact"/>
              <w:jc w:val="left"/>
              <w:rPr>
                <w:rFonts w:ascii="Times New Roman" w:hAnsi="Times New Roman" w:eastAsia="宋体" w:cs="Times New Roman"/>
                <w:kern w:val="0"/>
                <w:sz w:val="24"/>
                <w:szCs w:val="24"/>
                <w:lang w:val="en-US" w:eastAsia="uk-UA" w:bidi="ar-SA"/>
              </w:rPr>
            </w:pPr>
            <w:r>
              <w:rPr>
                <w:rFonts w:ascii="方正书宋_GBK" w:eastAsia="方正书宋_GBK"/>
              </w:rPr>
              <w:t>3</w:t>
            </w:r>
            <w:r>
              <w:rPr>
                <w:rFonts w:hint="eastAsia" w:ascii="方正书宋_GBK" w:eastAsia="方正书宋_GBK"/>
              </w:rPr>
              <w:t>、单价在</w:t>
            </w:r>
            <w:r>
              <w:rPr>
                <w:rFonts w:ascii="方正书宋_GBK" w:eastAsia="方正书宋_GBK"/>
              </w:rPr>
              <w:t>20</w:t>
            </w:r>
            <w:r>
              <w:rPr>
                <w:rFonts w:hint="eastAsia" w:ascii="方正书宋_GBK" w:eastAsia="方正书宋_GBK"/>
              </w:rPr>
              <w:t>万元以上的设备</w:t>
            </w:r>
          </w:p>
        </w:tc>
        <w:tc>
          <w:tcPr>
            <w:tcW w:w="2835" w:type="dxa"/>
            <w:vAlign w:val="center"/>
          </w:tcPr>
          <w:p>
            <w:pPr>
              <w:spacing w:line="300" w:lineRule="exact"/>
              <w:jc w:val="center"/>
              <w:rPr>
                <w:rFonts w:ascii="Times New Roman" w:hAnsi="Times New Roman" w:eastAsia="宋体" w:cs="Times New Roman"/>
                <w:kern w:val="0"/>
                <w:sz w:val="24"/>
                <w:szCs w:val="24"/>
                <w:lang w:val="en-US" w:eastAsia="uk-UA" w:bidi="ar-SA"/>
              </w:rPr>
            </w:pPr>
          </w:p>
        </w:tc>
        <w:tc>
          <w:tcPr>
            <w:tcW w:w="2835" w:type="dxa"/>
            <w:vAlign w:val="center"/>
          </w:tcPr>
          <w:p>
            <w:pPr>
              <w:spacing w:line="300" w:lineRule="exact"/>
              <w:jc w:val="right"/>
              <w:rPr>
                <w:rFonts w:hint="default" w:ascii="Times New Roman" w:hAnsi="Times New Roman" w:eastAsia="宋体" w:cs="Times New Roman"/>
                <w:kern w:val="0"/>
                <w:sz w:val="24"/>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spacing w:line="300" w:lineRule="exact"/>
              <w:jc w:val="left"/>
              <w:rPr>
                <w:rFonts w:ascii="Times New Roman" w:hAnsi="Times New Roman" w:eastAsia="宋体" w:cs="Times New Roman"/>
                <w:kern w:val="0"/>
                <w:sz w:val="24"/>
                <w:szCs w:val="24"/>
                <w:lang w:val="en-US" w:eastAsia="uk-UA" w:bidi="ar-SA"/>
              </w:rPr>
            </w:pPr>
            <w:r>
              <w:rPr>
                <w:rFonts w:ascii="方正书宋_GBK" w:eastAsia="方正书宋_GBK"/>
              </w:rPr>
              <w:t>4</w:t>
            </w:r>
            <w:r>
              <w:rPr>
                <w:rFonts w:hint="eastAsia" w:ascii="方正书宋_GBK" w:eastAsia="方正书宋_GBK"/>
              </w:rPr>
              <w:t>、其他固定资产</w:t>
            </w:r>
          </w:p>
        </w:tc>
        <w:tc>
          <w:tcPr>
            <w:tcW w:w="2835" w:type="dxa"/>
            <w:vAlign w:val="center"/>
          </w:tcPr>
          <w:p>
            <w:pPr>
              <w:spacing w:line="300" w:lineRule="exact"/>
              <w:jc w:val="center"/>
              <w:rPr>
                <w:rFonts w:ascii="Times New Roman" w:hAnsi="Times New Roman" w:eastAsia="宋体" w:cs="Times New Roman"/>
                <w:kern w:val="0"/>
                <w:sz w:val="24"/>
                <w:szCs w:val="24"/>
                <w:lang w:val="en-US" w:eastAsia="uk-UA" w:bidi="ar-SA"/>
              </w:rPr>
            </w:pPr>
          </w:p>
        </w:tc>
        <w:tc>
          <w:tcPr>
            <w:tcW w:w="2835" w:type="dxa"/>
            <w:vAlign w:val="center"/>
          </w:tcPr>
          <w:p>
            <w:pPr>
              <w:spacing w:line="300" w:lineRule="exact"/>
              <w:jc w:val="right"/>
              <w:rPr>
                <w:rFonts w:hint="default" w:ascii="Times New Roman" w:hAnsi="Times New Roman" w:eastAsia="宋体" w:cs="Times New Roman"/>
                <w:kern w:val="0"/>
                <w:sz w:val="24"/>
                <w:szCs w:val="24"/>
                <w:lang w:val="en-US" w:eastAsia="uk-UA" w:bidi="ar-SA"/>
              </w:rPr>
            </w:pPr>
            <w:r>
              <w:rPr>
                <w:rFonts w:hint="eastAsia" w:ascii="方正书宋_GBK" w:eastAsia="方正书宋_GBK"/>
                <w:lang w:val="en-US" w:eastAsia="zh-CN"/>
              </w:rPr>
              <w:t>4049803</w:t>
            </w:r>
          </w:p>
        </w:tc>
      </w:tr>
    </w:tbl>
    <w:p>
      <w:pPr>
        <w:ind w:firstLine="420"/>
      </w:pPr>
      <w:r>
        <w:rPr>
          <w:rFonts w:hint="eastAsia" w:ascii="方正书宋_GBK" w:hAnsi="方正书宋_GBK" w:eastAsia="方正书宋_GBK" w:cs="方正书宋_GBK"/>
          <w:color w:val="000000"/>
          <w:sz w:val="21"/>
        </w:rPr>
        <w:t>注：无固定资产占用情况，空表列示。</w:t>
      </w:r>
    </w:p>
    <w:p>
      <w:pPr>
        <w:ind w:firstLine="640"/>
      </w:pPr>
      <w:r>
        <w:rPr>
          <w:rFonts w:eastAsia="方正仿宋_GBK"/>
          <w:color w:val="000000"/>
          <w:sz w:val="32"/>
        </w:rPr>
        <w:t xml:space="preserve"> </w:t>
      </w:r>
    </w:p>
    <w:p>
      <w:pPr>
        <w:spacing w:before="10" w:after="10"/>
        <w:ind w:firstLine="640"/>
        <w:outlineLvl w:val="5"/>
      </w:pPr>
      <w:r>
        <w:rPr>
          <w:rFonts w:hint="eastAsia" w:ascii="黑体" w:hAnsi="黑体" w:eastAsia="黑体" w:cs="黑体"/>
          <w:color w:val="000000"/>
          <w:sz w:val="32"/>
        </w:rPr>
        <w:t>八、名词解释</w:t>
      </w:r>
    </w:p>
    <w:p>
      <w:pPr>
        <w:spacing w:line="500" w:lineRule="exact"/>
        <w:ind w:firstLine="560" w:firstLineChars="200"/>
        <w:jc w:val="left"/>
        <w:rPr>
          <w:rFonts w:hint="eastAsia" w:hAnsi="宋体"/>
          <w:sz w:val="28"/>
        </w:rPr>
      </w:pPr>
      <w:r>
        <w:rPr>
          <w:rFonts w:hint="eastAsia" w:eastAsia="方正仿宋_GBK"/>
          <w:sz w:val="28"/>
        </w:rPr>
        <w:t>1、</w:t>
      </w:r>
      <w:r>
        <w:rPr>
          <w:rFonts w:hint="eastAsia" w:eastAsia="方正仿宋_GBK"/>
          <w:b/>
          <w:sz w:val="28"/>
        </w:rPr>
        <w:t>一般公共预算拨款收入：</w:t>
      </w:r>
      <w:r>
        <w:rPr>
          <w:rFonts w:hint="eastAsia" w:eastAsia="方正仿宋_GBK"/>
          <w:sz w:val="28"/>
        </w:rPr>
        <w:t>指</w:t>
      </w:r>
      <w:r>
        <w:rPr>
          <w:rFonts w:hint="eastAsia" w:eastAsia="方正仿宋_GBK"/>
          <w:sz w:val="28"/>
          <w:lang w:val="en-US" w:eastAsia="zh-CN"/>
        </w:rPr>
        <w:t>县级</w:t>
      </w:r>
      <w:r>
        <w:rPr>
          <w:rFonts w:hint="eastAsia" w:eastAsia="方正仿宋_GBK"/>
          <w:sz w:val="28"/>
        </w:rPr>
        <w:t>财政当年拨付的资金。</w:t>
      </w:r>
    </w:p>
    <w:p>
      <w:pPr>
        <w:spacing w:line="500" w:lineRule="exact"/>
        <w:ind w:firstLine="560" w:firstLineChars="200"/>
        <w:jc w:val="left"/>
        <w:rPr>
          <w:rFonts w:hint="eastAsia" w:hAnsi="宋体"/>
          <w:sz w:val="28"/>
        </w:rPr>
      </w:pPr>
      <w:r>
        <w:rPr>
          <w:rFonts w:hint="eastAsia" w:eastAsia="方正仿宋_GBK"/>
          <w:sz w:val="28"/>
        </w:rPr>
        <w:t>2、</w:t>
      </w:r>
      <w:r>
        <w:rPr>
          <w:rFonts w:hint="eastAsia" w:eastAsia="方正仿宋_GBK"/>
          <w:b/>
          <w:sz w:val="28"/>
        </w:rPr>
        <w:t>事业收入：</w:t>
      </w:r>
      <w:r>
        <w:rPr>
          <w:rFonts w:hint="eastAsia" w:eastAsia="方正仿宋_GBK"/>
          <w:sz w:val="28"/>
        </w:rPr>
        <w:t>指事业单位开展专业业务活动及辅助活动所取得的收入。</w:t>
      </w:r>
    </w:p>
    <w:p>
      <w:pPr>
        <w:spacing w:line="500" w:lineRule="exact"/>
        <w:ind w:firstLine="560" w:firstLineChars="200"/>
        <w:jc w:val="left"/>
        <w:rPr>
          <w:rFonts w:hint="eastAsia" w:hAnsi="宋体"/>
          <w:sz w:val="28"/>
        </w:rPr>
      </w:pPr>
      <w:r>
        <w:rPr>
          <w:rFonts w:hint="eastAsia" w:eastAsia="方正仿宋_GBK"/>
          <w:sz w:val="28"/>
        </w:rPr>
        <w:t>3、</w:t>
      </w:r>
      <w:r>
        <w:rPr>
          <w:rFonts w:hint="eastAsia" w:eastAsia="方正仿宋_GBK"/>
          <w:b/>
          <w:sz w:val="28"/>
        </w:rPr>
        <w:t>其他收入：</w:t>
      </w:r>
      <w:r>
        <w:rPr>
          <w:rFonts w:hint="eastAsia" w:eastAsia="方正仿宋_GBK"/>
          <w:sz w:val="28"/>
        </w:rPr>
        <w:t>指除</w:t>
      </w:r>
      <w:r>
        <w:rPr>
          <w:rFonts w:hint="cs" w:eastAsia="方正仿宋_GBK"/>
          <w:sz w:val="28"/>
          <w:cs/>
        </w:rPr>
        <w:t>“</w:t>
      </w:r>
      <w:r>
        <w:rPr>
          <w:rFonts w:hint="eastAsia" w:eastAsia="方正仿宋_GBK"/>
          <w:sz w:val="28"/>
        </w:rPr>
        <w:t>一般公共预算拨款收入</w:t>
      </w:r>
      <w:r>
        <w:rPr>
          <w:rFonts w:hint="cs" w:eastAsia="方正仿宋_GBK"/>
          <w:sz w:val="28"/>
          <w:cs/>
        </w:rPr>
        <w:t>”</w:t>
      </w:r>
      <w:r>
        <w:rPr>
          <w:rFonts w:hint="eastAsia" w:eastAsia="方正仿宋_GBK"/>
          <w:sz w:val="28"/>
        </w:rPr>
        <w:t>、</w:t>
      </w:r>
      <w:r>
        <w:rPr>
          <w:rFonts w:hint="cs" w:eastAsia="方正仿宋_GBK"/>
          <w:sz w:val="28"/>
          <w:cs/>
        </w:rPr>
        <w:t>“</w:t>
      </w:r>
      <w:r>
        <w:rPr>
          <w:rFonts w:hint="eastAsia" w:eastAsia="方正仿宋_GBK"/>
          <w:sz w:val="28"/>
        </w:rPr>
        <w:t>事业收入</w:t>
      </w:r>
      <w:r>
        <w:rPr>
          <w:rFonts w:hint="cs" w:eastAsia="方正仿宋_GBK"/>
          <w:sz w:val="28"/>
          <w:cs/>
        </w:rPr>
        <w:t>”</w:t>
      </w:r>
      <w:r>
        <w:rPr>
          <w:rFonts w:hint="eastAsia" w:eastAsia="方正仿宋_GBK"/>
          <w:sz w:val="28"/>
        </w:rPr>
        <w:t>等以外的收入。主要是按规定动用的租房收入、存款利息收入等。</w:t>
      </w:r>
    </w:p>
    <w:p>
      <w:pPr>
        <w:spacing w:line="500" w:lineRule="exact"/>
        <w:ind w:firstLine="560" w:firstLineChars="200"/>
        <w:jc w:val="left"/>
        <w:rPr>
          <w:rFonts w:hint="eastAsia" w:hAnsi="宋体"/>
          <w:sz w:val="28"/>
        </w:rPr>
      </w:pPr>
      <w:r>
        <w:rPr>
          <w:rFonts w:hint="eastAsia" w:eastAsia="方正仿宋_GBK"/>
          <w:sz w:val="28"/>
        </w:rPr>
        <w:t>4、</w:t>
      </w:r>
      <w:r>
        <w:rPr>
          <w:rFonts w:hint="eastAsia" w:eastAsia="方正仿宋_GBK"/>
          <w:b/>
          <w:sz w:val="28"/>
        </w:rPr>
        <w:t>基本支出：</w:t>
      </w:r>
      <w:r>
        <w:rPr>
          <w:rFonts w:hint="eastAsia" w:eastAsia="方正仿宋_GBK"/>
          <w:sz w:val="28"/>
        </w:rPr>
        <w:t>指为保障机构正常运转、完成日常工作任务而发生的人员支出和公用支出。</w:t>
      </w:r>
    </w:p>
    <w:p>
      <w:pPr>
        <w:spacing w:line="500" w:lineRule="exact"/>
        <w:ind w:firstLine="560" w:firstLineChars="200"/>
        <w:jc w:val="left"/>
        <w:rPr>
          <w:rFonts w:hint="eastAsia" w:hAnsi="宋体"/>
          <w:sz w:val="28"/>
        </w:rPr>
      </w:pPr>
      <w:r>
        <w:rPr>
          <w:rFonts w:hint="eastAsia" w:eastAsia="方正仿宋_GBK"/>
          <w:sz w:val="28"/>
        </w:rPr>
        <w:t>5、</w:t>
      </w:r>
      <w:r>
        <w:rPr>
          <w:rFonts w:hint="eastAsia" w:eastAsia="方正仿宋_GBK"/>
          <w:b/>
          <w:sz w:val="28"/>
        </w:rPr>
        <w:t>项目支出：</w:t>
      </w:r>
      <w:r>
        <w:rPr>
          <w:rFonts w:hint="eastAsia" w:eastAsia="方正仿宋_GBK"/>
          <w:sz w:val="28"/>
        </w:rPr>
        <w:t>指在基本支出之外为完成特定行政任务和事业发展目标所发生的支出。</w:t>
      </w:r>
    </w:p>
    <w:p>
      <w:pPr>
        <w:spacing w:line="500" w:lineRule="exact"/>
        <w:ind w:firstLine="560" w:firstLineChars="200"/>
        <w:jc w:val="left"/>
        <w:rPr>
          <w:rFonts w:hint="eastAsia" w:hAnsi="宋体"/>
          <w:sz w:val="28"/>
        </w:rPr>
      </w:pPr>
      <w:r>
        <w:rPr>
          <w:rFonts w:hint="eastAsia" w:eastAsia="方正仿宋_GBK"/>
          <w:sz w:val="28"/>
        </w:rPr>
        <w:t>6、</w:t>
      </w:r>
      <w:r>
        <w:rPr>
          <w:rFonts w:hint="eastAsia" w:eastAsia="方正仿宋_GBK"/>
          <w:b/>
          <w:sz w:val="28"/>
        </w:rPr>
        <w:t>上缴上级支出：</w:t>
      </w:r>
      <w:r>
        <w:rPr>
          <w:rFonts w:hint="eastAsia" w:eastAsia="方正仿宋_GBK"/>
          <w:sz w:val="28"/>
        </w:rPr>
        <w:t>指下级单位上缴上级的支出。</w:t>
      </w:r>
    </w:p>
    <w:p>
      <w:pPr>
        <w:spacing w:line="500" w:lineRule="exact"/>
        <w:ind w:firstLine="560" w:firstLineChars="200"/>
        <w:jc w:val="left"/>
        <w:rPr>
          <w:rFonts w:hint="eastAsia" w:hAnsi="宋体"/>
          <w:sz w:val="28"/>
        </w:rPr>
      </w:pPr>
      <w:r>
        <w:rPr>
          <w:rFonts w:hint="eastAsia" w:eastAsia="方正仿宋_GBK"/>
          <w:sz w:val="28"/>
        </w:rPr>
        <w:t>7、</w:t>
      </w:r>
      <w:r>
        <w:rPr>
          <w:rFonts w:hint="cs" w:eastAsia="方正仿宋_GBK"/>
          <w:b/>
          <w:sz w:val="28"/>
          <w:cs/>
        </w:rPr>
        <w:t>“</w:t>
      </w:r>
      <w:r>
        <w:rPr>
          <w:rFonts w:hint="eastAsia" w:eastAsia="方正仿宋_GBK"/>
          <w:b/>
          <w:sz w:val="28"/>
        </w:rPr>
        <w:t>三公</w:t>
      </w:r>
      <w:r>
        <w:rPr>
          <w:rFonts w:hint="cs" w:eastAsia="方正仿宋_GBK"/>
          <w:b/>
          <w:sz w:val="28"/>
          <w:cs/>
        </w:rPr>
        <w:t>”</w:t>
      </w:r>
      <w:r>
        <w:rPr>
          <w:rFonts w:hint="eastAsia" w:eastAsia="方正仿宋_GBK"/>
          <w:b/>
          <w:sz w:val="28"/>
        </w:rPr>
        <w:t>经费：</w:t>
      </w:r>
      <w:r>
        <w:rPr>
          <w:rFonts w:hint="eastAsia" w:eastAsia="方正仿宋_GBK"/>
          <w:sz w:val="28"/>
        </w:rPr>
        <w:t>纳入</w:t>
      </w:r>
      <w:r>
        <w:rPr>
          <w:rFonts w:hint="eastAsia" w:eastAsia="方正仿宋_GBK"/>
          <w:sz w:val="28"/>
          <w:lang w:eastAsia="zh-CN"/>
        </w:rPr>
        <w:t>县级</w:t>
      </w:r>
      <w:r>
        <w:rPr>
          <w:rFonts w:hint="eastAsia" w:eastAsia="方正仿宋_GBK"/>
          <w:sz w:val="28"/>
        </w:rPr>
        <w:t>财政预算管理的</w:t>
      </w:r>
      <w:r>
        <w:rPr>
          <w:rFonts w:hint="cs" w:eastAsia="方正仿宋_GBK"/>
          <w:sz w:val="28"/>
          <w:cs/>
        </w:rPr>
        <w:t>“</w:t>
      </w:r>
      <w:r>
        <w:rPr>
          <w:rFonts w:hint="eastAsia" w:eastAsia="方正仿宋_GBK"/>
          <w:sz w:val="28"/>
        </w:rPr>
        <w:t>三公</w:t>
      </w:r>
      <w:r>
        <w:rPr>
          <w:rFonts w:hint="cs" w:eastAsia="方正仿宋_GBK"/>
          <w:sz w:val="28"/>
          <w:cs/>
        </w:rPr>
        <w:t>”</w:t>
      </w:r>
      <w:r>
        <w:rPr>
          <w:rFonts w:hint="eastAsia" w:eastAsia="方正仿宋_GBK"/>
          <w:sz w:val="28"/>
        </w:rPr>
        <w:t>经费，是指</w:t>
      </w:r>
      <w:r>
        <w:rPr>
          <w:rFonts w:hint="eastAsia" w:eastAsia="方正仿宋_GBK"/>
          <w:sz w:val="28"/>
          <w:lang w:eastAsia="zh-CN"/>
        </w:rPr>
        <w:t>县级</w:t>
      </w:r>
      <w:r>
        <w:rPr>
          <w:rFonts w:hint="eastAsia" w:eastAsia="方正仿宋_GBK"/>
          <w:sz w:val="28"/>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firstLineChars="200"/>
        <w:jc w:val="left"/>
        <w:rPr>
          <w:rFonts w:hint="eastAsia" w:hAnsi="宋体"/>
          <w:sz w:val="28"/>
        </w:rPr>
      </w:pPr>
      <w:r>
        <w:rPr>
          <w:rFonts w:hint="eastAsia" w:eastAsia="方正仿宋_GBK"/>
          <w:sz w:val="28"/>
        </w:rPr>
        <w:t>8、</w:t>
      </w:r>
      <w:r>
        <w:rPr>
          <w:rFonts w:hint="eastAsia" w:eastAsia="方正仿宋_GBK"/>
          <w:b/>
          <w:sz w:val="28"/>
        </w:rPr>
        <w:t>机关运行费：</w:t>
      </w:r>
      <w:r>
        <w:rPr>
          <w:rFonts w:hint="eastAsia" w:eastAsia="方正仿宋_GBK"/>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firstLineChars="200"/>
        <w:jc w:val="left"/>
        <w:rPr>
          <w:rFonts w:hint="eastAsia" w:hAnsi="宋体"/>
          <w:sz w:val="28"/>
        </w:rPr>
      </w:pPr>
      <w:r>
        <w:rPr>
          <w:rFonts w:hint="eastAsia" w:eastAsia="方正仿宋_GBK"/>
          <w:sz w:val="28"/>
        </w:rPr>
        <w:t>9、</w:t>
      </w:r>
      <w:r>
        <w:rPr>
          <w:rFonts w:hint="eastAsia" w:eastAsia="方正仿宋_GBK"/>
          <w:b/>
          <w:sz w:val="28"/>
        </w:rPr>
        <w:t>上年结转：</w:t>
      </w:r>
      <w:r>
        <w:rPr>
          <w:rFonts w:hint="eastAsia" w:eastAsia="方正仿宋_GBK"/>
          <w:sz w:val="28"/>
        </w:rPr>
        <w:t>指以前年度尚未完成、结转到本年仍按原规定用途继续使用的资金。</w:t>
      </w:r>
    </w:p>
    <w:p>
      <w:pPr>
        <w:spacing w:line="500" w:lineRule="exact"/>
        <w:ind w:firstLine="560" w:firstLineChars="200"/>
        <w:jc w:val="left"/>
        <w:rPr>
          <w:rFonts w:hint="eastAsia" w:hAnsi="宋体"/>
          <w:sz w:val="28"/>
        </w:rPr>
      </w:pPr>
      <w:r>
        <w:rPr>
          <w:rFonts w:hint="eastAsia" w:eastAsia="方正仿宋_GBK"/>
          <w:sz w:val="28"/>
        </w:rPr>
        <w:t>10、</w:t>
      </w:r>
      <w:r>
        <w:rPr>
          <w:rFonts w:hint="eastAsia" w:eastAsia="方正仿宋_GBK"/>
          <w:b/>
          <w:sz w:val="28"/>
        </w:rPr>
        <w:t>事业单位经营支出：</w:t>
      </w:r>
      <w:r>
        <w:rPr>
          <w:rFonts w:hint="eastAsia" w:eastAsia="方正仿宋_GBK"/>
          <w:sz w:val="28"/>
        </w:rPr>
        <w:t>指事业单位在专业业务活动及其辅助活动之外开展非独立核算经营活动发生的支出。</w:t>
      </w:r>
    </w:p>
    <w:p>
      <w:pPr>
        <w:spacing w:before="10" w:after="10"/>
        <w:ind w:firstLine="640"/>
        <w:outlineLvl w:val="5"/>
      </w:pPr>
      <w:bookmarkStart w:id="19" w:name="_GoBack"/>
      <w:bookmarkEnd w:id="19"/>
      <w:r>
        <w:rPr>
          <w:rFonts w:hint="eastAsia" w:ascii="黑体" w:hAnsi="黑体" w:eastAsia="黑体" w:cs="黑体"/>
          <w:color w:val="000000"/>
          <w:sz w:val="32"/>
        </w:rPr>
        <w:t>九、其他需要说明的事项</w:t>
      </w:r>
    </w:p>
    <w:p>
      <w:pPr>
        <w:spacing w:line="500" w:lineRule="exact"/>
        <w:ind w:firstLine="560"/>
      </w:pPr>
      <w:r>
        <w:rPr>
          <w:rFonts w:hint="eastAsia"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宋体"/>
    <w:panose1 w:val="03000509000000000000"/>
    <w:charset w:val="86"/>
    <w:family w:val="roman"/>
    <w:pitch w:val="default"/>
    <w:sig w:usb0="00000000" w:usb1="00000000" w:usb2="00000000" w:usb3="00000000" w:csb0="00040000" w:csb1="00000000"/>
  </w:font>
  <w:font w:name="方正小标宋_GBK">
    <w:panose1 w:val="03000509000000000000"/>
    <w:charset w:val="86"/>
    <w:family w:val="roman"/>
    <w:pitch w:val="default"/>
    <w:sig w:usb0="00000001" w:usb1="080E0000" w:usb2="00000000" w:usb3="00000000" w:csb0="00040000" w:csb1="00000000"/>
  </w:font>
  <w:font w:name="方正书宋_GBK">
    <w:altName w:val="宋体"/>
    <w:panose1 w:val="00000000000000000000"/>
    <w:charset w:val="86"/>
    <w:family w:val="roman"/>
    <w:pitch w:val="default"/>
    <w:sig w:usb0="00000000" w:usb1="00000000" w:usb2="00000010" w:usb3="00000000" w:csb0="00040000" w:csb1="00000000"/>
  </w:font>
  <w:font w:name="方正楷体_GBK">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12</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480A4C"/>
    <w:multiLevelType w:val="singleLevel"/>
    <w:tmpl w:val="A4480A4C"/>
    <w:lvl w:ilvl="0" w:tentative="0">
      <w:start w:val="1"/>
      <w:numFmt w:val="chineseCounting"/>
      <w:suff w:val="nothing"/>
      <w:lvlText w:val="%1、"/>
      <w:lvlJc w:val="left"/>
      <w:rPr>
        <w:rFonts w:hint="eastAsia"/>
      </w:rPr>
    </w:lvl>
  </w:abstractNum>
  <w:abstractNum w:abstractNumId="1">
    <w:nsid w:val="A7D9561A"/>
    <w:multiLevelType w:val="singleLevel"/>
    <w:tmpl w:val="A7D9561A"/>
    <w:lvl w:ilvl="0" w:tentative="0">
      <w:start w:val="1"/>
      <w:numFmt w:val="chineseCounting"/>
      <w:suff w:val="nothing"/>
      <w:lvlText w:val="（%1）"/>
      <w:lvlJc w:val="left"/>
      <w:rPr>
        <w:rFonts w:hint="eastAsia"/>
      </w:rPr>
    </w:lvl>
  </w:abstractNum>
  <w:abstractNum w:abstractNumId="2">
    <w:nsid w:val="C64A3AFD"/>
    <w:multiLevelType w:val="singleLevel"/>
    <w:tmpl w:val="C64A3AFD"/>
    <w:lvl w:ilvl="0" w:tentative="0">
      <w:start w:val="4"/>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0"/>
  <w:bordersDoNotSurroundHeader w:val="0"/>
  <w:bordersDoNotSurroundFooter w:val="0"/>
  <w:documentProtection w:enforcement="0"/>
  <w:defaultTabStop w:val="720"/>
  <w:evenAndOddHeaders w:val="1"/>
  <w:displayHorizontalDrawingGridEvery w:val="1"/>
  <w:displayVerticalDrawingGridEvery w:val="1"/>
  <w:noPunctuationKerning w:val="1"/>
  <w:characterSpacingControl w:val="doNotCompress"/>
  <w:noLineBreaksAfter w:lang="zh-CN" w:val="$([{£¥·‘“〈《「『【〔〖〝﹙﹛﹝＄（．［｛￡￥"/>
  <w:noLineBreaksBefore w:lang="zh-CN" w:val="!%),.:;&gt;?]}¢¨°·ˇˉ―‖’”…‰′″›℃∶、。〃〉》」』】〕〗〞︶︺︾﹀﹄﹚﹜﹞！＂％＇），．：；？］｀｜｝～￠"/>
  <w:compat>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630A"/>
    <w:rsid w:val="001467A2"/>
    <w:rsid w:val="002E6671"/>
    <w:rsid w:val="003B0F1D"/>
    <w:rsid w:val="00435D96"/>
    <w:rsid w:val="008B34C3"/>
    <w:rsid w:val="009E630A"/>
    <w:rsid w:val="00B44EAD"/>
    <w:rsid w:val="00B666C7"/>
    <w:rsid w:val="00FC033A"/>
    <w:rsid w:val="00FC3F6F"/>
    <w:rsid w:val="011E024F"/>
    <w:rsid w:val="02031089"/>
    <w:rsid w:val="03851FC5"/>
    <w:rsid w:val="038637B0"/>
    <w:rsid w:val="05A17AFD"/>
    <w:rsid w:val="064042B5"/>
    <w:rsid w:val="07C177F5"/>
    <w:rsid w:val="09970F2C"/>
    <w:rsid w:val="0A3048B1"/>
    <w:rsid w:val="0A373ABA"/>
    <w:rsid w:val="0A456040"/>
    <w:rsid w:val="0BAA5929"/>
    <w:rsid w:val="0BE3330F"/>
    <w:rsid w:val="0BFF7F4A"/>
    <w:rsid w:val="0C1113BC"/>
    <w:rsid w:val="0C6253E9"/>
    <w:rsid w:val="0CA21B45"/>
    <w:rsid w:val="0CAF3A57"/>
    <w:rsid w:val="0CC50FB9"/>
    <w:rsid w:val="0D595797"/>
    <w:rsid w:val="0DC64043"/>
    <w:rsid w:val="0E305AF2"/>
    <w:rsid w:val="0F623E51"/>
    <w:rsid w:val="10DC1614"/>
    <w:rsid w:val="11754D43"/>
    <w:rsid w:val="120B4DDB"/>
    <w:rsid w:val="13C00936"/>
    <w:rsid w:val="14D07E44"/>
    <w:rsid w:val="14D979CA"/>
    <w:rsid w:val="18267D1D"/>
    <w:rsid w:val="18BD5240"/>
    <w:rsid w:val="1B9868CE"/>
    <w:rsid w:val="1CA47F9D"/>
    <w:rsid w:val="1D124579"/>
    <w:rsid w:val="1EC33543"/>
    <w:rsid w:val="1FBC6CFD"/>
    <w:rsid w:val="215035CA"/>
    <w:rsid w:val="216A7D70"/>
    <w:rsid w:val="21F03FF6"/>
    <w:rsid w:val="22F907AF"/>
    <w:rsid w:val="237A7423"/>
    <w:rsid w:val="24313A44"/>
    <w:rsid w:val="25EA57BB"/>
    <w:rsid w:val="2A4A6E92"/>
    <w:rsid w:val="2A560AE7"/>
    <w:rsid w:val="2B4E7927"/>
    <w:rsid w:val="2DBC0D06"/>
    <w:rsid w:val="2E62296D"/>
    <w:rsid w:val="31475DCA"/>
    <w:rsid w:val="31A53B65"/>
    <w:rsid w:val="31B4417A"/>
    <w:rsid w:val="33304EDC"/>
    <w:rsid w:val="33D05B0E"/>
    <w:rsid w:val="34495996"/>
    <w:rsid w:val="35F57B36"/>
    <w:rsid w:val="361B1BE5"/>
    <w:rsid w:val="37DE55F2"/>
    <w:rsid w:val="398F0C68"/>
    <w:rsid w:val="3B1071B5"/>
    <w:rsid w:val="3B6D6869"/>
    <w:rsid w:val="3B9215FD"/>
    <w:rsid w:val="3C740958"/>
    <w:rsid w:val="3DBD142E"/>
    <w:rsid w:val="3E6C3BD1"/>
    <w:rsid w:val="3E7D64CB"/>
    <w:rsid w:val="3F077381"/>
    <w:rsid w:val="3F692232"/>
    <w:rsid w:val="41A03531"/>
    <w:rsid w:val="41F71C13"/>
    <w:rsid w:val="44C14230"/>
    <w:rsid w:val="46517CB3"/>
    <w:rsid w:val="4666708A"/>
    <w:rsid w:val="46AD43D3"/>
    <w:rsid w:val="470B6BE9"/>
    <w:rsid w:val="47BA1ACB"/>
    <w:rsid w:val="4A0927A9"/>
    <w:rsid w:val="4ADE3858"/>
    <w:rsid w:val="4C1404C2"/>
    <w:rsid w:val="4CE73471"/>
    <w:rsid w:val="4CF01B93"/>
    <w:rsid w:val="4CFB6A48"/>
    <w:rsid w:val="4F0B33B9"/>
    <w:rsid w:val="4FC65E20"/>
    <w:rsid w:val="5078351F"/>
    <w:rsid w:val="50FF6D59"/>
    <w:rsid w:val="53DC7507"/>
    <w:rsid w:val="556A6586"/>
    <w:rsid w:val="578E6E03"/>
    <w:rsid w:val="58670A6C"/>
    <w:rsid w:val="5886000F"/>
    <w:rsid w:val="58E275F7"/>
    <w:rsid w:val="594475A8"/>
    <w:rsid w:val="5A452315"/>
    <w:rsid w:val="5B696FD5"/>
    <w:rsid w:val="5BD470DC"/>
    <w:rsid w:val="5D5501B5"/>
    <w:rsid w:val="5D693FC8"/>
    <w:rsid w:val="5DD86CE6"/>
    <w:rsid w:val="5FDA0363"/>
    <w:rsid w:val="6420552C"/>
    <w:rsid w:val="6636068F"/>
    <w:rsid w:val="694E44D8"/>
    <w:rsid w:val="69BA47F9"/>
    <w:rsid w:val="6A0619D8"/>
    <w:rsid w:val="6C2E4726"/>
    <w:rsid w:val="6D262CA9"/>
    <w:rsid w:val="6E29049C"/>
    <w:rsid w:val="6FE471D2"/>
    <w:rsid w:val="706D0308"/>
    <w:rsid w:val="70BA3080"/>
    <w:rsid w:val="70F219C1"/>
    <w:rsid w:val="71422C7C"/>
    <w:rsid w:val="724D0234"/>
    <w:rsid w:val="727A1C83"/>
    <w:rsid w:val="72CE139C"/>
    <w:rsid w:val="748D2B7E"/>
    <w:rsid w:val="75014914"/>
    <w:rsid w:val="771C2837"/>
    <w:rsid w:val="778D5C49"/>
    <w:rsid w:val="77931323"/>
    <w:rsid w:val="79CF252E"/>
    <w:rsid w:val="7A864D90"/>
    <w:rsid w:val="7D04068E"/>
    <w:rsid w:val="7D112156"/>
    <w:rsid w:val="7D9145AE"/>
    <w:rsid w:val="7DB447E4"/>
    <w:rsid w:val="7E2F54C6"/>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0"/>
      <w:sz w:val="24"/>
      <w:szCs w:val="24"/>
      <w:lang w:val="en-US" w:eastAsia="uk-UA" w:bidi="ar-SA"/>
    </w:rPr>
  </w:style>
  <w:style w:type="character" w:default="1" w:styleId="10">
    <w:name w:val="Default Paragraph Font"/>
    <w:semiHidden/>
    <w:qFormat/>
    <w:uiPriority w:val="99"/>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99"/>
    <w:pPr>
      <w:ind w:left="480"/>
    </w:p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qFormat/>
    <w:uiPriority w:val="99"/>
    <w:pPr>
      <w:spacing w:before="120"/>
      <w:ind w:firstLine="560"/>
    </w:pPr>
    <w:rPr>
      <w:rFonts w:eastAsia="方正仿宋_GBK"/>
      <w:color w:val="000000"/>
      <w:sz w:val="28"/>
    </w:rPr>
  </w:style>
  <w:style w:type="paragraph" w:styleId="6">
    <w:name w:val="toc 4"/>
    <w:basedOn w:val="1"/>
    <w:next w:val="1"/>
    <w:qFormat/>
    <w:uiPriority w:val="99"/>
    <w:pPr>
      <w:ind w:left="720"/>
    </w:pPr>
  </w:style>
  <w:style w:type="paragraph" w:styleId="7">
    <w:name w:val="toc 2"/>
    <w:basedOn w:val="1"/>
    <w:next w:val="1"/>
    <w:qFormat/>
    <w:uiPriority w:val="99"/>
    <w:pPr>
      <w:ind w:left="240"/>
    </w:pPr>
  </w:style>
  <w:style w:type="table" w:styleId="9">
    <w:name w:val="Table Grid"/>
    <w:basedOn w:val="8"/>
    <w:qFormat/>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1">
    <w:name w:val="单元格样式22"/>
    <w:basedOn w:val="1"/>
    <w:uiPriority w:val="99"/>
    <w:pPr>
      <w:jc w:val="right"/>
    </w:pPr>
    <w:rPr>
      <w:rFonts w:ascii="方正小标宋_GBK" w:hAnsi="方正小标宋_GBK" w:eastAsia="方正小标宋_GBK" w:cs="方正小标宋_GBK"/>
    </w:rPr>
  </w:style>
  <w:style w:type="paragraph" w:customStyle="1" w:styleId="12">
    <w:name w:val="单元格样式21"/>
    <w:basedOn w:val="1"/>
    <w:uiPriority w:val="99"/>
    <w:pPr>
      <w:jc w:val="center"/>
    </w:pPr>
    <w:rPr>
      <w:rFonts w:ascii="方正小标宋_GBK" w:hAnsi="方正小标宋_GBK" w:eastAsia="方正小标宋_GBK" w:cs="方正小标宋_GBK"/>
    </w:rPr>
  </w:style>
  <w:style w:type="paragraph" w:customStyle="1" w:styleId="13">
    <w:name w:val="单元格样式20"/>
    <w:basedOn w:val="1"/>
    <w:uiPriority w:val="99"/>
    <w:rPr>
      <w:rFonts w:ascii="方正小标宋_GBK" w:hAnsi="方正小标宋_GBK" w:eastAsia="方正小标宋_GBK" w:cs="方正小标宋_GBK"/>
    </w:rPr>
  </w:style>
  <w:style w:type="paragraph" w:customStyle="1" w:styleId="14">
    <w:name w:val="单元格样式1"/>
    <w:basedOn w:val="1"/>
    <w:qFormat/>
    <w:uiPriority w:val="99"/>
    <w:pPr>
      <w:jc w:val="center"/>
    </w:pPr>
    <w:rPr>
      <w:rFonts w:ascii="方正书宋_GBK" w:hAnsi="方正书宋_GBK" w:eastAsia="方正书宋_GBK" w:cs="方正书宋_GBK"/>
      <w:b/>
      <w:sz w:val="21"/>
    </w:rPr>
  </w:style>
  <w:style w:type="paragraph" w:customStyle="1" w:styleId="15">
    <w:name w:val="单元格样式4"/>
    <w:basedOn w:val="1"/>
    <w:qFormat/>
    <w:uiPriority w:val="99"/>
    <w:pPr>
      <w:jc w:val="right"/>
    </w:pPr>
    <w:rPr>
      <w:rFonts w:ascii="方正书宋_GBK" w:hAnsi="方正书宋_GBK" w:eastAsia="方正书宋_GBK" w:cs="方正书宋_GBK"/>
      <w:sz w:val="21"/>
    </w:rPr>
  </w:style>
  <w:style w:type="paragraph" w:customStyle="1" w:styleId="16">
    <w:name w:val="单元格样式2"/>
    <w:basedOn w:val="1"/>
    <w:qFormat/>
    <w:uiPriority w:val="99"/>
    <w:rPr>
      <w:rFonts w:ascii="方正书宋_GBK" w:hAnsi="方正书宋_GBK" w:eastAsia="方正书宋_GBK" w:cs="方正书宋_GBK"/>
      <w:sz w:val="21"/>
    </w:rPr>
  </w:style>
  <w:style w:type="paragraph" w:customStyle="1" w:styleId="17">
    <w:name w:val="单元格样式3"/>
    <w:basedOn w:val="1"/>
    <w:qFormat/>
    <w:uiPriority w:val="99"/>
    <w:pPr>
      <w:jc w:val="center"/>
    </w:pPr>
    <w:rPr>
      <w:rFonts w:ascii="方正书宋_GBK" w:hAnsi="方正书宋_GBK" w:eastAsia="方正书宋_GBK" w:cs="方正书宋_GBK"/>
      <w:sz w:val="21"/>
    </w:rPr>
  </w:style>
  <w:style w:type="paragraph" w:customStyle="1" w:styleId="18">
    <w:name w:val="单元格样式6"/>
    <w:basedOn w:val="1"/>
    <w:qFormat/>
    <w:uiPriority w:val="99"/>
    <w:pPr>
      <w:jc w:val="center"/>
    </w:pPr>
    <w:rPr>
      <w:rFonts w:ascii="方正书宋_GBK" w:hAnsi="方正书宋_GBK" w:eastAsia="方正书宋_GBK" w:cs="方正书宋_GBK"/>
      <w:b/>
      <w:sz w:val="21"/>
    </w:rPr>
  </w:style>
  <w:style w:type="paragraph" w:customStyle="1" w:styleId="19">
    <w:name w:val="单元格样式7"/>
    <w:basedOn w:val="1"/>
    <w:qFormat/>
    <w:uiPriority w:val="99"/>
    <w:pPr>
      <w:jc w:val="right"/>
    </w:pPr>
    <w:rPr>
      <w:rFonts w:ascii="方正书宋_GBK" w:hAnsi="方正书宋_GBK" w:eastAsia="方正书宋_GBK" w:cs="方正书宋_GBK"/>
      <w:b/>
      <w:sz w:val="21"/>
    </w:rPr>
  </w:style>
  <w:style w:type="paragraph" w:customStyle="1" w:styleId="20">
    <w:name w:val="单元格样式5"/>
    <w:basedOn w:val="1"/>
    <w:qFormat/>
    <w:uiPriority w:val="99"/>
    <w:rPr>
      <w:rFonts w:ascii="方正书宋_GBK" w:hAnsi="方正书宋_GBK" w:eastAsia="方正书宋_GBK" w:cs="方正书宋_GBK"/>
      <w:b/>
      <w:sz w:val="21"/>
    </w:rPr>
  </w:style>
  <w:style w:type="paragraph" w:customStyle="1" w:styleId="21">
    <w:name w:val="插入文本样式-插入部门职责文件"/>
    <w:basedOn w:val="1"/>
    <w:qFormat/>
    <w:uiPriority w:val="99"/>
    <w:pPr>
      <w:spacing w:line="500" w:lineRule="exact"/>
      <w:ind w:firstLine="560"/>
    </w:pPr>
    <w:rPr>
      <w:rFonts w:eastAsia="方正仿宋_GBK"/>
      <w:sz w:val="28"/>
    </w:rPr>
  </w:style>
  <w:style w:type="paragraph" w:customStyle="1" w:styleId="22">
    <w:name w:val="插入文本样式-插入预算公开部门预算安排的总体情况文件"/>
    <w:basedOn w:val="1"/>
    <w:qFormat/>
    <w:uiPriority w:val="99"/>
    <w:pPr>
      <w:spacing w:line="500" w:lineRule="exact"/>
      <w:ind w:firstLine="560"/>
    </w:pPr>
    <w:rPr>
      <w:rFonts w:eastAsia="方正仿宋_GBK"/>
      <w:sz w:val="28"/>
    </w:rPr>
  </w:style>
  <w:style w:type="paragraph" w:customStyle="1" w:styleId="23">
    <w:name w:val="插入文本样式-插入预算公开部门机关运行经费安排情况文件"/>
    <w:basedOn w:val="1"/>
    <w:qFormat/>
    <w:uiPriority w:val="99"/>
    <w:pPr>
      <w:spacing w:line="500" w:lineRule="exact"/>
      <w:ind w:firstLine="560"/>
    </w:pPr>
    <w:rPr>
      <w:rFonts w:eastAsia="方正仿宋_GBK"/>
      <w:sz w:val="28"/>
    </w:rPr>
  </w:style>
  <w:style w:type="paragraph" w:customStyle="1" w:styleId="24">
    <w:name w:val="插入文本样式-插入预算公开部门财政拨款三公经费预算情况及增减变化原因文件"/>
    <w:basedOn w:val="1"/>
    <w:qFormat/>
    <w:uiPriority w:val="99"/>
    <w:pPr>
      <w:spacing w:line="500" w:lineRule="exact"/>
      <w:ind w:firstLine="560"/>
    </w:pPr>
    <w:rPr>
      <w:rFonts w:eastAsia="方正仿宋_GBK"/>
      <w:sz w:val="28"/>
    </w:rPr>
  </w:style>
  <w:style w:type="paragraph" w:customStyle="1" w:styleId="25">
    <w:name w:val="插入文本样式-插入总体目标文件"/>
    <w:basedOn w:val="1"/>
    <w:qFormat/>
    <w:uiPriority w:val="99"/>
    <w:pPr>
      <w:spacing w:line="500" w:lineRule="exact"/>
      <w:ind w:firstLine="560"/>
    </w:pPr>
    <w:rPr>
      <w:rFonts w:eastAsia="方正仿宋_GBK"/>
      <w:sz w:val="28"/>
    </w:rPr>
  </w:style>
  <w:style w:type="paragraph" w:customStyle="1" w:styleId="26">
    <w:name w:val="插入文本样式-插入职责分类绩效目标文件"/>
    <w:basedOn w:val="1"/>
    <w:uiPriority w:val="99"/>
    <w:pPr>
      <w:spacing w:line="500" w:lineRule="exact"/>
      <w:ind w:firstLine="560"/>
    </w:pPr>
    <w:rPr>
      <w:rFonts w:eastAsia="方正仿宋_GBK"/>
      <w:sz w:val="28"/>
    </w:rPr>
  </w:style>
  <w:style w:type="paragraph" w:customStyle="1" w:styleId="27">
    <w:name w:val="插入文本样式-插入实现年度发展规划目标的保障措施文件"/>
    <w:basedOn w:val="1"/>
    <w:uiPriority w:val="99"/>
    <w:pPr>
      <w:spacing w:line="500" w:lineRule="exact"/>
      <w:ind w:firstLine="560"/>
    </w:pPr>
    <w:rPr>
      <w:rFonts w:eastAsia="方正仿宋_GBK"/>
      <w:sz w:val="28"/>
    </w:rPr>
  </w:style>
  <w:style w:type="paragraph" w:customStyle="1" w:styleId="28">
    <w:name w:val="单元格样式23"/>
    <w:basedOn w:val="1"/>
    <w:uiPriority w:val="99"/>
    <w:pPr>
      <w:jc w:val="right"/>
    </w:pPr>
    <w:rPr>
      <w:rFonts w:ascii="方正书宋_GBK" w:hAnsi="方正书宋_GBK" w:eastAsia="方正书宋_GBK" w:cs="方正书宋_GBK"/>
    </w:rPr>
  </w:style>
  <w:style w:type="paragraph" w:customStyle="1" w:styleId="29">
    <w:name w:val="插入文本样式-插入单位职责文件"/>
    <w:basedOn w:val="1"/>
    <w:uiPriority w:val="99"/>
    <w:pPr>
      <w:spacing w:line="500" w:lineRule="exact"/>
      <w:ind w:firstLine="560"/>
    </w:pPr>
    <w:rPr>
      <w:rFonts w:eastAsia="方正仿宋_GBK"/>
      <w:sz w:val="28"/>
    </w:rPr>
  </w:style>
  <w:style w:type="paragraph" w:customStyle="1" w:styleId="30">
    <w:name w:val="插入文本样式-插入预算公开单位预算安排的总体情况文件"/>
    <w:basedOn w:val="1"/>
    <w:uiPriority w:val="99"/>
    <w:pPr>
      <w:spacing w:line="500" w:lineRule="exact"/>
      <w:ind w:firstLine="560"/>
    </w:pPr>
    <w:rPr>
      <w:rFonts w:eastAsia="方正仿宋_GBK"/>
      <w:sz w:val="28"/>
    </w:rPr>
  </w:style>
  <w:style w:type="paragraph" w:customStyle="1" w:styleId="31">
    <w:name w:val="插入文本样式-插入预算公开单位机关运行经费安排情况文件"/>
    <w:basedOn w:val="1"/>
    <w:qFormat/>
    <w:uiPriority w:val="99"/>
    <w:pPr>
      <w:spacing w:line="500" w:lineRule="exact"/>
      <w:ind w:firstLine="560"/>
    </w:pPr>
    <w:rPr>
      <w:rFonts w:eastAsia="方正仿宋_GBK"/>
      <w:sz w:val="28"/>
    </w:rPr>
  </w:style>
  <w:style w:type="paragraph" w:customStyle="1" w:styleId="32">
    <w:name w:val="插入文本样式-插入预算公开单位财政拨款三公经费预算情况及增减变化原因文件"/>
    <w:basedOn w:val="1"/>
    <w:qFormat/>
    <w:uiPriority w:val="99"/>
    <w:pPr>
      <w:spacing w:line="500" w:lineRule="exact"/>
      <w:ind w:firstLine="560"/>
    </w:pPr>
    <w:rPr>
      <w:rFonts w:eastAsia="方正仿宋_GBK"/>
      <w:sz w:val="28"/>
    </w:rPr>
  </w:style>
  <w:style w:type="character" w:customStyle="1" w:styleId="33">
    <w:name w:val="font01"/>
    <w:basedOn w:val="10"/>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42</Pages>
  <Words>2545</Words>
  <Characters>14512</Characters>
  <Lines>0</Lines>
  <Paragraphs>0</Paragraphs>
  <TotalTime>0</TotalTime>
  <ScaleCrop>false</ScaleCrop>
  <LinksUpToDate>false</LinksUpToDate>
  <CharactersWithSpaces>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2022-04-02T08:07:00Z</dcterms:created>
  <dc:creator>路过</dc:creator>
  <cp:lastModifiedBy>冯长刚</cp:lastModifiedBy>
  <cp:lastPrinted>2022-04-06T09:41:00Z</cp:lastPrinted>
  <dcterms:modified xsi:type="dcterms:W3CDTF">2022-08-29T13:06:35Z</dcterms:modified>
  <dc:title>2022年部门预算信息公开目录</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674B61FBEC5444B39DA9AC5FB1A5C5FC</vt:lpwstr>
  </property>
</Properties>
</file>