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一、中国共产党威县委员会统战部（本级）收支预算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5"/>
        <w:gridCol w:w="4535"/>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2125" w:type="dxa"/>
            <w:tcBorders>
              <w:top w:val="single" w:color="FFFFFF" w:sz="6" w:space="0"/>
              <w:left w:val="single" w:color="FFFFFF" w:sz="6" w:space="0"/>
              <w:right w:val="single" w:color="FFFFFF" w:sz="6" w:space="0"/>
            </w:tcBorders>
            <w:vAlign w:val="center"/>
          </w:tcPr>
          <w:p>
            <w:pPr>
              <w:pStyle w:val="10"/>
            </w:pPr>
            <w:r>
              <w:t>预算年度：2022</w:t>
            </w:r>
          </w:p>
        </w:tc>
        <w:tc>
          <w:tcPr>
            <w:tcW w:w="666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0" w:type="dxa"/>
            <w:gridSpan w:val="2"/>
            <w:vAlign w:val="center"/>
          </w:tcPr>
          <w:p>
            <w:pPr>
              <w:pStyle w:val="12"/>
            </w:pPr>
            <w:r>
              <w:t>收入</w:t>
            </w:r>
          </w:p>
        </w:tc>
        <w:tc>
          <w:tcPr>
            <w:tcW w:w="666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5" w:type="dxa"/>
            <w:vAlign w:val="center"/>
          </w:tcPr>
          <w:p>
            <w:pPr>
              <w:pStyle w:val="12"/>
            </w:pPr>
            <w:r>
              <w:t>预算数</w:t>
            </w:r>
          </w:p>
        </w:tc>
        <w:tc>
          <w:tcPr>
            <w:tcW w:w="4535" w:type="dxa"/>
            <w:vAlign w:val="center"/>
          </w:tcPr>
          <w:p>
            <w:pPr>
              <w:pStyle w:val="12"/>
            </w:pPr>
            <w:r>
              <w:t>项  目</w:t>
            </w:r>
          </w:p>
        </w:tc>
        <w:tc>
          <w:tcPr>
            <w:tcW w:w="212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5" w:type="dxa"/>
            <w:vAlign w:val="center"/>
          </w:tcPr>
          <w:p>
            <w:pPr>
              <w:pStyle w:val="12"/>
            </w:pPr>
            <w:r>
              <w:t>2</w:t>
            </w:r>
          </w:p>
        </w:tc>
        <w:tc>
          <w:tcPr>
            <w:tcW w:w="4535" w:type="dxa"/>
            <w:vAlign w:val="center"/>
          </w:tcPr>
          <w:p>
            <w:pPr>
              <w:pStyle w:val="12"/>
            </w:pPr>
            <w:r>
              <w:t>3</w:t>
            </w:r>
          </w:p>
        </w:tc>
        <w:tc>
          <w:tcPr>
            <w:tcW w:w="212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5" w:type="dxa"/>
            <w:vAlign w:val="center"/>
          </w:tcPr>
          <w:p>
            <w:pPr>
              <w:pStyle w:val="13"/>
            </w:pPr>
            <w:r>
              <w:t>3343384.59</w:t>
            </w:r>
          </w:p>
        </w:tc>
        <w:tc>
          <w:tcPr>
            <w:tcW w:w="4535" w:type="dxa"/>
            <w:vAlign w:val="center"/>
          </w:tcPr>
          <w:p>
            <w:pPr>
              <w:pStyle w:val="14"/>
            </w:pPr>
            <w:r>
              <w:t>一、一般公共服务支出</w:t>
            </w:r>
          </w:p>
        </w:tc>
        <w:tc>
          <w:tcPr>
            <w:tcW w:w="2125" w:type="dxa"/>
            <w:vAlign w:val="center"/>
          </w:tcPr>
          <w:p>
            <w:pPr>
              <w:pStyle w:val="13"/>
            </w:pPr>
            <w:r>
              <w:t>2316584.59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5" w:type="dxa"/>
            <w:vAlign w:val="center"/>
          </w:tcPr>
          <w:p>
            <w:pPr>
              <w:pStyle w:val="13"/>
            </w:pPr>
          </w:p>
        </w:tc>
        <w:tc>
          <w:tcPr>
            <w:tcW w:w="4535" w:type="dxa"/>
            <w:vAlign w:val="center"/>
          </w:tcPr>
          <w:p>
            <w:pPr>
              <w:pStyle w:val="14"/>
            </w:pPr>
            <w:r>
              <w:t>二、外交支出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5" w:type="dxa"/>
            <w:vAlign w:val="center"/>
          </w:tcPr>
          <w:p>
            <w:pPr>
              <w:pStyle w:val="13"/>
            </w:pPr>
          </w:p>
        </w:tc>
        <w:tc>
          <w:tcPr>
            <w:tcW w:w="4535" w:type="dxa"/>
            <w:vAlign w:val="center"/>
          </w:tcPr>
          <w:p>
            <w:pPr>
              <w:pStyle w:val="14"/>
            </w:pPr>
            <w:r>
              <w:t>三、国防支出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5" w:type="dxa"/>
            <w:vAlign w:val="center"/>
          </w:tcPr>
          <w:p>
            <w:pPr>
              <w:pStyle w:val="13"/>
            </w:pPr>
          </w:p>
        </w:tc>
        <w:tc>
          <w:tcPr>
            <w:tcW w:w="4535" w:type="dxa"/>
            <w:vAlign w:val="center"/>
          </w:tcPr>
          <w:p>
            <w:pPr>
              <w:pStyle w:val="14"/>
            </w:pPr>
            <w:r>
              <w:t>四、公共安全支出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5" w:type="dxa"/>
            <w:vAlign w:val="center"/>
          </w:tcPr>
          <w:p>
            <w:pPr>
              <w:pStyle w:val="13"/>
            </w:pPr>
          </w:p>
        </w:tc>
        <w:tc>
          <w:tcPr>
            <w:tcW w:w="4535" w:type="dxa"/>
            <w:vAlign w:val="center"/>
          </w:tcPr>
          <w:p>
            <w:pPr>
              <w:pStyle w:val="14"/>
            </w:pPr>
            <w:r>
              <w:t>五、教育支出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5" w:type="dxa"/>
            <w:vAlign w:val="center"/>
          </w:tcPr>
          <w:p>
            <w:pPr>
              <w:pStyle w:val="13"/>
            </w:pPr>
          </w:p>
        </w:tc>
        <w:tc>
          <w:tcPr>
            <w:tcW w:w="4535" w:type="dxa"/>
            <w:vAlign w:val="center"/>
          </w:tcPr>
          <w:p>
            <w:pPr>
              <w:pStyle w:val="14"/>
            </w:pPr>
            <w:r>
              <w:t>六、科学技术支出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5" w:type="dxa"/>
            <w:vAlign w:val="center"/>
          </w:tcPr>
          <w:p>
            <w:pPr>
              <w:pStyle w:val="13"/>
            </w:pPr>
          </w:p>
        </w:tc>
        <w:tc>
          <w:tcPr>
            <w:tcW w:w="4535" w:type="dxa"/>
            <w:vAlign w:val="center"/>
          </w:tcPr>
          <w:p>
            <w:pPr>
              <w:pStyle w:val="14"/>
            </w:pPr>
            <w:r>
              <w:t>七、文化旅游体育与传媒支出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5" w:type="dxa"/>
            <w:vAlign w:val="center"/>
          </w:tcPr>
          <w:p>
            <w:pPr>
              <w:pStyle w:val="13"/>
            </w:pPr>
          </w:p>
        </w:tc>
        <w:tc>
          <w:tcPr>
            <w:tcW w:w="4535" w:type="dxa"/>
            <w:vAlign w:val="center"/>
          </w:tcPr>
          <w:p>
            <w:pPr>
              <w:pStyle w:val="14"/>
            </w:pPr>
            <w:r>
              <w:t>八、社会保障和就业支出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5" w:type="dxa"/>
            <w:vAlign w:val="center"/>
          </w:tcPr>
          <w:p>
            <w:pPr>
              <w:pStyle w:val="13"/>
            </w:pPr>
          </w:p>
        </w:tc>
        <w:tc>
          <w:tcPr>
            <w:tcW w:w="4535" w:type="dxa"/>
            <w:vAlign w:val="center"/>
          </w:tcPr>
          <w:p>
            <w:pPr>
              <w:pStyle w:val="14"/>
            </w:pPr>
            <w:r>
              <w:t>九、社会保险基金支出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十、卫生健康支出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十一、节能环保支出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十二、城乡社区支出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十三、农林水支出</w:t>
            </w:r>
          </w:p>
        </w:tc>
        <w:tc>
          <w:tcPr>
            <w:tcW w:w="2125"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十四、交通运输支出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十五、资源勘探工业信息等支出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十六、商业服务业等支出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十七、金融支出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十八、援助其他地区支出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十九、自然资源海洋气象等支出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二十、住房保障支出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二十一、粮油物资储备支出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二十二、国有资本经营预算支出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二十三、灾害防治及应急管理支出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二十四、预备费</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二十五、其他支出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二十六、转移性支出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二十七、债务还本支出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二十八、债务付息支出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二十九、债务发行费用支出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三十、抗疫特别国债安排的支出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5" w:type="dxa"/>
            <w:vAlign w:val="center"/>
          </w:tcPr>
          <w:p>
            <w:pPr>
              <w:pStyle w:val="17"/>
            </w:pPr>
            <w:r>
              <w:t>3343384.59</w:t>
            </w:r>
          </w:p>
        </w:tc>
        <w:tc>
          <w:tcPr>
            <w:tcW w:w="4535" w:type="dxa"/>
            <w:vAlign w:val="center"/>
          </w:tcPr>
          <w:p>
            <w:pPr>
              <w:pStyle w:val="16"/>
            </w:pPr>
            <w:r>
              <w:t>本年支出合计</w:t>
            </w:r>
          </w:p>
        </w:tc>
        <w:tc>
          <w:tcPr>
            <w:tcW w:w="2125" w:type="dxa"/>
            <w:vAlign w:val="center"/>
          </w:tcPr>
          <w:p>
            <w:pPr>
              <w:pStyle w:val="17"/>
            </w:pPr>
            <w:r>
              <w:t>3396584.59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5" w:type="dxa"/>
            <w:vAlign w:val="center"/>
          </w:tcPr>
          <w:p>
            <w:pPr>
              <w:pStyle w:val="13"/>
            </w:pPr>
            <w:r>
              <w:t>53200.00</w:t>
            </w:r>
          </w:p>
        </w:tc>
        <w:tc>
          <w:tcPr>
            <w:tcW w:w="4535" w:type="dxa"/>
            <w:vAlign w:val="center"/>
          </w:tcPr>
          <w:p>
            <w:pPr>
              <w:pStyle w:val="14"/>
            </w:pPr>
            <w:r>
              <w:t>年终结转结余</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5" w:type="dxa"/>
            <w:vAlign w:val="center"/>
          </w:tcPr>
          <w:p>
            <w:pPr>
              <w:pStyle w:val="17"/>
            </w:pPr>
            <w:r>
              <w:t>3396584.59</w:t>
            </w:r>
          </w:p>
        </w:tc>
        <w:tc>
          <w:tcPr>
            <w:tcW w:w="4535" w:type="dxa"/>
            <w:vAlign w:val="center"/>
          </w:tcPr>
          <w:p>
            <w:pPr>
              <w:pStyle w:val="16"/>
            </w:pPr>
            <w:r>
              <w:t>支出总计</w:t>
            </w:r>
          </w:p>
        </w:tc>
        <w:tc>
          <w:tcPr>
            <w:tcW w:w="2125" w:type="dxa"/>
            <w:vAlign w:val="center"/>
          </w:tcPr>
          <w:p>
            <w:pPr>
              <w:pStyle w:val="17"/>
            </w:pPr>
            <w:r>
              <w:t>3396584.59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3396584.59</w:t>
            </w:r>
          </w:p>
        </w:tc>
        <w:tc>
          <w:tcPr>
            <w:tcW w:w="758" w:type="dxa"/>
            <w:vAlign w:val="center"/>
          </w:tcPr>
          <w:p>
            <w:pPr>
              <w:pStyle w:val="17"/>
            </w:pPr>
            <w:r>
              <w:t>3343384.59</w:t>
            </w:r>
          </w:p>
        </w:tc>
        <w:tc>
          <w:tcPr>
            <w:tcW w:w="758" w:type="dxa"/>
            <w:vAlign w:val="center"/>
          </w:tcPr>
          <w:p>
            <w:pPr>
              <w:pStyle w:val="17"/>
            </w:pPr>
            <w:r>
              <w:t>3343384.59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2316584.59</w:t>
            </w:r>
          </w:p>
        </w:tc>
        <w:tc>
          <w:tcPr>
            <w:tcW w:w="758" w:type="dxa"/>
            <w:vAlign w:val="center"/>
          </w:tcPr>
          <w:p>
            <w:pPr>
              <w:pStyle w:val="13"/>
            </w:pPr>
            <w:r>
              <w:t>2263384.59</w:t>
            </w:r>
          </w:p>
        </w:tc>
        <w:tc>
          <w:tcPr>
            <w:tcW w:w="758" w:type="dxa"/>
            <w:vAlign w:val="center"/>
          </w:tcPr>
          <w:p>
            <w:pPr>
              <w:pStyle w:val="13"/>
            </w:pPr>
            <w:r>
              <w:t>2263384.59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20123</w:t>
            </w:r>
          </w:p>
        </w:tc>
        <w:tc>
          <w:tcPr>
            <w:tcW w:w="758" w:type="dxa"/>
            <w:vAlign w:val="center"/>
          </w:tcPr>
          <w:p>
            <w:pPr>
              <w:pStyle w:val="14"/>
            </w:pPr>
            <w:r>
              <w:t>民族事务</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2012304</w:t>
            </w:r>
          </w:p>
        </w:tc>
        <w:tc>
          <w:tcPr>
            <w:tcW w:w="758" w:type="dxa"/>
            <w:vAlign w:val="center"/>
          </w:tcPr>
          <w:p>
            <w:pPr>
              <w:pStyle w:val="14"/>
            </w:pPr>
            <w:r>
              <w:t>民族工作专项</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20134</w:t>
            </w:r>
          </w:p>
        </w:tc>
        <w:tc>
          <w:tcPr>
            <w:tcW w:w="758" w:type="dxa"/>
            <w:vAlign w:val="center"/>
          </w:tcPr>
          <w:p>
            <w:pPr>
              <w:pStyle w:val="14"/>
            </w:pPr>
            <w:r>
              <w:t>统战事务</w:t>
            </w:r>
          </w:p>
        </w:tc>
        <w:tc>
          <w:tcPr>
            <w:tcW w:w="758" w:type="dxa"/>
            <w:vAlign w:val="center"/>
          </w:tcPr>
          <w:p>
            <w:pPr>
              <w:pStyle w:val="13"/>
            </w:pPr>
            <w:r>
              <w:t>1846584.59</w:t>
            </w:r>
          </w:p>
        </w:tc>
        <w:tc>
          <w:tcPr>
            <w:tcW w:w="758" w:type="dxa"/>
            <w:vAlign w:val="center"/>
          </w:tcPr>
          <w:p>
            <w:pPr>
              <w:pStyle w:val="13"/>
            </w:pPr>
            <w:r>
              <w:t>1793384.59</w:t>
            </w:r>
          </w:p>
        </w:tc>
        <w:tc>
          <w:tcPr>
            <w:tcW w:w="758" w:type="dxa"/>
            <w:vAlign w:val="center"/>
          </w:tcPr>
          <w:p>
            <w:pPr>
              <w:pStyle w:val="13"/>
            </w:pPr>
            <w:r>
              <w:t>1793384.59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2013401</w:t>
            </w:r>
          </w:p>
        </w:tc>
        <w:tc>
          <w:tcPr>
            <w:tcW w:w="758" w:type="dxa"/>
            <w:vAlign w:val="center"/>
          </w:tcPr>
          <w:p>
            <w:pPr>
              <w:pStyle w:val="14"/>
            </w:pPr>
            <w:r>
              <w:t>行政运行</w:t>
            </w:r>
          </w:p>
        </w:tc>
        <w:tc>
          <w:tcPr>
            <w:tcW w:w="758" w:type="dxa"/>
            <w:vAlign w:val="center"/>
          </w:tcPr>
          <w:p>
            <w:pPr>
              <w:pStyle w:val="13"/>
            </w:pPr>
            <w:r>
              <w:t>1733384.59</w:t>
            </w:r>
          </w:p>
        </w:tc>
        <w:tc>
          <w:tcPr>
            <w:tcW w:w="758" w:type="dxa"/>
            <w:vAlign w:val="center"/>
          </w:tcPr>
          <w:p>
            <w:pPr>
              <w:pStyle w:val="13"/>
            </w:pPr>
            <w:r>
              <w:t>1733384.59</w:t>
            </w:r>
          </w:p>
        </w:tc>
        <w:tc>
          <w:tcPr>
            <w:tcW w:w="758" w:type="dxa"/>
            <w:vAlign w:val="center"/>
          </w:tcPr>
          <w:p>
            <w:pPr>
              <w:pStyle w:val="13"/>
            </w:pPr>
            <w:r>
              <w:t>1733384.59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2013402</w:t>
            </w:r>
          </w:p>
        </w:tc>
        <w:tc>
          <w:tcPr>
            <w:tcW w:w="758" w:type="dxa"/>
            <w:vAlign w:val="center"/>
          </w:tcPr>
          <w:p>
            <w:pPr>
              <w:pStyle w:val="14"/>
            </w:pPr>
            <w:r>
              <w:t>一般行政管理事务</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2013404</w:t>
            </w:r>
          </w:p>
        </w:tc>
        <w:tc>
          <w:tcPr>
            <w:tcW w:w="758" w:type="dxa"/>
            <w:vAlign w:val="center"/>
          </w:tcPr>
          <w:p>
            <w:pPr>
              <w:pStyle w:val="14"/>
            </w:pPr>
            <w:r>
              <w:t>宗教事务</w:t>
            </w:r>
          </w:p>
        </w:tc>
        <w:tc>
          <w:tcPr>
            <w:tcW w:w="758" w:type="dxa"/>
            <w:vAlign w:val="center"/>
          </w:tcPr>
          <w:p>
            <w:pPr>
              <w:pStyle w:val="13"/>
            </w:pPr>
            <w:r>
              <w:t>53200.00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21305</w:t>
            </w:r>
          </w:p>
        </w:tc>
        <w:tc>
          <w:tcPr>
            <w:tcW w:w="758" w:type="dxa"/>
            <w:vAlign w:val="center"/>
          </w:tcPr>
          <w:p>
            <w:pPr>
              <w:pStyle w:val="14"/>
            </w:pPr>
            <w:r>
              <w:t>巩固脱贫衔接乡村振兴</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2130599</w:t>
            </w:r>
          </w:p>
        </w:tc>
        <w:tc>
          <w:tcPr>
            <w:tcW w:w="758" w:type="dxa"/>
            <w:vAlign w:val="center"/>
          </w:tcPr>
          <w:p>
            <w:pPr>
              <w:pStyle w:val="14"/>
            </w:pPr>
            <w:r>
              <w:t>其他巩固脱贫衔接乡村振兴支出</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3396584.59</w:t>
            </w:r>
          </w:p>
        </w:tc>
        <w:tc>
          <w:tcPr>
            <w:tcW w:w="1095" w:type="dxa"/>
            <w:vAlign w:val="center"/>
          </w:tcPr>
          <w:p>
            <w:pPr>
              <w:pStyle w:val="17"/>
            </w:pPr>
            <w:r>
              <w:t>1613384.59</w:t>
            </w:r>
          </w:p>
        </w:tc>
        <w:tc>
          <w:tcPr>
            <w:tcW w:w="1095" w:type="dxa"/>
            <w:vAlign w:val="center"/>
          </w:tcPr>
          <w:p>
            <w:pPr>
              <w:pStyle w:val="17"/>
            </w:pPr>
            <w:r>
              <w:t>1783200.00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2316584.59</w:t>
            </w:r>
          </w:p>
        </w:tc>
        <w:tc>
          <w:tcPr>
            <w:tcW w:w="1095" w:type="dxa"/>
            <w:vAlign w:val="center"/>
          </w:tcPr>
          <w:p>
            <w:pPr>
              <w:pStyle w:val="13"/>
            </w:pPr>
            <w:r>
              <w:t>1613384.59</w:t>
            </w:r>
          </w:p>
        </w:tc>
        <w:tc>
          <w:tcPr>
            <w:tcW w:w="1095" w:type="dxa"/>
            <w:vAlign w:val="center"/>
          </w:tcPr>
          <w:p>
            <w:pPr>
              <w:pStyle w:val="13"/>
            </w:pPr>
            <w:r>
              <w:t>703200.00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20123</w:t>
            </w:r>
          </w:p>
        </w:tc>
        <w:tc>
          <w:tcPr>
            <w:tcW w:w="1095" w:type="dxa"/>
            <w:vAlign w:val="center"/>
          </w:tcPr>
          <w:p>
            <w:pPr>
              <w:pStyle w:val="14"/>
            </w:pPr>
            <w:r>
              <w:t>民族事务</w:t>
            </w: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2012304</w:t>
            </w:r>
          </w:p>
        </w:tc>
        <w:tc>
          <w:tcPr>
            <w:tcW w:w="1095" w:type="dxa"/>
            <w:vAlign w:val="center"/>
          </w:tcPr>
          <w:p>
            <w:pPr>
              <w:pStyle w:val="14"/>
            </w:pPr>
            <w:r>
              <w:t>民族工作专项</w:t>
            </w: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20134</w:t>
            </w:r>
          </w:p>
        </w:tc>
        <w:tc>
          <w:tcPr>
            <w:tcW w:w="1095" w:type="dxa"/>
            <w:vAlign w:val="center"/>
          </w:tcPr>
          <w:p>
            <w:pPr>
              <w:pStyle w:val="14"/>
            </w:pPr>
            <w:r>
              <w:t>统战事务</w:t>
            </w:r>
          </w:p>
        </w:tc>
        <w:tc>
          <w:tcPr>
            <w:tcW w:w="1095" w:type="dxa"/>
            <w:vAlign w:val="center"/>
          </w:tcPr>
          <w:p>
            <w:pPr>
              <w:pStyle w:val="13"/>
            </w:pPr>
            <w:r>
              <w:t>1846584.59</w:t>
            </w:r>
          </w:p>
        </w:tc>
        <w:tc>
          <w:tcPr>
            <w:tcW w:w="1095" w:type="dxa"/>
            <w:vAlign w:val="center"/>
          </w:tcPr>
          <w:p>
            <w:pPr>
              <w:pStyle w:val="13"/>
            </w:pPr>
            <w:r>
              <w:t>1613384.59</w:t>
            </w:r>
          </w:p>
        </w:tc>
        <w:tc>
          <w:tcPr>
            <w:tcW w:w="1095" w:type="dxa"/>
            <w:vAlign w:val="center"/>
          </w:tcPr>
          <w:p>
            <w:pPr>
              <w:pStyle w:val="13"/>
            </w:pPr>
            <w:r>
              <w:t>233200.00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2013401</w:t>
            </w:r>
          </w:p>
        </w:tc>
        <w:tc>
          <w:tcPr>
            <w:tcW w:w="1095" w:type="dxa"/>
            <w:vAlign w:val="center"/>
          </w:tcPr>
          <w:p>
            <w:pPr>
              <w:pStyle w:val="14"/>
            </w:pPr>
            <w:r>
              <w:t>行政运行</w:t>
            </w:r>
          </w:p>
        </w:tc>
        <w:tc>
          <w:tcPr>
            <w:tcW w:w="1095" w:type="dxa"/>
            <w:vAlign w:val="center"/>
          </w:tcPr>
          <w:p>
            <w:pPr>
              <w:pStyle w:val="13"/>
            </w:pPr>
            <w:r>
              <w:t>1733384.59</w:t>
            </w:r>
          </w:p>
        </w:tc>
        <w:tc>
          <w:tcPr>
            <w:tcW w:w="1095" w:type="dxa"/>
            <w:vAlign w:val="center"/>
          </w:tcPr>
          <w:p>
            <w:pPr>
              <w:pStyle w:val="13"/>
            </w:pPr>
            <w:r>
              <w:t>1613384.59</w:t>
            </w:r>
          </w:p>
        </w:tc>
        <w:tc>
          <w:tcPr>
            <w:tcW w:w="1095" w:type="dxa"/>
            <w:vAlign w:val="center"/>
          </w:tcPr>
          <w:p>
            <w:pPr>
              <w:pStyle w:val="13"/>
            </w:pPr>
            <w:r>
              <w:t>120000.00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2013402</w:t>
            </w:r>
          </w:p>
        </w:tc>
        <w:tc>
          <w:tcPr>
            <w:tcW w:w="1095" w:type="dxa"/>
            <w:vAlign w:val="center"/>
          </w:tcPr>
          <w:p>
            <w:pPr>
              <w:pStyle w:val="14"/>
            </w:pPr>
            <w:r>
              <w:t>一般行政管理事务</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2013404</w:t>
            </w:r>
          </w:p>
        </w:tc>
        <w:tc>
          <w:tcPr>
            <w:tcW w:w="1095" w:type="dxa"/>
            <w:vAlign w:val="center"/>
          </w:tcPr>
          <w:p>
            <w:pPr>
              <w:pStyle w:val="14"/>
            </w:pPr>
            <w:r>
              <w:t>宗教事务</w:t>
            </w:r>
          </w:p>
        </w:tc>
        <w:tc>
          <w:tcPr>
            <w:tcW w:w="1095" w:type="dxa"/>
            <w:vAlign w:val="center"/>
          </w:tcPr>
          <w:p>
            <w:pPr>
              <w:pStyle w:val="13"/>
            </w:pPr>
            <w:r>
              <w:t>53200.00</w:t>
            </w:r>
          </w:p>
        </w:tc>
        <w:tc>
          <w:tcPr>
            <w:tcW w:w="1095" w:type="dxa"/>
            <w:vAlign w:val="center"/>
          </w:tcPr>
          <w:p>
            <w:pPr>
              <w:pStyle w:val="13"/>
            </w:pPr>
          </w:p>
        </w:tc>
        <w:tc>
          <w:tcPr>
            <w:tcW w:w="1095" w:type="dxa"/>
            <w:vAlign w:val="center"/>
          </w:tcPr>
          <w:p>
            <w:pPr>
              <w:pStyle w:val="13"/>
            </w:pPr>
            <w:r>
              <w:t>53200.00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21305</w:t>
            </w:r>
          </w:p>
        </w:tc>
        <w:tc>
          <w:tcPr>
            <w:tcW w:w="1095" w:type="dxa"/>
            <w:vAlign w:val="center"/>
          </w:tcPr>
          <w:p>
            <w:pPr>
              <w:pStyle w:val="14"/>
            </w:pPr>
            <w:r>
              <w:t>巩固脱贫衔接乡村振兴</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2130599</w:t>
            </w:r>
          </w:p>
        </w:tc>
        <w:tc>
          <w:tcPr>
            <w:tcW w:w="1095" w:type="dxa"/>
            <w:vAlign w:val="center"/>
          </w:tcPr>
          <w:p>
            <w:pPr>
              <w:pStyle w:val="14"/>
            </w:pPr>
            <w:r>
              <w:t>其他巩固脱贫衔接乡村振兴支出</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1"/>
        <w:gridCol w:w="1474"/>
        <w:gridCol w:w="3401"/>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3401"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5" w:type="dxa"/>
            <w:gridSpan w:val="2"/>
            <w:vAlign w:val="center"/>
          </w:tcPr>
          <w:p>
            <w:pPr>
              <w:pStyle w:val="12"/>
            </w:pPr>
            <w:r>
              <w:t>收入</w:t>
            </w:r>
          </w:p>
        </w:tc>
        <w:tc>
          <w:tcPr>
            <w:tcW w:w="929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1" w:type="dxa"/>
            <w:vAlign w:val="center"/>
          </w:tcPr>
          <w:p>
            <w:pPr>
              <w:pStyle w:val="12"/>
            </w:pPr>
            <w:r>
              <w:t>项  目</w:t>
            </w:r>
          </w:p>
        </w:tc>
        <w:tc>
          <w:tcPr>
            <w:tcW w:w="1474" w:type="dxa"/>
            <w:vAlign w:val="center"/>
          </w:tcPr>
          <w:p>
            <w:pPr>
              <w:pStyle w:val="12"/>
            </w:pPr>
            <w:r>
              <w:t>金额</w:t>
            </w:r>
          </w:p>
        </w:tc>
        <w:tc>
          <w:tcPr>
            <w:tcW w:w="3401"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1" w:type="dxa"/>
            <w:vAlign w:val="center"/>
          </w:tcPr>
          <w:p>
            <w:pPr>
              <w:pStyle w:val="12"/>
            </w:pPr>
            <w:r>
              <w:t>1</w:t>
            </w:r>
          </w:p>
        </w:tc>
        <w:tc>
          <w:tcPr>
            <w:tcW w:w="1474" w:type="dxa"/>
            <w:vAlign w:val="center"/>
          </w:tcPr>
          <w:p>
            <w:pPr>
              <w:pStyle w:val="12"/>
            </w:pPr>
            <w:r>
              <w:t>2</w:t>
            </w:r>
          </w:p>
        </w:tc>
        <w:tc>
          <w:tcPr>
            <w:tcW w:w="3401"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1" w:type="dxa"/>
            <w:vAlign w:val="center"/>
          </w:tcPr>
          <w:p>
            <w:pPr>
              <w:pStyle w:val="14"/>
            </w:pPr>
            <w:r>
              <w:t>一、一般公共预算拨款</w:t>
            </w:r>
          </w:p>
        </w:tc>
        <w:tc>
          <w:tcPr>
            <w:tcW w:w="1474" w:type="dxa"/>
            <w:vAlign w:val="center"/>
          </w:tcPr>
          <w:p>
            <w:pPr>
              <w:pStyle w:val="13"/>
            </w:pPr>
            <w:r>
              <w:t>3343384.59</w:t>
            </w:r>
          </w:p>
        </w:tc>
        <w:tc>
          <w:tcPr>
            <w:tcW w:w="3401" w:type="dxa"/>
            <w:vAlign w:val="center"/>
          </w:tcPr>
          <w:p>
            <w:pPr>
              <w:pStyle w:val="14"/>
            </w:pPr>
            <w:r>
              <w:t>一、一般公共服务支出</w:t>
            </w:r>
          </w:p>
        </w:tc>
        <w:tc>
          <w:tcPr>
            <w:tcW w:w="1474" w:type="dxa"/>
            <w:vAlign w:val="center"/>
          </w:tcPr>
          <w:p>
            <w:pPr>
              <w:pStyle w:val="13"/>
            </w:pPr>
            <w:r>
              <w:t>2316584.59</w:t>
            </w:r>
          </w:p>
        </w:tc>
        <w:tc>
          <w:tcPr>
            <w:tcW w:w="1474" w:type="dxa"/>
            <w:vAlign w:val="center"/>
          </w:tcPr>
          <w:p>
            <w:pPr>
              <w:pStyle w:val="13"/>
            </w:pPr>
            <w:r>
              <w:t>2316584.59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1" w:type="dxa"/>
            <w:vAlign w:val="center"/>
          </w:tcPr>
          <w:p>
            <w:pPr>
              <w:pStyle w:val="14"/>
            </w:pPr>
            <w:r>
              <w:t>二、政府性基金预算拨款</w:t>
            </w:r>
          </w:p>
        </w:tc>
        <w:tc>
          <w:tcPr>
            <w:tcW w:w="1474" w:type="dxa"/>
            <w:vAlign w:val="center"/>
          </w:tcPr>
          <w:p>
            <w:pPr>
              <w:pStyle w:val="13"/>
            </w:pPr>
          </w:p>
        </w:tc>
        <w:tc>
          <w:tcPr>
            <w:tcW w:w="3401"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1" w:type="dxa"/>
            <w:vAlign w:val="center"/>
          </w:tcPr>
          <w:p>
            <w:pPr>
              <w:pStyle w:val="14"/>
            </w:pPr>
            <w:r>
              <w:t>三、国有资本经营预算拨款</w:t>
            </w:r>
          </w:p>
        </w:tc>
        <w:tc>
          <w:tcPr>
            <w:tcW w:w="1474" w:type="dxa"/>
            <w:vAlign w:val="center"/>
          </w:tcPr>
          <w:p>
            <w:pPr>
              <w:pStyle w:val="13"/>
            </w:pPr>
          </w:p>
        </w:tc>
        <w:tc>
          <w:tcPr>
            <w:tcW w:w="3401"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十三、农林水支出</w:t>
            </w:r>
          </w:p>
        </w:tc>
        <w:tc>
          <w:tcPr>
            <w:tcW w:w="1474" w:type="dxa"/>
            <w:vAlign w:val="center"/>
          </w:tcPr>
          <w:p>
            <w:pPr>
              <w:pStyle w:val="13"/>
            </w:pPr>
            <w:r>
              <w:t>1080000.00</w:t>
            </w:r>
          </w:p>
        </w:tc>
        <w:tc>
          <w:tcPr>
            <w:tcW w:w="1474" w:type="dxa"/>
            <w:vAlign w:val="center"/>
          </w:tcPr>
          <w:p>
            <w:pPr>
              <w:pStyle w:val="13"/>
            </w:pPr>
            <w:r>
              <w:t>1080000.00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1" w:type="dxa"/>
            <w:vAlign w:val="center"/>
          </w:tcPr>
          <w:p>
            <w:pPr>
              <w:pStyle w:val="16"/>
            </w:pPr>
            <w:r>
              <w:t>本年收入合计</w:t>
            </w:r>
          </w:p>
        </w:tc>
        <w:tc>
          <w:tcPr>
            <w:tcW w:w="1474" w:type="dxa"/>
            <w:vAlign w:val="center"/>
          </w:tcPr>
          <w:p>
            <w:pPr>
              <w:pStyle w:val="17"/>
            </w:pPr>
            <w:r>
              <w:t>3343384.59</w:t>
            </w:r>
          </w:p>
        </w:tc>
        <w:tc>
          <w:tcPr>
            <w:tcW w:w="3401" w:type="dxa"/>
            <w:vAlign w:val="center"/>
          </w:tcPr>
          <w:p>
            <w:pPr>
              <w:pStyle w:val="16"/>
            </w:pPr>
            <w:r>
              <w:t>本年支出合计</w:t>
            </w:r>
          </w:p>
        </w:tc>
        <w:tc>
          <w:tcPr>
            <w:tcW w:w="1474" w:type="dxa"/>
            <w:vAlign w:val="center"/>
          </w:tcPr>
          <w:p>
            <w:pPr>
              <w:pStyle w:val="17"/>
            </w:pPr>
            <w:r>
              <w:t>3396584.59</w:t>
            </w:r>
          </w:p>
        </w:tc>
        <w:tc>
          <w:tcPr>
            <w:tcW w:w="1474" w:type="dxa"/>
            <w:vAlign w:val="center"/>
          </w:tcPr>
          <w:p>
            <w:pPr>
              <w:pStyle w:val="17"/>
            </w:pPr>
            <w:r>
              <w:t>3396584.59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1" w:type="dxa"/>
            <w:vAlign w:val="center"/>
          </w:tcPr>
          <w:p>
            <w:pPr>
              <w:pStyle w:val="14"/>
            </w:pPr>
            <w:r>
              <w:t>年初财政拨款结转和结余</w:t>
            </w:r>
          </w:p>
        </w:tc>
        <w:tc>
          <w:tcPr>
            <w:tcW w:w="1474" w:type="dxa"/>
            <w:vAlign w:val="center"/>
          </w:tcPr>
          <w:p>
            <w:pPr>
              <w:pStyle w:val="13"/>
            </w:pPr>
            <w:r>
              <w:t>53200.00</w:t>
            </w:r>
          </w:p>
        </w:tc>
        <w:tc>
          <w:tcPr>
            <w:tcW w:w="3401"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1" w:type="dxa"/>
            <w:vAlign w:val="center"/>
          </w:tcPr>
          <w:p>
            <w:pPr>
              <w:pStyle w:val="14"/>
            </w:pPr>
            <w:r>
              <w:t>一、一般公共预算拨款</w:t>
            </w:r>
          </w:p>
        </w:tc>
        <w:tc>
          <w:tcPr>
            <w:tcW w:w="1474" w:type="dxa"/>
            <w:vAlign w:val="center"/>
          </w:tcPr>
          <w:p>
            <w:pPr>
              <w:pStyle w:val="13"/>
            </w:pPr>
            <w:r>
              <w:t>53200.00</w:t>
            </w: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1" w:type="dxa"/>
            <w:vAlign w:val="center"/>
          </w:tcPr>
          <w:p>
            <w:pPr>
              <w:pStyle w:val="14"/>
            </w:pPr>
            <w:r>
              <w:t>二、政府性基金预算拨款</w:t>
            </w:r>
          </w:p>
        </w:tc>
        <w:tc>
          <w:tcPr>
            <w:tcW w:w="1474" w:type="dxa"/>
            <w:vAlign w:val="center"/>
          </w:tcPr>
          <w:p>
            <w:pPr>
              <w:pStyle w:val="13"/>
            </w:pP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1" w:type="dxa"/>
            <w:vAlign w:val="center"/>
          </w:tcPr>
          <w:p>
            <w:pPr>
              <w:pStyle w:val="14"/>
            </w:pPr>
            <w:r>
              <w:t>三、国有资本经营预算拨款</w:t>
            </w:r>
          </w:p>
        </w:tc>
        <w:tc>
          <w:tcPr>
            <w:tcW w:w="1474" w:type="dxa"/>
            <w:vAlign w:val="center"/>
          </w:tcPr>
          <w:p>
            <w:pPr>
              <w:pStyle w:val="13"/>
            </w:pP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1" w:type="dxa"/>
            <w:vAlign w:val="center"/>
          </w:tcPr>
          <w:p>
            <w:pPr>
              <w:pStyle w:val="16"/>
            </w:pPr>
            <w:r>
              <w:t>收入总计</w:t>
            </w:r>
          </w:p>
        </w:tc>
        <w:tc>
          <w:tcPr>
            <w:tcW w:w="1474" w:type="dxa"/>
            <w:vAlign w:val="center"/>
          </w:tcPr>
          <w:p>
            <w:pPr>
              <w:pStyle w:val="17"/>
            </w:pPr>
            <w:r>
              <w:t>3396584.59</w:t>
            </w:r>
          </w:p>
        </w:tc>
        <w:tc>
          <w:tcPr>
            <w:tcW w:w="3401" w:type="dxa"/>
            <w:vAlign w:val="center"/>
          </w:tcPr>
          <w:p>
            <w:pPr>
              <w:pStyle w:val="16"/>
            </w:pPr>
            <w:r>
              <w:t>支出总计</w:t>
            </w:r>
          </w:p>
        </w:tc>
        <w:tc>
          <w:tcPr>
            <w:tcW w:w="1474" w:type="dxa"/>
            <w:vAlign w:val="center"/>
          </w:tcPr>
          <w:p>
            <w:pPr>
              <w:pStyle w:val="17"/>
            </w:pPr>
            <w:r>
              <w:t>3396584.59</w:t>
            </w:r>
          </w:p>
        </w:tc>
        <w:tc>
          <w:tcPr>
            <w:tcW w:w="1474" w:type="dxa"/>
            <w:vAlign w:val="center"/>
          </w:tcPr>
          <w:p>
            <w:pPr>
              <w:pStyle w:val="17"/>
            </w:pPr>
            <w:r>
              <w:t>3396584.59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3396584.59</w:t>
            </w:r>
          </w:p>
        </w:tc>
        <w:tc>
          <w:tcPr>
            <w:tcW w:w="1643" w:type="dxa"/>
            <w:vAlign w:val="center"/>
          </w:tcPr>
          <w:p>
            <w:pPr>
              <w:pStyle w:val="17"/>
            </w:pPr>
            <w:r>
              <w:t>1613384.59</w:t>
            </w:r>
          </w:p>
        </w:tc>
        <w:tc>
          <w:tcPr>
            <w:tcW w:w="1643" w:type="dxa"/>
            <w:vAlign w:val="center"/>
          </w:tcPr>
          <w:p>
            <w:pPr>
              <w:pStyle w:val="17"/>
            </w:pPr>
            <w:r>
              <w:t>1783200.00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2316584.59</w:t>
            </w:r>
          </w:p>
        </w:tc>
        <w:tc>
          <w:tcPr>
            <w:tcW w:w="1643" w:type="dxa"/>
            <w:vAlign w:val="center"/>
          </w:tcPr>
          <w:p>
            <w:pPr>
              <w:pStyle w:val="13"/>
            </w:pPr>
            <w:r>
              <w:t>1613384.59</w:t>
            </w:r>
          </w:p>
        </w:tc>
        <w:tc>
          <w:tcPr>
            <w:tcW w:w="1643" w:type="dxa"/>
            <w:vAlign w:val="center"/>
          </w:tcPr>
          <w:p>
            <w:pPr>
              <w:pStyle w:val="13"/>
            </w:pPr>
            <w:r>
              <w:t>703200.00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20123</w:t>
            </w:r>
          </w:p>
        </w:tc>
        <w:tc>
          <w:tcPr>
            <w:tcW w:w="1643" w:type="dxa"/>
            <w:vAlign w:val="center"/>
          </w:tcPr>
          <w:p>
            <w:pPr>
              <w:pStyle w:val="14"/>
            </w:pPr>
            <w:r>
              <w:t>民族事务</w:t>
            </w:r>
          </w:p>
        </w:tc>
        <w:tc>
          <w:tcPr>
            <w:tcW w:w="1643" w:type="dxa"/>
            <w:vAlign w:val="center"/>
          </w:tcPr>
          <w:p>
            <w:pPr>
              <w:pStyle w:val="13"/>
            </w:pPr>
            <w:r>
              <w:t>470000.00</w:t>
            </w:r>
          </w:p>
        </w:tc>
        <w:tc>
          <w:tcPr>
            <w:tcW w:w="1643" w:type="dxa"/>
            <w:vAlign w:val="center"/>
          </w:tcPr>
          <w:p>
            <w:pPr>
              <w:pStyle w:val="13"/>
            </w:pPr>
          </w:p>
        </w:tc>
        <w:tc>
          <w:tcPr>
            <w:tcW w:w="1643" w:type="dxa"/>
            <w:vAlign w:val="center"/>
          </w:tcPr>
          <w:p>
            <w:pPr>
              <w:pStyle w:val="13"/>
            </w:pPr>
            <w: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2012304</w:t>
            </w:r>
          </w:p>
        </w:tc>
        <w:tc>
          <w:tcPr>
            <w:tcW w:w="1643" w:type="dxa"/>
            <w:vAlign w:val="center"/>
          </w:tcPr>
          <w:p>
            <w:pPr>
              <w:pStyle w:val="14"/>
            </w:pPr>
            <w:r>
              <w:t>民族工作专项</w:t>
            </w:r>
          </w:p>
        </w:tc>
        <w:tc>
          <w:tcPr>
            <w:tcW w:w="1643" w:type="dxa"/>
            <w:vAlign w:val="center"/>
          </w:tcPr>
          <w:p>
            <w:pPr>
              <w:pStyle w:val="13"/>
            </w:pPr>
            <w:r>
              <w:t>470000.00</w:t>
            </w:r>
          </w:p>
        </w:tc>
        <w:tc>
          <w:tcPr>
            <w:tcW w:w="1643" w:type="dxa"/>
            <w:vAlign w:val="center"/>
          </w:tcPr>
          <w:p>
            <w:pPr>
              <w:pStyle w:val="13"/>
            </w:pPr>
          </w:p>
        </w:tc>
        <w:tc>
          <w:tcPr>
            <w:tcW w:w="1643" w:type="dxa"/>
            <w:vAlign w:val="center"/>
          </w:tcPr>
          <w:p>
            <w:pPr>
              <w:pStyle w:val="13"/>
            </w:pPr>
            <w: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20134</w:t>
            </w:r>
          </w:p>
        </w:tc>
        <w:tc>
          <w:tcPr>
            <w:tcW w:w="1643" w:type="dxa"/>
            <w:vAlign w:val="center"/>
          </w:tcPr>
          <w:p>
            <w:pPr>
              <w:pStyle w:val="14"/>
            </w:pPr>
            <w:r>
              <w:t>统战事务</w:t>
            </w:r>
          </w:p>
        </w:tc>
        <w:tc>
          <w:tcPr>
            <w:tcW w:w="1643" w:type="dxa"/>
            <w:vAlign w:val="center"/>
          </w:tcPr>
          <w:p>
            <w:pPr>
              <w:pStyle w:val="13"/>
            </w:pPr>
            <w:r>
              <w:t>1846584.59</w:t>
            </w:r>
          </w:p>
        </w:tc>
        <w:tc>
          <w:tcPr>
            <w:tcW w:w="1643" w:type="dxa"/>
            <w:vAlign w:val="center"/>
          </w:tcPr>
          <w:p>
            <w:pPr>
              <w:pStyle w:val="13"/>
            </w:pPr>
            <w:r>
              <w:t>1613384.59</w:t>
            </w:r>
          </w:p>
        </w:tc>
        <w:tc>
          <w:tcPr>
            <w:tcW w:w="1643" w:type="dxa"/>
            <w:vAlign w:val="center"/>
          </w:tcPr>
          <w:p>
            <w:pPr>
              <w:pStyle w:val="13"/>
            </w:pPr>
            <w:r>
              <w:t>233200.00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2013401</w:t>
            </w:r>
          </w:p>
        </w:tc>
        <w:tc>
          <w:tcPr>
            <w:tcW w:w="1643" w:type="dxa"/>
            <w:vAlign w:val="center"/>
          </w:tcPr>
          <w:p>
            <w:pPr>
              <w:pStyle w:val="14"/>
            </w:pPr>
            <w:r>
              <w:t>行政运行</w:t>
            </w:r>
          </w:p>
        </w:tc>
        <w:tc>
          <w:tcPr>
            <w:tcW w:w="1643" w:type="dxa"/>
            <w:vAlign w:val="center"/>
          </w:tcPr>
          <w:p>
            <w:pPr>
              <w:pStyle w:val="13"/>
            </w:pPr>
            <w:r>
              <w:t>1733384.59</w:t>
            </w:r>
          </w:p>
        </w:tc>
        <w:tc>
          <w:tcPr>
            <w:tcW w:w="1643" w:type="dxa"/>
            <w:vAlign w:val="center"/>
          </w:tcPr>
          <w:p>
            <w:pPr>
              <w:pStyle w:val="13"/>
            </w:pPr>
            <w:r>
              <w:t>1613384.59</w:t>
            </w:r>
          </w:p>
        </w:tc>
        <w:tc>
          <w:tcPr>
            <w:tcW w:w="1643"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2013402</w:t>
            </w:r>
          </w:p>
        </w:tc>
        <w:tc>
          <w:tcPr>
            <w:tcW w:w="1643" w:type="dxa"/>
            <w:vAlign w:val="center"/>
          </w:tcPr>
          <w:p>
            <w:pPr>
              <w:pStyle w:val="14"/>
            </w:pPr>
            <w:r>
              <w:t>一般行政管理事务</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2013404</w:t>
            </w:r>
          </w:p>
        </w:tc>
        <w:tc>
          <w:tcPr>
            <w:tcW w:w="1643" w:type="dxa"/>
            <w:vAlign w:val="center"/>
          </w:tcPr>
          <w:p>
            <w:pPr>
              <w:pStyle w:val="14"/>
            </w:pPr>
            <w:r>
              <w:t>宗教事务</w:t>
            </w:r>
          </w:p>
        </w:tc>
        <w:tc>
          <w:tcPr>
            <w:tcW w:w="1643" w:type="dxa"/>
            <w:vAlign w:val="center"/>
          </w:tcPr>
          <w:p>
            <w:pPr>
              <w:pStyle w:val="13"/>
            </w:pPr>
            <w:r>
              <w:t>53200.00</w:t>
            </w:r>
          </w:p>
        </w:tc>
        <w:tc>
          <w:tcPr>
            <w:tcW w:w="1643" w:type="dxa"/>
            <w:vAlign w:val="center"/>
          </w:tcPr>
          <w:p>
            <w:pPr>
              <w:pStyle w:val="13"/>
            </w:pPr>
          </w:p>
        </w:tc>
        <w:tc>
          <w:tcPr>
            <w:tcW w:w="1643"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21305</w:t>
            </w:r>
          </w:p>
        </w:tc>
        <w:tc>
          <w:tcPr>
            <w:tcW w:w="1643" w:type="dxa"/>
            <w:vAlign w:val="center"/>
          </w:tcPr>
          <w:p>
            <w:pPr>
              <w:pStyle w:val="14"/>
            </w:pPr>
            <w:r>
              <w:t>巩固脱贫衔接乡村振兴</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2130599</w:t>
            </w:r>
          </w:p>
        </w:tc>
        <w:tc>
          <w:tcPr>
            <w:tcW w:w="1643" w:type="dxa"/>
            <w:vAlign w:val="center"/>
          </w:tcPr>
          <w:p>
            <w:pPr>
              <w:pStyle w:val="14"/>
            </w:pPr>
            <w:r>
              <w:t>其他巩固脱贫衔接乡村振兴支出</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1613384.59</w:t>
            </w:r>
          </w:p>
        </w:tc>
        <w:tc>
          <w:tcPr>
            <w:tcW w:w="1643" w:type="dxa"/>
            <w:vAlign w:val="center"/>
          </w:tcPr>
          <w:p>
            <w:pPr>
              <w:pStyle w:val="17"/>
            </w:pPr>
            <w:r>
              <w:t>1516384.59</w:t>
            </w:r>
          </w:p>
        </w:tc>
        <w:tc>
          <w:tcPr>
            <w:tcW w:w="1643" w:type="dxa"/>
            <w:vAlign w:val="center"/>
          </w:tcPr>
          <w:p>
            <w:pPr>
              <w:pStyle w:val="17"/>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1501792.59</w:t>
            </w:r>
          </w:p>
        </w:tc>
        <w:tc>
          <w:tcPr>
            <w:tcW w:w="1643" w:type="dxa"/>
            <w:vAlign w:val="center"/>
          </w:tcPr>
          <w:p>
            <w:pPr>
              <w:pStyle w:val="13"/>
            </w:pPr>
            <w:r>
              <w:t>1501792.59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578016.00</w:t>
            </w:r>
          </w:p>
        </w:tc>
        <w:tc>
          <w:tcPr>
            <w:tcW w:w="1643" w:type="dxa"/>
            <w:vAlign w:val="center"/>
          </w:tcPr>
          <w:p>
            <w:pPr>
              <w:pStyle w:val="13"/>
            </w:pPr>
            <w:r>
              <w:t>578016.00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164424.00</w:t>
            </w:r>
          </w:p>
        </w:tc>
        <w:tc>
          <w:tcPr>
            <w:tcW w:w="1643" w:type="dxa"/>
            <w:vAlign w:val="center"/>
          </w:tcPr>
          <w:p>
            <w:pPr>
              <w:pStyle w:val="13"/>
            </w:pPr>
            <w:r>
              <w:t>164424.00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39257.00</w:t>
            </w:r>
          </w:p>
        </w:tc>
        <w:tc>
          <w:tcPr>
            <w:tcW w:w="1643" w:type="dxa"/>
            <w:vAlign w:val="center"/>
          </w:tcPr>
          <w:p>
            <w:pPr>
              <w:pStyle w:val="13"/>
            </w:pPr>
            <w:r>
              <w:t>39257.00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19711.00</w:t>
            </w:r>
          </w:p>
        </w:tc>
        <w:tc>
          <w:tcPr>
            <w:tcW w:w="1643" w:type="dxa"/>
            <w:vAlign w:val="center"/>
          </w:tcPr>
          <w:p>
            <w:pPr>
              <w:pStyle w:val="13"/>
            </w:pPr>
            <w:r>
              <w:t>19711.00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126319.00</w:t>
            </w:r>
          </w:p>
        </w:tc>
        <w:tc>
          <w:tcPr>
            <w:tcW w:w="1643" w:type="dxa"/>
            <w:vAlign w:val="center"/>
          </w:tcPr>
          <w:p>
            <w:pPr>
              <w:pStyle w:val="13"/>
            </w:pPr>
            <w:r>
              <w:t>126319.00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59035.82</w:t>
            </w:r>
          </w:p>
        </w:tc>
        <w:tc>
          <w:tcPr>
            <w:tcW w:w="1643" w:type="dxa"/>
            <w:vAlign w:val="center"/>
          </w:tcPr>
          <w:p>
            <w:pPr>
              <w:pStyle w:val="13"/>
            </w:pPr>
            <w:r>
              <w:t>59035.82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107442.72</w:t>
            </w:r>
          </w:p>
        </w:tc>
        <w:tc>
          <w:tcPr>
            <w:tcW w:w="1643" w:type="dxa"/>
            <w:vAlign w:val="center"/>
          </w:tcPr>
          <w:p>
            <w:pPr>
              <w:pStyle w:val="13"/>
            </w:pPr>
            <w:r>
              <w:t>107442.72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407587.05</w:t>
            </w:r>
          </w:p>
        </w:tc>
        <w:tc>
          <w:tcPr>
            <w:tcW w:w="1643" w:type="dxa"/>
            <w:vAlign w:val="center"/>
          </w:tcPr>
          <w:p>
            <w:pPr>
              <w:pStyle w:val="13"/>
            </w:pPr>
            <w:r>
              <w:t>407587.05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97000.00</w:t>
            </w:r>
          </w:p>
        </w:tc>
        <w:tc>
          <w:tcPr>
            <w:tcW w:w="1643" w:type="dxa"/>
            <w:vAlign w:val="center"/>
          </w:tcPr>
          <w:p>
            <w:pPr>
              <w:pStyle w:val="13"/>
            </w:pP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69000.00</w:t>
            </w:r>
          </w:p>
        </w:tc>
        <w:tc>
          <w:tcPr>
            <w:tcW w:w="1643" w:type="dxa"/>
            <w:vAlign w:val="center"/>
          </w:tcPr>
          <w:p>
            <w:pPr>
              <w:pStyle w:val="13"/>
            </w:pPr>
          </w:p>
        </w:tc>
        <w:tc>
          <w:tcPr>
            <w:tcW w:w="1643" w:type="dxa"/>
            <w:vAlign w:val="center"/>
          </w:tcPr>
          <w:p>
            <w:pPr>
              <w:pStyle w:val="13"/>
            </w:pPr>
            <w: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14592.00</w:t>
            </w:r>
          </w:p>
        </w:tc>
        <w:tc>
          <w:tcPr>
            <w:tcW w:w="1643" w:type="dxa"/>
            <w:vAlign w:val="center"/>
          </w:tcPr>
          <w:p>
            <w:pPr>
              <w:pStyle w:val="13"/>
            </w:pPr>
            <w:r>
              <w:t>14592.00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8592.00</w:t>
            </w:r>
          </w:p>
        </w:tc>
        <w:tc>
          <w:tcPr>
            <w:tcW w:w="1643" w:type="dxa"/>
            <w:vAlign w:val="center"/>
          </w:tcPr>
          <w:p>
            <w:pPr>
              <w:pStyle w:val="13"/>
            </w:pPr>
            <w:r>
              <w:t>8592.00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6000.00</w:t>
            </w:r>
          </w:p>
        </w:tc>
        <w:tc>
          <w:tcPr>
            <w:tcW w:w="1643" w:type="dxa"/>
            <w:vAlign w:val="center"/>
          </w:tcPr>
          <w:p>
            <w:pPr>
              <w:pStyle w:val="13"/>
            </w:pPr>
            <w:r>
              <w:t>6000.00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中国共产党威县委员会统战部2022年部门预算信息公开情况说明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中国共产党威县委员会统战部2022年部门预算信息公开情况说明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按照《预算法》、《地方预决算公开操作规程》和《河北省省级预算公开办法》规定，现将中国共产党威县委员会统战部2022年部门预算公开如下：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autoSpaceDE w:val="0"/>
        <w:autoSpaceDN w:val="0"/>
        <w:adjustRightInd w:val="0"/>
        <w:ind w:left="198" w:firstLine="640" w:firstLineChars="200"/>
        <w:jc w:val="left"/>
        <w:rPr>
          <w:rFonts w:hint="eastAsia" w:eastAsia="仿宋"/>
          <w:lang w:val="en-US" w:eastAsia="zh-CN"/>
        </w:rPr>
      </w:pPr>
      <w:r>
        <w:rPr>
          <w:rFonts w:ascii="方正楷体_GBK" w:hAnsi="方正楷体_GBK" w:eastAsia="方正楷体_GBK" w:cs="方正楷体_GBK"/>
          <w:b/>
          <w:color w:val="000000"/>
          <w:sz w:val="32"/>
        </w:rPr>
        <w:t>部门职责：</w:t>
      </w:r>
      <w:r>
        <w:rPr>
          <w:rFonts w:hint="eastAsia" w:ascii="仿宋" w:hAnsi="仿宋" w:eastAsia="仿宋"/>
          <w:sz w:val="30"/>
          <w:szCs w:val="30"/>
        </w:rPr>
        <w:t>组织贯彻执行中央关于统一战线工作的方针、政策，落实县委和市委统战部关于统一战线工作的部署；调查研究全县统一战线的情况和问题；向市委统战部和县委反应情况，提出开展统一工作的意见和建议。负责联系无党派代表人士，反映他们的意见和建议；贯彻落实党领导的多党合作和政治协商制度及对无党派代表人士的方针、政策；支持、帮助无党派代表人士加强自身建设，选拔、培养新一代代表人物。负责调查研究、协调检查有关民族、宗教工作的重大方针、政策问题；联系少数民族、宗教界的代表人物；协调有关部门做好对宗教地下势力的综合治理工作。负责开展以祖国统一思想为重点的海外统战工作；联系、联络海外有关团体及代表人士做好台胞、台属的有关工作。负责党外人士的政治安排工作；会同组织部门做好培养、选拔、推荐党外人士担任县级和科级行政领导职务的工作；并物色推荐担任县级行政领导的党外人选；做好党外后备干部和新的代表人物队伍的建设工作。调查研究并反映非公有制经济代表人物的情况，协调关系，提出政策建议。调查研究党外知识分子的情况，向县委反映意见，协调关系，提出政策意见；负责指导各乡镇和县直有关部门、学校的统战工作，协调政府各有关部门的统战工作；指导工商联，联系侨联；完成市委统战部和县委交给的其他任务</w:t>
      </w:r>
      <w:r>
        <w:rPr>
          <w:rFonts w:hint="eastAsia" w:ascii="仿宋" w:hAnsi="仿宋" w:eastAsia="仿宋"/>
          <w:sz w:val="30"/>
          <w:szCs w:val="30"/>
          <w:lang w:val="en-US" w:eastAsia="zh-CN"/>
        </w:rPr>
        <w:t>.</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2"/>
        <w:gridCol w:w="2125"/>
        <w:gridCol w:w="3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2" w:type="dxa"/>
            <w:vAlign w:val="center"/>
          </w:tcPr>
          <w:p>
            <w:pPr>
              <w:pStyle w:val="12"/>
            </w:pPr>
            <w:r>
              <w:t>单位性质</w:t>
            </w:r>
          </w:p>
        </w:tc>
        <w:tc>
          <w:tcPr>
            <w:tcW w:w="2125" w:type="dxa"/>
            <w:vAlign w:val="center"/>
          </w:tcPr>
          <w:p>
            <w:pPr>
              <w:pStyle w:val="12"/>
            </w:pPr>
            <w:r>
              <w:t>单位规格</w:t>
            </w:r>
          </w:p>
        </w:tc>
        <w:tc>
          <w:tcPr>
            <w:tcW w:w="3826"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中国共产党威县委员会统战部（本级）</w:t>
            </w:r>
          </w:p>
        </w:tc>
        <w:tc>
          <w:tcPr>
            <w:tcW w:w="1842" w:type="dxa"/>
            <w:vAlign w:val="center"/>
          </w:tcPr>
          <w:p>
            <w:pPr>
              <w:pStyle w:val="15"/>
            </w:pPr>
            <w:r>
              <w:t>行政</w:t>
            </w:r>
          </w:p>
        </w:tc>
        <w:tc>
          <w:tcPr>
            <w:tcW w:w="2125" w:type="dxa"/>
            <w:vAlign w:val="center"/>
          </w:tcPr>
          <w:p>
            <w:pPr>
              <w:pStyle w:val="15"/>
            </w:pPr>
            <w:r>
              <w:t>正科级</w:t>
            </w:r>
          </w:p>
        </w:tc>
        <w:tc>
          <w:tcPr>
            <w:tcW w:w="3826"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rPr>
        <w:t>中国共产党威县委员会统战部</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1、收入说明</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22</w:t>
      </w:r>
      <w:r>
        <w:rPr>
          <w:rFonts w:ascii="Times New Roman" w:hAnsi="Times New Roman" w:eastAsia="仿宋" w:cs="Times New Roman"/>
          <w:sz w:val="32"/>
          <w:szCs w:val="32"/>
        </w:rPr>
        <w:t>年预算收入3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万元，其中：一般公共预算收入3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基金预算</w:t>
      </w:r>
      <w:r>
        <w:rPr>
          <w:rFonts w:ascii="Times New Roman" w:hAnsi="Times New Roman" w:eastAsia="仿宋" w:cs="Times New Roman"/>
          <w:sz w:val="32"/>
          <w:szCs w:val="32"/>
        </w:rPr>
        <w:t>收入</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财政专户核拨收入0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，其他来源收入0万元。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2、支出说明</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rPr>
        <w:t>威县统战部</w:t>
      </w:r>
      <w:r>
        <w:rPr>
          <w:rFonts w:ascii="Times New Roman" w:hAnsi="Times New Roman" w:eastAsia="仿宋" w:cs="Times New Roman"/>
          <w:sz w:val="32"/>
          <w:szCs w:val="32"/>
        </w:rPr>
        <w:t>年度部门预算中支出预算的总体情况。</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年支出预算3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万元，其中基本支出16</w:t>
      </w:r>
      <w:r>
        <w:rPr>
          <w:rFonts w:hint="eastAsia" w:ascii="Times New Roman" w:hAnsi="Times New Roman" w:eastAsia="仿宋" w:cs="Times New Roman"/>
          <w:sz w:val="32"/>
          <w:szCs w:val="32"/>
          <w:lang w:val="en-US" w:eastAsia="zh-CN"/>
        </w:rPr>
        <w:t>8.24</w:t>
      </w:r>
      <w:r>
        <w:rPr>
          <w:rFonts w:ascii="Times New Roman" w:hAnsi="Times New Roman" w:eastAsia="仿宋" w:cs="Times New Roman"/>
          <w:sz w:val="32"/>
          <w:szCs w:val="32"/>
        </w:rPr>
        <w:t>万元，包括人员经费15</w:t>
      </w:r>
      <w:r>
        <w:rPr>
          <w:rFonts w:hint="eastAsia" w:ascii="Times New Roman" w:hAnsi="Times New Roman" w:eastAsia="仿宋" w:cs="Times New Roman"/>
          <w:sz w:val="32"/>
          <w:szCs w:val="32"/>
          <w:lang w:val="en-US" w:eastAsia="zh-CN"/>
        </w:rPr>
        <w:t>1.64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和日常公用经费</w:t>
      </w:r>
      <w:r>
        <w:rPr>
          <w:rFonts w:hint="eastAsia" w:ascii="Times New Roman" w:hAnsi="Times New Roman" w:eastAsia="仿宋" w:cs="Times New Roman"/>
          <w:sz w:val="32"/>
          <w:szCs w:val="32"/>
          <w:lang w:val="en-US" w:eastAsia="zh-CN"/>
        </w:rPr>
        <w:t>16.6</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；项目支出178</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32万元，主要为</w:t>
      </w:r>
      <w:r>
        <w:rPr>
          <w:rFonts w:hint="eastAsia" w:ascii="Times New Roman" w:hAnsi="Times New Roman" w:eastAsia="仿宋" w:cs="Times New Roman"/>
          <w:sz w:val="32"/>
          <w:szCs w:val="32"/>
          <w:lang w:eastAsia="zh-CN"/>
        </w:rPr>
        <w:t>提前下达202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年中央财政专项衔接资金、河北省财政厅提前下达202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年省级少数民族发展资金、</w:t>
      </w:r>
      <w:r>
        <w:rPr>
          <w:rFonts w:hint="eastAsia" w:ascii="Times New Roman" w:hAnsi="Times New Roman" w:eastAsia="仿宋" w:cs="Times New Roman"/>
          <w:sz w:val="32"/>
          <w:szCs w:val="32"/>
        </w:rPr>
        <w:t>统战工作专项经费、工商联工作专项经费、宗教专项经费、对台工作专项经费等。</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年预算收支安排</w:t>
      </w:r>
      <w:r>
        <w:rPr>
          <w:rFonts w:hint="eastAsia" w:ascii="Times New Roman" w:hAnsi="Times New Roman" w:eastAsia="仿宋" w:cs="Times New Roman"/>
          <w:sz w:val="32"/>
          <w:szCs w:val="32"/>
          <w:lang w:val="en-US" w:eastAsia="zh-CN"/>
        </w:rPr>
        <w:t>346.56</w:t>
      </w:r>
      <w:r>
        <w:rPr>
          <w:rFonts w:ascii="Times New Roman" w:hAnsi="Times New Roman" w:eastAsia="仿宋" w:cs="Times New Roman"/>
          <w:sz w:val="32"/>
          <w:szCs w:val="32"/>
        </w:rPr>
        <w:t>万元，较</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年预算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146.26</w:t>
      </w:r>
      <w:r>
        <w:rPr>
          <w:rFonts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36.26</w:t>
      </w:r>
      <w:r>
        <w:rPr>
          <w:rFonts w:ascii="Times New Roman" w:hAnsi="Times New Roman" w:eastAsia="仿宋" w:cs="Times New Roman"/>
          <w:sz w:val="32"/>
          <w:szCs w:val="32"/>
        </w:rPr>
        <w:t>万元，主要为人员经费支出；项目支出</w:t>
      </w:r>
      <w:r>
        <w:rPr>
          <w:rFonts w:hint="eastAsia" w:ascii="Times New Roman" w:hAnsi="Times New Roman" w:eastAsia="仿宋" w:cs="Times New Roman"/>
          <w:sz w:val="32"/>
          <w:szCs w:val="32"/>
        </w:rPr>
        <w:t>增加</w:t>
      </w:r>
      <w:r>
        <w:rPr>
          <w:rFonts w:hint="eastAsia" w:ascii="Times New Roman" w:hAnsi="Times New Roman" w:eastAsia="仿宋" w:cs="Times New Roman"/>
          <w:sz w:val="32"/>
          <w:szCs w:val="32"/>
          <w:lang w:val="en-US" w:eastAsia="zh-CN"/>
        </w:rPr>
        <w:t>110</w:t>
      </w:r>
      <w:r>
        <w:rPr>
          <w:rFonts w:ascii="Times New Roman" w:hAnsi="Times New Roman" w:eastAsia="仿宋" w:cs="Times New Roman"/>
          <w:sz w:val="32"/>
          <w:szCs w:val="32"/>
        </w:rPr>
        <w:t>万元，主要为</w:t>
      </w:r>
      <w:r>
        <w:rPr>
          <w:rFonts w:hint="eastAsia" w:ascii="Times New Roman" w:hAnsi="Times New Roman" w:eastAsia="仿宋" w:cs="Times New Roman"/>
          <w:sz w:val="32"/>
          <w:szCs w:val="32"/>
        </w:rPr>
        <w:t>增加为</w:t>
      </w:r>
      <w:r>
        <w:rPr>
          <w:rFonts w:hint="eastAsia" w:ascii="Times New Roman" w:hAnsi="Times New Roman" w:eastAsia="仿宋" w:cs="Times New Roman"/>
          <w:sz w:val="32"/>
          <w:szCs w:val="32"/>
          <w:lang w:eastAsia="zh-CN"/>
        </w:rPr>
        <w:t>中央财政专项衔接资金</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省级少数民族发展资金</w:t>
      </w:r>
      <w:r>
        <w:rPr>
          <w:rFonts w:hint="eastAsia" w:ascii="Times New Roman" w:hAnsi="Times New Roman" w:eastAsia="仿宋" w:cs="Times New Roman"/>
          <w:sz w:val="32"/>
          <w:szCs w:val="32"/>
        </w:rPr>
        <w:t>；</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三、机关运行经费安排情况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年，机关运行经费共计安排</w:t>
      </w:r>
      <w:r>
        <w:rPr>
          <w:rFonts w:hint="eastAsia" w:ascii="Times New Roman" w:hAnsi="Times New Roman" w:eastAsia="仿宋" w:cs="Times New Roman"/>
          <w:sz w:val="32"/>
          <w:szCs w:val="32"/>
          <w:lang w:val="en-US" w:eastAsia="zh-CN"/>
        </w:rPr>
        <w:t>9.7</w:t>
      </w:r>
      <w:r>
        <w:rPr>
          <w:rFonts w:hint="eastAsia" w:ascii="Times New Roman" w:hAnsi="Times New Roman" w:eastAsia="仿宋" w:cs="Times New Roman"/>
          <w:sz w:val="32"/>
          <w:szCs w:val="32"/>
        </w:rPr>
        <w:t>万元，主要主要用于办公费、邮电费、差旅费、会议费、福利费、日常维修费、专用材料</w:t>
      </w:r>
      <w:r>
        <w:rPr>
          <w:rFonts w:hint="eastAsia" w:ascii="Times New Roman" w:hAnsi="Times New Roman" w:eastAsia="仿宋" w:cs="Times New Roman"/>
          <w:sz w:val="32"/>
          <w:szCs w:val="32"/>
          <w:lang w:eastAsia="zh-CN"/>
        </w:rPr>
        <w:t>、公务交通补贴</w:t>
      </w:r>
      <w:r>
        <w:rPr>
          <w:rFonts w:hint="eastAsia" w:ascii="Times New Roman" w:hAnsi="Times New Roman" w:eastAsia="仿宋" w:cs="Times New Roman"/>
          <w:sz w:val="32"/>
          <w:szCs w:val="32"/>
        </w:rPr>
        <w:t>及一般设备购置费等日常运行支出</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四、财政拨款</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三公</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经费预算情况及增减变化原因</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年，我</w:t>
      </w:r>
      <w:r>
        <w:rPr>
          <w:rFonts w:hint="eastAsia" w:ascii="Times New Roman" w:hAnsi="Times New Roman" w:eastAsia="仿宋" w:cs="Times New Roman"/>
          <w:sz w:val="32"/>
          <w:szCs w:val="32"/>
          <w:lang w:eastAsia="zh-CN"/>
        </w:rPr>
        <w:t>单位</w:t>
      </w:r>
      <w:r>
        <w:rPr>
          <w:rFonts w:ascii="Times New Roman" w:hAnsi="Times New Roman" w:eastAsia="仿宋" w:cs="Times New Roman"/>
          <w:sz w:val="32"/>
          <w:szCs w:val="32"/>
        </w:rPr>
        <w:t>财政拨款“三公”经费预算安排</w:t>
      </w:r>
      <w:r>
        <w:rPr>
          <w:rFonts w:hint="eastAsia" w:ascii="Times New Roman" w:hAnsi="Times New Roman" w:eastAsia="仿宋" w:cs="Times New Roman"/>
          <w:sz w:val="32"/>
          <w:szCs w:val="32"/>
          <w:lang w:val="en-US" w:eastAsia="zh-CN"/>
        </w:rPr>
        <w:t>0.8</w:t>
      </w:r>
      <w:r>
        <w:rPr>
          <w:rFonts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万元（其中：公务用车购置费为</w:t>
      </w:r>
      <w:r>
        <w:rPr>
          <w:rFonts w:hint="eastAsia" w:ascii="Times New Roman" w:hAnsi="Times New Roman" w:eastAsia="仿宋" w:cs="Times New Roman"/>
          <w:sz w:val="32"/>
          <w:szCs w:val="32"/>
        </w:rPr>
        <w:t>0万元</w:t>
      </w:r>
      <w:r>
        <w:rPr>
          <w:rFonts w:ascii="Times New Roman" w:hAnsi="Times New Roman" w:eastAsia="仿宋" w:cs="Times New Roman"/>
          <w:sz w:val="32"/>
          <w:szCs w:val="32"/>
        </w:rPr>
        <w:t>，公务用车运</w:t>
      </w:r>
      <w:r>
        <w:rPr>
          <w:rFonts w:hint="eastAsia" w:ascii="Times New Roman" w:hAnsi="Times New Roman" w:eastAsia="仿宋" w:cs="Times New Roman"/>
          <w:sz w:val="32"/>
          <w:szCs w:val="32"/>
        </w:rPr>
        <w:t>维</w:t>
      </w:r>
      <w:r>
        <w:rPr>
          <w:rFonts w:ascii="Times New Roman" w:hAnsi="Times New Roman" w:eastAsia="仿宋" w:cs="Times New Roman"/>
          <w:sz w:val="32"/>
          <w:szCs w:val="32"/>
        </w:rPr>
        <w:t>费</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0.8</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相比减少</w:t>
      </w:r>
      <w:r>
        <w:rPr>
          <w:rFonts w:hint="eastAsia" w:ascii="Times New Roman" w:hAnsi="Times New Roman" w:eastAsia="仿宋" w:cs="Times New Roman"/>
          <w:sz w:val="32"/>
          <w:szCs w:val="32"/>
          <w:lang w:val="en-US" w:eastAsia="zh-CN"/>
        </w:rPr>
        <w:t>0.2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减少的主要原因是：严格按照控制和压缩“三公”经费的要求，不高于上年“三公”经费。</w:t>
      </w:r>
    </w:p>
    <w:p>
      <w:pPr>
        <w:pStyle w:val="20"/>
      </w:pPr>
    </w:p>
    <w:p>
      <w:pPr>
        <w:pStyle w:val="22"/>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4"/>
      <w:r>
        <w:rPr>
          <w:rFonts w:ascii="黑体" w:hAnsi="黑体" w:eastAsia="黑体" w:cs="黑体"/>
          <w:color w:val="000000"/>
          <w:sz w:val="32"/>
        </w:rPr>
        <w:t>预算绩效信息</w:t>
      </w:r>
      <w:bookmarkEnd w:id="11"/>
    </w:p>
    <w:p>
      <w:pPr>
        <w:ind w:firstLine="640"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 xml:space="preserve">    认真学习贯彻党的十九大、中央统战工作会议和省、市、县党代会精神，贯彻落实中央和省、市委统战工作会议精神，紧紧围绕县委确定的发展战略和决策部署，立足新起点，打造新优势，展现新作为，以凝心聚力、服务大局、促进和谐为根本任务，牢牢把握大团结大联合的主题，找到最大公约数，画出最大同心圆，为维护社会和谐稳定、助推全县改革发展大局服务，为推动“奋进跨越、绿色崛起”、打造威县经济社会发展“升级版”做出新的更大贡献。</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深化民族团结进步教育，积极引导宗教与社会主义社会相适应。开展“宗教工作大提升”活动，加强体制机制创新，引导服务和依法管理并重。达到民族宗教领域底数清晰、队伍健全、率领提高、成效明显，开创民族宗教工作新局面。</w:t>
      </w:r>
    </w:p>
    <w:p>
      <w:pPr>
        <w:spacing w:line="500" w:lineRule="exact"/>
        <w:ind w:firstLine="560" w:firstLineChars="200"/>
        <w:jc w:val="left"/>
        <w:rPr>
          <w:rFonts w:eastAsia="方正仿宋_GBK"/>
          <w:sz w:val="28"/>
        </w:rPr>
      </w:pPr>
      <w:r>
        <w:rPr>
          <w:rFonts w:eastAsia="方正仿宋_GBK"/>
          <w:sz w:val="28"/>
        </w:rPr>
        <w:t>加强党对非公经济领域的领导，推动构建“亲”“清”新型政商关系。发挥非公经济人士在助推发展、维护稳定中的主力军作用，促进非公有制经济健康发展和非公有制经济人士健康成长。</w:t>
      </w:r>
    </w:p>
    <w:p>
      <w:pPr>
        <w:spacing w:line="500" w:lineRule="exact"/>
        <w:ind w:firstLine="560" w:firstLineChars="200"/>
        <w:jc w:val="left"/>
        <w:rPr>
          <w:rFonts w:eastAsia="方正仿宋_GBK"/>
          <w:sz w:val="28"/>
        </w:rPr>
      </w:pPr>
      <w:r>
        <w:rPr>
          <w:rFonts w:eastAsia="方正仿宋_GBK"/>
          <w:sz w:val="28"/>
        </w:rPr>
        <w:t>加强党外代表人士和党外知识分子队伍建设，做好新的社会阶层人士工作，发挥他们在中国特色社会主义事业中的重要作用。</w:t>
      </w:r>
    </w:p>
    <w:p>
      <w:pPr>
        <w:spacing w:line="500" w:lineRule="exact"/>
        <w:ind w:firstLine="560" w:firstLineChars="200"/>
        <w:jc w:val="left"/>
        <w:rPr>
          <w:rFonts w:eastAsia="方正仿宋_GBK"/>
          <w:sz w:val="28"/>
        </w:rPr>
      </w:pPr>
      <w:r>
        <w:rPr>
          <w:rFonts w:eastAsia="方正仿宋_GBK"/>
          <w:sz w:val="28"/>
        </w:rPr>
        <w:t>广泛团结联系台胞台属、侨胞侨属、留学人员、海外侨胞和归侨侨眷，服务县域经济社会发展，共同致力于祖国统一和中华民族伟大复兴。</w:t>
      </w:r>
    </w:p>
    <w:p>
      <w:pPr>
        <w:spacing w:line="500" w:lineRule="exact"/>
        <w:ind w:firstLine="560" w:firstLineChars="200"/>
        <w:jc w:val="left"/>
        <w:rPr>
          <w:rFonts w:eastAsia="方正仿宋_GBK"/>
          <w:sz w:val="28"/>
        </w:rPr>
      </w:pPr>
      <w:r>
        <w:rPr>
          <w:rFonts w:eastAsia="方正仿宋_GBK"/>
          <w:sz w:val="28"/>
        </w:rPr>
        <w:t xml:space="preserve">围绕县委中心工作，引导统一战线做好招商引资、项目建设、扶贫攻坚和谐稳定等工作，切实服务全县改革发展大局。招商引资和项目建设工作。积极开展招商引资活动，引进总投资亿元以上项目1个、100万元以上项目不少于2个。完成1个投资1000万元以上项目的建设。扶贫攻坚工作。完成帮扶村赵村乡前赵村村脱贫工作，并做好全部四个帮扶村的督导、帮扶、迎查工作。信访维稳工作。确保统战领域及分包人员信访稳定。  </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1、围绕发挥好统一战线工作领导小组作用，强化督导考核，加大统筹协调，完善工作机制，把统战工作纳入乡局级党委党建工作重要内容。做好省市对县统战工作考核和县委对乡局级单位统战工作考核工作，以考核推动统一战线工作优化提高，为县委开展好统一战线各方面工作提供参考意见。加强基层统一战线工作，结合组织部门把统战工作作为基层党建工作的重要内容做好做实，明确各乡镇由一名党委委员兼任统战委员，确保基层统战工作力量得到加强、政策得到落实、工作见到成效。创新工作方式，打造“智慧统战”平台。做好统战网格化工作，建立健全县、乡、村三级网格，县直单位、重点社会组织纳入网格化管理，实现统战对象底数清楚、全面覆盖，统战信息沟通通畅、数据准确，统战工作各具特色、扎实开展。继续做好统一战线宣传理论工作。创新宣传方式，加大调研力度，提高提炼总结和理论创新水平，在统战信息工作、宣传工作、理论研究、实践创新等方面保持在全市先进位次。加强统战干部队伍。加强党组织建设，开展好组织生活，落实党风廉政建设责任，确保干成事、不出事，发展1名党员。</w:t>
      </w:r>
    </w:p>
    <w:p>
      <w:pPr>
        <w:spacing w:line="500" w:lineRule="exact"/>
        <w:ind w:firstLine="560" w:firstLineChars="200"/>
        <w:jc w:val="left"/>
        <w:rPr>
          <w:rFonts w:eastAsia="方正仿宋_GBK"/>
          <w:sz w:val="28"/>
        </w:rPr>
      </w:pPr>
      <w:r>
        <w:rPr>
          <w:rFonts w:eastAsia="方正仿宋_GBK"/>
          <w:sz w:val="28"/>
        </w:rPr>
        <w:t>2、坚持问题导向，清理完善未批先建宗教场所，核实认证宗教教职人员，规范宗教场所审批流程，实现宗教场所和教职人员管理规范化、法制化，宗教活动合法有序开展。引导教职人员和信教群众爱国爱教爱家乡，为县域经济社会发展服务。加强联谊交流，开展“冬日暖阳”走访活动，为教职人员和困难信教群众送去和政府的关怀和温暖。积极开展宗教场所升挂旗活动，探索建设宗教场所文化长廊，实现对教职人员和信教群众的宣传教育与宗教活动互相结合、同步实施。创新开展教育培训活动，加强民族宗教队伍建设。组织宗教工作领导小组成员、统战民宗工作人员、五大宗教团体负责人、教职人员等学习党的十九大精神和各项宗教政策、新修订的《宗教事务条例》及有关法规。实现教育培训制度化、常态化，确保民族宗教工作人员政策法规、懂业务知识、懂工作方法、懂责任义务；宗教团体和场所负责人、教职人员依法依规开展活动，信众道德品行提高，促进社会和谐稳定发展。做好安全维稳工作。建全县、乡、村三级宗教工作网络，做好暑期宗教场所安全排查，做好天主教“五月朝圣”期间及宗教重点节庆日稳控工作，制定完善宗教领域突发事件应急管理措施，建立网络宗教舆情管理机制，确保民族宗教领域和谐稳定。做好基层组织受地下宗教势力渗透清查整治工作。配合县委、政府有关部门及各乡镇，排查处置地下宗教势力渗透、境外宗教势力干预、党员干部信教、宗教势力干涉基层选举等情况，确保村级组织换届工作顺利进行和基层组织正常发挥作用，维护农村社会和谐稳定。</w:t>
      </w:r>
    </w:p>
    <w:p>
      <w:pPr>
        <w:spacing w:line="500" w:lineRule="exact"/>
        <w:ind w:firstLine="560" w:firstLineChars="200"/>
        <w:jc w:val="left"/>
        <w:rPr>
          <w:rFonts w:eastAsia="方正仿宋_GBK"/>
          <w:sz w:val="28"/>
        </w:rPr>
      </w:pPr>
      <w:r>
        <w:rPr>
          <w:rFonts w:eastAsia="方正仿宋_GBK"/>
          <w:sz w:val="28"/>
        </w:rPr>
        <w:t>3、配合组织部门，组建非公经济商协会党委，做好非公经济商协会党建工作，实现商协会党组织建设全覆盖、党员作用充分发挥、推动商协会发展效果明显，引导非公经济商协会在经济社会发展中发挥更大作用。加强工商联工作。健全工商联党组，加强对工商联工作的领导和指导。设立中小企业服务中心，切实服务会员企业和创业人员。推动各乡镇、园区设立商会组织，重点行业成立行业协会，发挥基层商会组织在协调企业关系、促进交流互助、优化营商环境、促进行业健康发展中的积极作用。发挥非公经济在全县扶贫攻坚和社会公益事业中的主力军作用。继续开展“百企帮百村”民营企业扶贫攻坚行动，在产业扶贫全覆盖的基础上，争取在创业辅导、就业帮扶、小额贷款、技能培训等方面的扶贫帮扶全覆盖。重建光彩事业促进会，协调非公经济人士合理开展公益事业和慈善活动，加强对非公经济人士参与公益事业情况的统计和宣传，通过发展光彩事业实现贫困群众基本生活保障、大病灾害救助等方面的及时性、常态化帮扶全覆盖。依托工商联主席会议，探索构建征求企业家意见长效机制，通过征集企业家意见建议，为县委、县政府决策提供有益参考，推动优化营商环境，构建“亲”“清”新型政商关系。</w:t>
      </w:r>
    </w:p>
    <w:p>
      <w:pPr>
        <w:spacing w:line="500" w:lineRule="exact"/>
        <w:ind w:firstLine="560" w:firstLineChars="200"/>
        <w:jc w:val="left"/>
        <w:rPr>
          <w:rFonts w:eastAsia="方正仿宋_GBK"/>
          <w:sz w:val="28"/>
        </w:rPr>
      </w:pPr>
      <w:r>
        <w:rPr>
          <w:rFonts w:eastAsia="方正仿宋_GBK"/>
          <w:sz w:val="28"/>
        </w:rPr>
        <w:t>4、成立威县党外知识分子联谊会（威县党外精英人才联谊会），加强威县新的社会阶层人士联谊会建设，通过统战团体建设团结联系党外人士，引导他们在民主监督、建言献策、维护稳定、促进发展等方面做出积极贡献。加强与民主党派产业的联系，培养民主党派代表人士。加强党外代表、委员队伍建设。发挥党外代表委员和民主党派人士在民主监督、建言献策、维护稳定、促进发展等方面的积极作用。</w:t>
      </w:r>
    </w:p>
    <w:p>
      <w:pPr>
        <w:spacing w:line="500" w:lineRule="exact"/>
        <w:ind w:firstLine="560" w:firstLineChars="200"/>
        <w:jc w:val="left"/>
      </w:pPr>
      <w:r>
        <w:rPr>
          <w:rFonts w:eastAsia="方正仿宋_GBK"/>
          <w:sz w:val="28"/>
        </w:rPr>
        <w:t>5、摸清台胞台属、归侨侨眷底数，重建威县海外联谊会、威县台胞台属联谊会、威县归国华侨联谊会，在固化与港澳台及海外有关人员队伍的基础上，教育引导他们加强对外联系，宣传推介威县，讲好中国故事，服务家乡建设和国家发展大局。健全威县欧美同学会·威县留学人员联谊会，进一步发挥他们的优势作用，培养一支优秀留学人才队伍，为全县招商引资和对外交流活动服务。</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1、工商联工作经费绩效目标表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1.完成好全年工商联工作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2、冀财农/2021/126提前下达2022年中央财政衔接推进乡村振兴补助资金绩效目标表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1.有效推进乡村振兴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冀财农/2021/126号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3、冀财行/2021/105号河北省财政厅提前下达2022年省级少数民族发展资金绩效目标表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1.用于少数民族聚居村建设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冀财行【2021】105号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4、冀财行【2021】49号关于下达阿式清真寺整改补助资金的通知绩效目标表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1.完成清真寺改造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冀财行【2021】105号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5、侨办工作专项经费绩效目标表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1.完成全年侨务工作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6、台办工作专项经费绩效目标表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1.较好完成全年台办工作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7、统战工作经费绩效目标表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1.较好完成全年统战工作，确保在全市考核名列前茅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8、统战业务培训费绩效目标表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1.完成全年监控任务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9、宗教工作专项经费绩效目标表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1.完成全年宗教工作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2022年，中国共产党威县委员会统战部安排政府采购预算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213中国共产党威县委员会统战部</w:t>
            </w:r>
          </w:p>
        </w:tc>
        <w:tc>
          <w:tcPr>
            <w:tcW w:w="8316"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p>
        </w:tc>
        <w:tc>
          <w:tcPr>
            <w:tcW w:w="924" w:type="dxa"/>
            <w:vAlign w:val="center"/>
          </w:tcPr>
          <w:p>
            <w:pPr>
              <w:pStyle w:val="13"/>
              <w:rPr>
                <w:rFonts w:hint="default" w:eastAsia="方正书宋_GBK"/>
                <w:lang w:val="en-US" w:eastAsia="zh-CN"/>
              </w:rPr>
            </w:pPr>
          </w:p>
        </w:tc>
        <w:tc>
          <w:tcPr>
            <w:tcW w:w="924" w:type="dxa"/>
            <w:vAlign w:val="center"/>
          </w:tcPr>
          <w:p>
            <w:pPr>
              <w:pStyle w:val="14"/>
              <w:rPr>
                <w:rFonts w:hint="eastAsia" w:eastAsia="方正书宋_GBK"/>
                <w:lang w:eastAsia="zh-CN"/>
              </w:rPr>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中国共产党威县委员会统战部（含所属单位）上年末固定资产金额为</w:t>
      </w:r>
      <w:r>
        <w:rPr>
          <w:rFonts w:hint="eastAsia" w:eastAsia="方正仿宋_GBK" w:cs="Times New Roman"/>
          <w:b w:val="0"/>
          <w:color w:val="000000"/>
          <w:sz w:val="28"/>
          <w:lang w:val="en-US" w:eastAsia="zh-CN"/>
        </w:rPr>
        <w:t>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213</w:t>
            </w:r>
            <w:r>
              <w:rPr>
                <w:rFonts w:hint="eastAsia" w:ascii="方正小标宋_GBK" w:eastAsia="方正小标宋_GBK"/>
                <w:sz w:val="24"/>
              </w:rPr>
              <w:t>中国共产党威县委员会统战部</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430017.12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238279.00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191738.12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line="500" w:lineRule="exact"/>
        <w:ind w:firstLine="560" w:firstLineChars="200"/>
        <w:jc w:val="left"/>
        <w:rPr>
          <w:rFonts w:hint="eastAsia" w:hAnsi="宋体"/>
          <w:sz w:val="28"/>
        </w:rPr>
      </w:pPr>
      <w:bookmarkStart w:id="15"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5"/>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6" w:name="_Toc_4_4_0000000019"/>
      <w:r>
        <w:rPr>
          <w:rFonts w:ascii="方正小标宋_GBK" w:hAnsi="方正小标宋_GBK" w:eastAsia="方正小标宋_GBK" w:cs="方正小标宋_GBK"/>
          <w:b w:val="0"/>
          <w:color w:val="000000"/>
          <w:sz w:val="44"/>
        </w:rPr>
        <w:t>一、中国共产党威县委员会统战部（本级）收支预算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5"/>
        <w:gridCol w:w="4535"/>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125" w:type="dxa"/>
            <w:tcBorders>
              <w:top w:val="single" w:color="FFFFFF" w:sz="6" w:space="0"/>
              <w:left w:val="single" w:color="FFFFFF" w:sz="6" w:space="0"/>
              <w:right w:val="single" w:color="FFFFFF" w:sz="6" w:space="0"/>
            </w:tcBorders>
            <w:vAlign w:val="center"/>
          </w:tcPr>
          <w:p>
            <w:pPr>
              <w:pStyle w:val="10"/>
            </w:pPr>
            <w:r>
              <w:t>预算年度：2022</w:t>
            </w:r>
          </w:p>
        </w:tc>
        <w:tc>
          <w:tcPr>
            <w:tcW w:w="666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0" w:type="dxa"/>
            <w:gridSpan w:val="2"/>
            <w:vAlign w:val="center"/>
          </w:tcPr>
          <w:p>
            <w:pPr>
              <w:pStyle w:val="12"/>
            </w:pPr>
            <w:r>
              <w:t>收入</w:t>
            </w:r>
          </w:p>
        </w:tc>
        <w:tc>
          <w:tcPr>
            <w:tcW w:w="666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5" w:type="dxa"/>
            <w:vAlign w:val="center"/>
          </w:tcPr>
          <w:p>
            <w:pPr>
              <w:pStyle w:val="12"/>
            </w:pPr>
            <w:r>
              <w:t>预算数</w:t>
            </w:r>
          </w:p>
        </w:tc>
        <w:tc>
          <w:tcPr>
            <w:tcW w:w="4535" w:type="dxa"/>
            <w:vAlign w:val="center"/>
          </w:tcPr>
          <w:p>
            <w:pPr>
              <w:pStyle w:val="12"/>
            </w:pPr>
            <w:r>
              <w:t>项  目</w:t>
            </w:r>
          </w:p>
        </w:tc>
        <w:tc>
          <w:tcPr>
            <w:tcW w:w="212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5" w:type="dxa"/>
            <w:vAlign w:val="center"/>
          </w:tcPr>
          <w:p>
            <w:pPr>
              <w:pStyle w:val="12"/>
            </w:pPr>
            <w:r>
              <w:t>2</w:t>
            </w:r>
          </w:p>
        </w:tc>
        <w:tc>
          <w:tcPr>
            <w:tcW w:w="4535" w:type="dxa"/>
            <w:vAlign w:val="center"/>
          </w:tcPr>
          <w:p>
            <w:pPr>
              <w:pStyle w:val="12"/>
            </w:pPr>
            <w:r>
              <w:t>3</w:t>
            </w:r>
          </w:p>
        </w:tc>
        <w:tc>
          <w:tcPr>
            <w:tcW w:w="212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5" w:type="dxa"/>
            <w:vAlign w:val="center"/>
          </w:tcPr>
          <w:p>
            <w:pPr>
              <w:pStyle w:val="13"/>
            </w:pPr>
            <w:r>
              <w:t>3343384.59</w:t>
            </w:r>
          </w:p>
        </w:tc>
        <w:tc>
          <w:tcPr>
            <w:tcW w:w="4535" w:type="dxa"/>
            <w:vAlign w:val="center"/>
          </w:tcPr>
          <w:p>
            <w:pPr>
              <w:pStyle w:val="14"/>
            </w:pPr>
            <w:r>
              <w:t>一、一般公共服务支出</w:t>
            </w:r>
          </w:p>
        </w:tc>
        <w:tc>
          <w:tcPr>
            <w:tcW w:w="2125" w:type="dxa"/>
            <w:vAlign w:val="center"/>
          </w:tcPr>
          <w:p>
            <w:pPr>
              <w:pStyle w:val="13"/>
            </w:pPr>
            <w:r>
              <w:t>2316584.59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5" w:type="dxa"/>
            <w:vAlign w:val="center"/>
          </w:tcPr>
          <w:p>
            <w:pPr>
              <w:pStyle w:val="13"/>
            </w:pPr>
          </w:p>
        </w:tc>
        <w:tc>
          <w:tcPr>
            <w:tcW w:w="4535" w:type="dxa"/>
            <w:vAlign w:val="center"/>
          </w:tcPr>
          <w:p>
            <w:pPr>
              <w:pStyle w:val="14"/>
            </w:pPr>
            <w:r>
              <w:t>二、外交支出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5" w:type="dxa"/>
            <w:vAlign w:val="center"/>
          </w:tcPr>
          <w:p>
            <w:pPr>
              <w:pStyle w:val="13"/>
            </w:pPr>
          </w:p>
        </w:tc>
        <w:tc>
          <w:tcPr>
            <w:tcW w:w="4535" w:type="dxa"/>
            <w:vAlign w:val="center"/>
          </w:tcPr>
          <w:p>
            <w:pPr>
              <w:pStyle w:val="14"/>
            </w:pPr>
            <w:r>
              <w:t>三、国防支出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5" w:type="dxa"/>
            <w:vAlign w:val="center"/>
          </w:tcPr>
          <w:p>
            <w:pPr>
              <w:pStyle w:val="13"/>
            </w:pPr>
          </w:p>
        </w:tc>
        <w:tc>
          <w:tcPr>
            <w:tcW w:w="4535" w:type="dxa"/>
            <w:vAlign w:val="center"/>
          </w:tcPr>
          <w:p>
            <w:pPr>
              <w:pStyle w:val="14"/>
            </w:pPr>
            <w:r>
              <w:t>四、公共安全支出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5" w:type="dxa"/>
            <w:vAlign w:val="center"/>
          </w:tcPr>
          <w:p>
            <w:pPr>
              <w:pStyle w:val="13"/>
            </w:pPr>
          </w:p>
        </w:tc>
        <w:tc>
          <w:tcPr>
            <w:tcW w:w="4535" w:type="dxa"/>
            <w:vAlign w:val="center"/>
          </w:tcPr>
          <w:p>
            <w:pPr>
              <w:pStyle w:val="14"/>
            </w:pPr>
            <w:r>
              <w:t>五、教育支出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5" w:type="dxa"/>
            <w:vAlign w:val="center"/>
          </w:tcPr>
          <w:p>
            <w:pPr>
              <w:pStyle w:val="13"/>
            </w:pPr>
          </w:p>
        </w:tc>
        <w:tc>
          <w:tcPr>
            <w:tcW w:w="4535" w:type="dxa"/>
            <w:vAlign w:val="center"/>
          </w:tcPr>
          <w:p>
            <w:pPr>
              <w:pStyle w:val="14"/>
            </w:pPr>
            <w:r>
              <w:t>六、科学技术支出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5" w:type="dxa"/>
            <w:vAlign w:val="center"/>
          </w:tcPr>
          <w:p>
            <w:pPr>
              <w:pStyle w:val="13"/>
            </w:pPr>
          </w:p>
        </w:tc>
        <w:tc>
          <w:tcPr>
            <w:tcW w:w="4535" w:type="dxa"/>
            <w:vAlign w:val="center"/>
          </w:tcPr>
          <w:p>
            <w:pPr>
              <w:pStyle w:val="14"/>
            </w:pPr>
            <w:r>
              <w:t>七、文化旅游体育与传媒支出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5" w:type="dxa"/>
            <w:vAlign w:val="center"/>
          </w:tcPr>
          <w:p>
            <w:pPr>
              <w:pStyle w:val="13"/>
            </w:pPr>
          </w:p>
        </w:tc>
        <w:tc>
          <w:tcPr>
            <w:tcW w:w="4535" w:type="dxa"/>
            <w:vAlign w:val="center"/>
          </w:tcPr>
          <w:p>
            <w:pPr>
              <w:pStyle w:val="14"/>
            </w:pPr>
            <w:r>
              <w:t>八、社会保障和就业支出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5" w:type="dxa"/>
            <w:vAlign w:val="center"/>
          </w:tcPr>
          <w:p>
            <w:pPr>
              <w:pStyle w:val="13"/>
            </w:pPr>
          </w:p>
        </w:tc>
        <w:tc>
          <w:tcPr>
            <w:tcW w:w="4535" w:type="dxa"/>
            <w:vAlign w:val="center"/>
          </w:tcPr>
          <w:p>
            <w:pPr>
              <w:pStyle w:val="14"/>
            </w:pPr>
            <w:r>
              <w:t>九、社会保险基金支出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十、卫生健康支出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十一、节能环保支出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十二、城乡社区支出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十三、农林水支出</w:t>
            </w:r>
          </w:p>
        </w:tc>
        <w:tc>
          <w:tcPr>
            <w:tcW w:w="2125"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十四、交通运输支出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十五、资源勘探工业信息等支出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十六、商业服务业等支出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十七、金融支出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十八、援助其他地区支出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十九、自然资源海洋气象等支出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二十、住房保障支出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二十一、粮油物资储备支出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二十二、国有资本经营预算支出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二十三、灾害防治及应急管理支出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二十四、预备费</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二十五、其他支出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二十六、转移性支出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二十七、债务还本支出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二十八、债务付息支出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二十九、债务发行费用支出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5" w:type="dxa"/>
            <w:vAlign w:val="center"/>
          </w:tcPr>
          <w:p>
            <w:pPr>
              <w:pStyle w:val="13"/>
            </w:pPr>
          </w:p>
        </w:tc>
        <w:tc>
          <w:tcPr>
            <w:tcW w:w="4535" w:type="dxa"/>
            <w:vAlign w:val="center"/>
          </w:tcPr>
          <w:p>
            <w:pPr>
              <w:pStyle w:val="14"/>
            </w:pPr>
            <w:r>
              <w:t>三十、抗疫特别国债安排的支出</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5" w:type="dxa"/>
            <w:vAlign w:val="center"/>
          </w:tcPr>
          <w:p>
            <w:pPr>
              <w:pStyle w:val="17"/>
            </w:pPr>
            <w:r>
              <w:t>3343384.59</w:t>
            </w:r>
          </w:p>
        </w:tc>
        <w:tc>
          <w:tcPr>
            <w:tcW w:w="4535" w:type="dxa"/>
            <w:vAlign w:val="center"/>
          </w:tcPr>
          <w:p>
            <w:pPr>
              <w:pStyle w:val="16"/>
            </w:pPr>
            <w:r>
              <w:t>本年支出合计</w:t>
            </w:r>
          </w:p>
        </w:tc>
        <w:tc>
          <w:tcPr>
            <w:tcW w:w="2125" w:type="dxa"/>
            <w:vAlign w:val="center"/>
          </w:tcPr>
          <w:p>
            <w:pPr>
              <w:pStyle w:val="17"/>
            </w:pPr>
            <w:r>
              <w:t>3396584.59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5" w:type="dxa"/>
            <w:vAlign w:val="center"/>
          </w:tcPr>
          <w:p>
            <w:pPr>
              <w:pStyle w:val="13"/>
            </w:pPr>
            <w:r>
              <w:t>53200.00</w:t>
            </w:r>
          </w:p>
        </w:tc>
        <w:tc>
          <w:tcPr>
            <w:tcW w:w="4535" w:type="dxa"/>
            <w:vAlign w:val="center"/>
          </w:tcPr>
          <w:p>
            <w:pPr>
              <w:pStyle w:val="14"/>
            </w:pPr>
            <w:r>
              <w:t>年终结转结余</w:t>
            </w:r>
          </w:p>
        </w:tc>
        <w:tc>
          <w:tcPr>
            <w:tcW w:w="2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5" w:type="dxa"/>
            <w:vAlign w:val="center"/>
          </w:tcPr>
          <w:p>
            <w:pPr>
              <w:pStyle w:val="17"/>
            </w:pPr>
            <w:r>
              <w:t>3396584.59</w:t>
            </w:r>
          </w:p>
        </w:tc>
        <w:tc>
          <w:tcPr>
            <w:tcW w:w="4535" w:type="dxa"/>
            <w:vAlign w:val="center"/>
          </w:tcPr>
          <w:p>
            <w:pPr>
              <w:pStyle w:val="16"/>
            </w:pPr>
            <w:r>
              <w:t>支出总计</w:t>
            </w:r>
          </w:p>
        </w:tc>
        <w:tc>
          <w:tcPr>
            <w:tcW w:w="2125" w:type="dxa"/>
            <w:vAlign w:val="center"/>
          </w:tcPr>
          <w:p>
            <w:pPr>
              <w:pStyle w:val="17"/>
            </w:pPr>
            <w:r>
              <w:t>3396584.59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3396584.59</w:t>
            </w:r>
          </w:p>
        </w:tc>
        <w:tc>
          <w:tcPr>
            <w:tcW w:w="758" w:type="dxa"/>
            <w:vAlign w:val="center"/>
          </w:tcPr>
          <w:p>
            <w:pPr>
              <w:pStyle w:val="17"/>
            </w:pPr>
            <w:r>
              <w:t>3343384.59</w:t>
            </w:r>
          </w:p>
        </w:tc>
        <w:tc>
          <w:tcPr>
            <w:tcW w:w="758" w:type="dxa"/>
            <w:vAlign w:val="center"/>
          </w:tcPr>
          <w:p>
            <w:pPr>
              <w:pStyle w:val="17"/>
            </w:pPr>
            <w:r>
              <w:t>3343384.59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2316584.59</w:t>
            </w:r>
          </w:p>
        </w:tc>
        <w:tc>
          <w:tcPr>
            <w:tcW w:w="758" w:type="dxa"/>
            <w:vAlign w:val="center"/>
          </w:tcPr>
          <w:p>
            <w:pPr>
              <w:pStyle w:val="13"/>
            </w:pPr>
            <w:r>
              <w:t>2263384.59</w:t>
            </w:r>
          </w:p>
        </w:tc>
        <w:tc>
          <w:tcPr>
            <w:tcW w:w="758" w:type="dxa"/>
            <w:vAlign w:val="center"/>
          </w:tcPr>
          <w:p>
            <w:pPr>
              <w:pStyle w:val="13"/>
            </w:pPr>
            <w:r>
              <w:t>2263384.59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20123</w:t>
            </w:r>
          </w:p>
        </w:tc>
        <w:tc>
          <w:tcPr>
            <w:tcW w:w="758" w:type="dxa"/>
            <w:vAlign w:val="center"/>
          </w:tcPr>
          <w:p>
            <w:pPr>
              <w:pStyle w:val="14"/>
            </w:pPr>
            <w:r>
              <w:t>民族事务</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2012304</w:t>
            </w:r>
          </w:p>
        </w:tc>
        <w:tc>
          <w:tcPr>
            <w:tcW w:w="758" w:type="dxa"/>
            <w:vAlign w:val="center"/>
          </w:tcPr>
          <w:p>
            <w:pPr>
              <w:pStyle w:val="14"/>
            </w:pPr>
            <w:r>
              <w:t>民族工作专项</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r>
              <w:t>470000.00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20134</w:t>
            </w:r>
          </w:p>
        </w:tc>
        <w:tc>
          <w:tcPr>
            <w:tcW w:w="758" w:type="dxa"/>
            <w:vAlign w:val="center"/>
          </w:tcPr>
          <w:p>
            <w:pPr>
              <w:pStyle w:val="14"/>
            </w:pPr>
            <w:r>
              <w:t>统战事务</w:t>
            </w:r>
          </w:p>
        </w:tc>
        <w:tc>
          <w:tcPr>
            <w:tcW w:w="758" w:type="dxa"/>
            <w:vAlign w:val="center"/>
          </w:tcPr>
          <w:p>
            <w:pPr>
              <w:pStyle w:val="13"/>
            </w:pPr>
            <w:r>
              <w:t>1846584.59</w:t>
            </w:r>
          </w:p>
        </w:tc>
        <w:tc>
          <w:tcPr>
            <w:tcW w:w="758" w:type="dxa"/>
            <w:vAlign w:val="center"/>
          </w:tcPr>
          <w:p>
            <w:pPr>
              <w:pStyle w:val="13"/>
            </w:pPr>
            <w:r>
              <w:t>1793384.59</w:t>
            </w:r>
          </w:p>
        </w:tc>
        <w:tc>
          <w:tcPr>
            <w:tcW w:w="758" w:type="dxa"/>
            <w:vAlign w:val="center"/>
          </w:tcPr>
          <w:p>
            <w:pPr>
              <w:pStyle w:val="13"/>
            </w:pPr>
            <w:r>
              <w:t>1793384.59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2013401</w:t>
            </w:r>
          </w:p>
        </w:tc>
        <w:tc>
          <w:tcPr>
            <w:tcW w:w="758" w:type="dxa"/>
            <w:vAlign w:val="center"/>
          </w:tcPr>
          <w:p>
            <w:pPr>
              <w:pStyle w:val="14"/>
            </w:pPr>
            <w:r>
              <w:t>行政运行</w:t>
            </w:r>
          </w:p>
        </w:tc>
        <w:tc>
          <w:tcPr>
            <w:tcW w:w="758" w:type="dxa"/>
            <w:vAlign w:val="center"/>
          </w:tcPr>
          <w:p>
            <w:pPr>
              <w:pStyle w:val="13"/>
            </w:pPr>
            <w:r>
              <w:t>1733384.59</w:t>
            </w:r>
          </w:p>
        </w:tc>
        <w:tc>
          <w:tcPr>
            <w:tcW w:w="758" w:type="dxa"/>
            <w:vAlign w:val="center"/>
          </w:tcPr>
          <w:p>
            <w:pPr>
              <w:pStyle w:val="13"/>
            </w:pPr>
            <w:r>
              <w:t>1733384.59</w:t>
            </w:r>
          </w:p>
        </w:tc>
        <w:tc>
          <w:tcPr>
            <w:tcW w:w="758" w:type="dxa"/>
            <w:vAlign w:val="center"/>
          </w:tcPr>
          <w:p>
            <w:pPr>
              <w:pStyle w:val="13"/>
            </w:pPr>
            <w:r>
              <w:t>1733384.59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2013402</w:t>
            </w:r>
          </w:p>
        </w:tc>
        <w:tc>
          <w:tcPr>
            <w:tcW w:w="758" w:type="dxa"/>
            <w:vAlign w:val="center"/>
          </w:tcPr>
          <w:p>
            <w:pPr>
              <w:pStyle w:val="14"/>
            </w:pPr>
            <w:r>
              <w:t>一般行政管理事务</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2013404</w:t>
            </w:r>
          </w:p>
        </w:tc>
        <w:tc>
          <w:tcPr>
            <w:tcW w:w="758" w:type="dxa"/>
            <w:vAlign w:val="center"/>
          </w:tcPr>
          <w:p>
            <w:pPr>
              <w:pStyle w:val="14"/>
            </w:pPr>
            <w:r>
              <w:t>宗教事务</w:t>
            </w:r>
          </w:p>
        </w:tc>
        <w:tc>
          <w:tcPr>
            <w:tcW w:w="758" w:type="dxa"/>
            <w:vAlign w:val="center"/>
          </w:tcPr>
          <w:p>
            <w:pPr>
              <w:pStyle w:val="13"/>
            </w:pPr>
            <w:r>
              <w:t>53200.00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21305</w:t>
            </w:r>
          </w:p>
        </w:tc>
        <w:tc>
          <w:tcPr>
            <w:tcW w:w="758" w:type="dxa"/>
            <w:vAlign w:val="center"/>
          </w:tcPr>
          <w:p>
            <w:pPr>
              <w:pStyle w:val="14"/>
            </w:pPr>
            <w:r>
              <w:t>巩固脱贫衔接乡村振兴</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2130599</w:t>
            </w:r>
          </w:p>
        </w:tc>
        <w:tc>
          <w:tcPr>
            <w:tcW w:w="758" w:type="dxa"/>
            <w:vAlign w:val="center"/>
          </w:tcPr>
          <w:p>
            <w:pPr>
              <w:pStyle w:val="14"/>
            </w:pPr>
            <w:r>
              <w:t>其他巩固脱贫衔接乡村振兴支出</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r>
              <w:t>1080000.00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3396584.59</w:t>
            </w:r>
          </w:p>
        </w:tc>
        <w:tc>
          <w:tcPr>
            <w:tcW w:w="1095" w:type="dxa"/>
            <w:vAlign w:val="center"/>
          </w:tcPr>
          <w:p>
            <w:pPr>
              <w:pStyle w:val="17"/>
            </w:pPr>
            <w:r>
              <w:t>1613384.59</w:t>
            </w:r>
          </w:p>
        </w:tc>
        <w:tc>
          <w:tcPr>
            <w:tcW w:w="1095" w:type="dxa"/>
            <w:vAlign w:val="center"/>
          </w:tcPr>
          <w:p>
            <w:pPr>
              <w:pStyle w:val="17"/>
            </w:pPr>
            <w:r>
              <w:t>1783200.00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2316584.59</w:t>
            </w:r>
          </w:p>
        </w:tc>
        <w:tc>
          <w:tcPr>
            <w:tcW w:w="1095" w:type="dxa"/>
            <w:vAlign w:val="center"/>
          </w:tcPr>
          <w:p>
            <w:pPr>
              <w:pStyle w:val="13"/>
            </w:pPr>
            <w:r>
              <w:t>1613384.59</w:t>
            </w:r>
          </w:p>
        </w:tc>
        <w:tc>
          <w:tcPr>
            <w:tcW w:w="1095" w:type="dxa"/>
            <w:vAlign w:val="center"/>
          </w:tcPr>
          <w:p>
            <w:pPr>
              <w:pStyle w:val="13"/>
            </w:pPr>
            <w:r>
              <w:t>703200.00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20123</w:t>
            </w:r>
          </w:p>
        </w:tc>
        <w:tc>
          <w:tcPr>
            <w:tcW w:w="1095" w:type="dxa"/>
            <w:vAlign w:val="center"/>
          </w:tcPr>
          <w:p>
            <w:pPr>
              <w:pStyle w:val="14"/>
            </w:pPr>
            <w:r>
              <w:t>民族事务</w:t>
            </w: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2012304</w:t>
            </w:r>
          </w:p>
        </w:tc>
        <w:tc>
          <w:tcPr>
            <w:tcW w:w="1095" w:type="dxa"/>
            <w:vAlign w:val="center"/>
          </w:tcPr>
          <w:p>
            <w:pPr>
              <w:pStyle w:val="14"/>
            </w:pPr>
            <w:r>
              <w:t>民族工作专项</w:t>
            </w: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r>
              <w:t>470000.00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20134</w:t>
            </w:r>
          </w:p>
        </w:tc>
        <w:tc>
          <w:tcPr>
            <w:tcW w:w="1095" w:type="dxa"/>
            <w:vAlign w:val="center"/>
          </w:tcPr>
          <w:p>
            <w:pPr>
              <w:pStyle w:val="14"/>
            </w:pPr>
            <w:r>
              <w:t>统战事务</w:t>
            </w:r>
          </w:p>
        </w:tc>
        <w:tc>
          <w:tcPr>
            <w:tcW w:w="1095" w:type="dxa"/>
            <w:vAlign w:val="center"/>
          </w:tcPr>
          <w:p>
            <w:pPr>
              <w:pStyle w:val="13"/>
            </w:pPr>
            <w:r>
              <w:t>1846584.59</w:t>
            </w:r>
          </w:p>
        </w:tc>
        <w:tc>
          <w:tcPr>
            <w:tcW w:w="1095" w:type="dxa"/>
            <w:vAlign w:val="center"/>
          </w:tcPr>
          <w:p>
            <w:pPr>
              <w:pStyle w:val="13"/>
            </w:pPr>
            <w:r>
              <w:t>1613384.59</w:t>
            </w:r>
          </w:p>
        </w:tc>
        <w:tc>
          <w:tcPr>
            <w:tcW w:w="1095" w:type="dxa"/>
            <w:vAlign w:val="center"/>
          </w:tcPr>
          <w:p>
            <w:pPr>
              <w:pStyle w:val="13"/>
            </w:pPr>
            <w:r>
              <w:t>233200.00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2013401</w:t>
            </w:r>
          </w:p>
        </w:tc>
        <w:tc>
          <w:tcPr>
            <w:tcW w:w="1095" w:type="dxa"/>
            <w:vAlign w:val="center"/>
          </w:tcPr>
          <w:p>
            <w:pPr>
              <w:pStyle w:val="14"/>
            </w:pPr>
            <w:r>
              <w:t>行政运行</w:t>
            </w:r>
          </w:p>
        </w:tc>
        <w:tc>
          <w:tcPr>
            <w:tcW w:w="1095" w:type="dxa"/>
            <w:vAlign w:val="center"/>
          </w:tcPr>
          <w:p>
            <w:pPr>
              <w:pStyle w:val="13"/>
            </w:pPr>
            <w:r>
              <w:t>1733384.59</w:t>
            </w:r>
          </w:p>
        </w:tc>
        <w:tc>
          <w:tcPr>
            <w:tcW w:w="1095" w:type="dxa"/>
            <w:vAlign w:val="center"/>
          </w:tcPr>
          <w:p>
            <w:pPr>
              <w:pStyle w:val="13"/>
            </w:pPr>
            <w:r>
              <w:t>1613384.59</w:t>
            </w:r>
          </w:p>
        </w:tc>
        <w:tc>
          <w:tcPr>
            <w:tcW w:w="1095" w:type="dxa"/>
            <w:vAlign w:val="center"/>
          </w:tcPr>
          <w:p>
            <w:pPr>
              <w:pStyle w:val="13"/>
            </w:pPr>
            <w:r>
              <w:t>120000.00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2013402</w:t>
            </w:r>
          </w:p>
        </w:tc>
        <w:tc>
          <w:tcPr>
            <w:tcW w:w="1095" w:type="dxa"/>
            <w:vAlign w:val="center"/>
          </w:tcPr>
          <w:p>
            <w:pPr>
              <w:pStyle w:val="14"/>
            </w:pPr>
            <w:r>
              <w:t>一般行政管理事务</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2013404</w:t>
            </w:r>
          </w:p>
        </w:tc>
        <w:tc>
          <w:tcPr>
            <w:tcW w:w="1095" w:type="dxa"/>
            <w:vAlign w:val="center"/>
          </w:tcPr>
          <w:p>
            <w:pPr>
              <w:pStyle w:val="14"/>
            </w:pPr>
            <w:r>
              <w:t>宗教事务</w:t>
            </w:r>
          </w:p>
        </w:tc>
        <w:tc>
          <w:tcPr>
            <w:tcW w:w="1095" w:type="dxa"/>
            <w:vAlign w:val="center"/>
          </w:tcPr>
          <w:p>
            <w:pPr>
              <w:pStyle w:val="13"/>
            </w:pPr>
            <w:r>
              <w:t>53200.00</w:t>
            </w:r>
          </w:p>
        </w:tc>
        <w:tc>
          <w:tcPr>
            <w:tcW w:w="1095" w:type="dxa"/>
            <w:vAlign w:val="center"/>
          </w:tcPr>
          <w:p>
            <w:pPr>
              <w:pStyle w:val="13"/>
            </w:pPr>
          </w:p>
        </w:tc>
        <w:tc>
          <w:tcPr>
            <w:tcW w:w="1095" w:type="dxa"/>
            <w:vAlign w:val="center"/>
          </w:tcPr>
          <w:p>
            <w:pPr>
              <w:pStyle w:val="13"/>
            </w:pPr>
            <w:r>
              <w:t>53200.00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21305</w:t>
            </w:r>
          </w:p>
        </w:tc>
        <w:tc>
          <w:tcPr>
            <w:tcW w:w="1095" w:type="dxa"/>
            <w:vAlign w:val="center"/>
          </w:tcPr>
          <w:p>
            <w:pPr>
              <w:pStyle w:val="14"/>
            </w:pPr>
            <w:r>
              <w:t>巩固脱贫衔接乡村振兴</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2130599</w:t>
            </w:r>
          </w:p>
        </w:tc>
        <w:tc>
          <w:tcPr>
            <w:tcW w:w="1095" w:type="dxa"/>
            <w:vAlign w:val="center"/>
          </w:tcPr>
          <w:p>
            <w:pPr>
              <w:pStyle w:val="14"/>
            </w:pPr>
            <w:r>
              <w:t>其他巩固脱贫衔接乡村振兴支出</w:t>
            </w: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r>
              <w:t>1080000.00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1"/>
        <w:gridCol w:w="1474"/>
        <w:gridCol w:w="3401"/>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3401"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5" w:type="dxa"/>
            <w:gridSpan w:val="2"/>
            <w:vAlign w:val="center"/>
          </w:tcPr>
          <w:p>
            <w:pPr>
              <w:pStyle w:val="12"/>
            </w:pPr>
            <w:r>
              <w:t>收入</w:t>
            </w:r>
          </w:p>
        </w:tc>
        <w:tc>
          <w:tcPr>
            <w:tcW w:w="929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1" w:type="dxa"/>
            <w:vAlign w:val="center"/>
          </w:tcPr>
          <w:p>
            <w:pPr>
              <w:pStyle w:val="12"/>
            </w:pPr>
            <w:r>
              <w:t>项  目</w:t>
            </w:r>
          </w:p>
        </w:tc>
        <w:tc>
          <w:tcPr>
            <w:tcW w:w="1474" w:type="dxa"/>
            <w:vAlign w:val="center"/>
          </w:tcPr>
          <w:p>
            <w:pPr>
              <w:pStyle w:val="12"/>
            </w:pPr>
            <w:r>
              <w:t>金额</w:t>
            </w:r>
          </w:p>
        </w:tc>
        <w:tc>
          <w:tcPr>
            <w:tcW w:w="3401"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1" w:type="dxa"/>
            <w:vAlign w:val="center"/>
          </w:tcPr>
          <w:p>
            <w:pPr>
              <w:pStyle w:val="12"/>
            </w:pPr>
            <w:r>
              <w:t>1</w:t>
            </w:r>
          </w:p>
        </w:tc>
        <w:tc>
          <w:tcPr>
            <w:tcW w:w="1474" w:type="dxa"/>
            <w:vAlign w:val="center"/>
          </w:tcPr>
          <w:p>
            <w:pPr>
              <w:pStyle w:val="12"/>
            </w:pPr>
            <w:r>
              <w:t>2</w:t>
            </w:r>
          </w:p>
        </w:tc>
        <w:tc>
          <w:tcPr>
            <w:tcW w:w="3401"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1" w:type="dxa"/>
            <w:vAlign w:val="center"/>
          </w:tcPr>
          <w:p>
            <w:pPr>
              <w:pStyle w:val="14"/>
            </w:pPr>
            <w:r>
              <w:t>一、一般公共预算拨款</w:t>
            </w:r>
          </w:p>
        </w:tc>
        <w:tc>
          <w:tcPr>
            <w:tcW w:w="1474" w:type="dxa"/>
            <w:vAlign w:val="center"/>
          </w:tcPr>
          <w:p>
            <w:pPr>
              <w:pStyle w:val="13"/>
            </w:pPr>
            <w:r>
              <w:t>3343384.59</w:t>
            </w:r>
          </w:p>
        </w:tc>
        <w:tc>
          <w:tcPr>
            <w:tcW w:w="3401" w:type="dxa"/>
            <w:vAlign w:val="center"/>
          </w:tcPr>
          <w:p>
            <w:pPr>
              <w:pStyle w:val="14"/>
            </w:pPr>
            <w:r>
              <w:t>一、一般公共服务支出</w:t>
            </w:r>
          </w:p>
        </w:tc>
        <w:tc>
          <w:tcPr>
            <w:tcW w:w="1474" w:type="dxa"/>
            <w:vAlign w:val="center"/>
          </w:tcPr>
          <w:p>
            <w:pPr>
              <w:pStyle w:val="13"/>
            </w:pPr>
            <w:r>
              <w:t>2316584.59</w:t>
            </w:r>
          </w:p>
        </w:tc>
        <w:tc>
          <w:tcPr>
            <w:tcW w:w="1474" w:type="dxa"/>
            <w:vAlign w:val="center"/>
          </w:tcPr>
          <w:p>
            <w:pPr>
              <w:pStyle w:val="13"/>
            </w:pPr>
            <w:r>
              <w:t>2316584.59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1" w:type="dxa"/>
            <w:vAlign w:val="center"/>
          </w:tcPr>
          <w:p>
            <w:pPr>
              <w:pStyle w:val="14"/>
            </w:pPr>
            <w:r>
              <w:t>二、政府性基金预算拨款</w:t>
            </w:r>
          </w:p>
        </w:tc>
        <w:tc>
          <w:tcPr>
            <w:tcW w:w="1474" w:type="dxa"/>
            <w:vAlign w:val="center"/>
          </w:tcPr>
          <w:p>
            <w:pPr>
              <w:pStyle w:val="13"/>
            </w:pPr>
          </w:p>
        </w:tc>
        <w:tc>
          <w:tcPr>
            <w:tcW w:w="3401"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1" w:type="dxa"/>
            <w:vAlign w:val="center"/>
          </w:tcPr>
          <w:p>
            <w:pPr>
              <w:pStyle w:val="14"/>
            </w:pPr>
            <w:r>
              <w:t>三、国有资本经营预算拨款</w:t>
            </w:r>
          </w:p>
        </w:tc>
        <w:tc>
          <w:tcPr>
            <w:tcW w:w="1474" w:type="dxa"/>
            <w:vAlign w:val="center"/>
          </w:tcPr>
          <w:p>
            <w:pPr>
              <w:pStyle w:val="13"/>
            </w:pPr>
          </w:p>
        </w:tc>
        <w:tc>
          <w:tcPr>
            <w:tcW w:w="3401"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十三、农林水支出</w:t>
            </w:r>
          </w:p>
        </w:tc>
        <w:tc>
          <w:tcPr>
            <w:tcW w:w="1474" w:type="dxa"/>
            <w:vAlign w:val="center"/>
          </w:tcPr>
          <w:p>
            <w:pPr>
              <w:pStyle w:val="13"/>
            </w:pPr>
            <w:r>
              <w:t>1080000.00</w:t>
            </w:r>
          </w:p>
        </w:tc>
        <w:tc>
          <w:tcPr>
            <w:tcW w:w="1474" w:type="dxa"/>
            <w:vAlign w:val="center"/>
          </w:tcPr>
          <w:p>
            <w:pPr>
              <w:pStyle w:val="13"/>
            </w:pPr>
            <w:r>
              <w:t>1080000.00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1" w:type="dxa"/>
            <w:vAlign w:val="center"/>
          </w:tcPr>
          <w:p>
            <w:pPr>
              <w:pStyle w:val="14"/>
            </w:pPr>
          </w:p>
        </w:tc>
        <w:tc>
          <w:tcPr>
            <w:tcW w:w="1474" w:type="dxa"/>
            <w:vAlign w:val="center"/>
          </w:tcPr>
          <w:p>
            <w:pPr>
              <w:pStyle w:val="13"/>
            </w:pPr>
          </w:p>
        </w:tc>
        <w:tc>
          <w:tcPr>
            <w:tcW w:w="3401"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1" w:type="dxa"/>
            <w:vAlign w:val="center"/>
          </w:tcPr>
          <w:p>
            <w:pPr>
              <w:pStyle w:val="16"/>
            </w:pPr>
            <w:r>
              <w:t>本年收入合计</w:t>
            </w:r>
          </w:p>
        </w:tc>
        <w:tc>
          <w:tcPr>
            <w:tcW w:w="1474" w:type="dxa"/>
            <w:vAlign w:val="center"/>
          </w:tcPr>
          <w:p>
            <w:pPr>
              <w:pStyle w:val="17"/>
            </w:pPr>
            <w:r>
              <w:t>3343384.59</w:t>
            </w:r>
          </w:p>
        </w:tc>
        <w:tc>
          <w:tcPr>
            <w:tcW w:w="3401" w:type="dxa"/>
            <w:vAlign w:val="center"/>
          </w:tcPr>
          <w:p>
            <w:pPr>
              <w:pStyle w:val="16"/>
            </w:pPr>
            <w:r>
              <w:t>本年支出合计</w:t>
            </w:r>
          </w:p>
        </w:tc>
        <w:tc>
          <w:tcPr>
            <w:tcW w:w="1474" w:type="dxa"/>
            <w:vAlign w:val="center"/>
          </w:tcPr>
          <w:p>
            <w:pPr>
              <w:pStyle w:val="17"/>
            </w:pPr>
            <w:r>
              <w:t>3396584.59</w:t>
            </w:r>
          </w:p>
        </w:tc>
        <w:tc>
          <w:tcPr>
            <w:tcW w:w="1474" w:type="dxa"/>
            <w:vAlign w:val="center"/>
          </w:tcPr>
          <w:p>
            <w:pPr>
              <w:pStyle w:val="17"/>
            </w:pPr>
            <w:r>
              <w:t>3396584.59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1" w:type="dxa"/>
            <w:vAlign w:val="center"/>
          </w:tcPr>
          <w:p>
            <w:pPr>
              <w:pStyle w:val="14"/>
            </w:pPr>
            <w:r>
              <w:t>年初财政拨款结转和结余</w:t>
            </w:r>
          </w:p>
        </w:tc>
        <w:tc>
          <w:tcPr>
            <w:tcW w:w="1474" w:type="dxa"/>
            <w:vAlign w:val="center"/>
          </w:tcPr>
          <w:p>
            <w:pPr>
              <w:pStyle w:val="13"/>
            </w:pPr>
            <w:r>
              <w:t>53200.00</w:t>
            </w:r>
          </w:p>
        </w:tc>
        <w:tc>
          <w:tcPr>
            <w:tcW w:w="3401"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1" w:type="dxa"/>
            <w:vAlign w:val="center"/>
          </w:tcPr>
          <w:p>
            <w:pPr>
              <w:pStyle w:val="14"/>
            </w:pPr>
            <w:r>
              <w:t>一、一般公共预算拨款</w:t>
            </w:r>
          </w:p>
        </w:tc>
        <w:tc>
          <w:tcPr>
            <w:tcW w:w="1474" w:type="dxa"/>
            <w:vAlign w:val="center"/>
          </w:tcPr>
          <w:p>
            <w:pPr>
              <w:pStyle w:val="13"/>
            </w:pPr>
            <w:r>
              <w:t>53200.00</w:t>
            </w: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1" w:type="dxa"/>
            <w:vAlign w:val="center"/>
          </w:tcPr>
          <w:p>
            <w:pPr>
              <w:pStyle w:val="14"/>
            </w:pPr>
            <w:r>
              <w:t>二、政府性基金预算拨款</w:t>
            </w:r>
          </w:p>
        </w:tc>
        <w:tc>
          <w:tcPr>
            <w:tcW w:w="1474" w:type="dxa"/>
            <w:vAlign w:val="center"/>
          </w:tcPr>
          <w:p>
            <w:pPr>
              <w:pStyle w:val="13"/>
            </w:pP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1" w:type="dxa"/>
            <w:vAlign w:val="center"/>
          </w:tcPr>
          <w:p>
            <w:pPr>
              <w:pStyle w:val="14"/>
            </w:pPr>
            <w:r>
              <w:t>三、国有资本经营预算拨款</w:t>
            </w:r>
          </w:p>
        </w:tc>
        <w:tc>
          <w:tcPr>
            <w:tcW w:w="1474" w:type="dxa"/>
            <w:vAlign w:val="center"/>
          </w:tcPr>
          <w:p>
            <w:pPr>
              <w:pStyle w:val="13"/>
            </w:pPr>
          </w:p>
        </w:tc>
        <w:tc>
          <w:tcPr>
            <w:tcW w:w="3401"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1" w:type="dxa"/>
            <w:vAlign w:val="center"/>
          </w:tcPr>
          <w:p>
            <w:pPr>
              <w:pStyle w:val="16"/>
            </w:pPr>
            <w:r>
              <w:t>收入总计</w:t>
            </w:r>
          </w:p>
        </w:tc>
        <w:tc>
          <w:tcPr>
            <w:tcW w:w="1474" w:type="dxa"/>
            <w:vAlign w:val="center"/>
          </w:tcPr>
          <w:p>
            <w:pPr>
              <w:pStyle w:val="17"/>
            </w:pPr>
            <w:r>
              <w:t>3396584.59</w:t>
            </w:r>
          </w:p>
        </w:tc>
        <w:tc>
          <w:tcPr>
            <w:tcW w:w="3401" w:type="dxa"/>
            <w:vAlign w:val="center"/>
          </w:tcPr>
          <w:p>
            <w:pPr>
              <w:pStyle w:val="16"/>
            </w:pPr>
            <w:r>
              <w:t>支出总计</w:t>
            </w:r>
          </w:p>
        </w:tc>
        <w:tc>
          <w:tcPr>
            <w:tcW w:w="1474" w:type="dxa"/>
            <w:vAlign w:val="center"/>
          </w:tcPr>
          <w:p>
            <w:pPr>
              <w:pStyle w:val="17"/>
            </w:pPr>
            <w:r>
              <w:t>3396584.59</w:t>
            </w:r>
          </w:p>
        </w:tc>
        <w:tc>
          <w:tcPr>
            <w:tcW w:w="1474" w:type="dxa"/>
            <w:vAlign w:val="center"/>
          </w:tcPr>
          <w:p>
            <w:pPr>
              <w:pStyle w:val="17"/>
            </w:pPr>
            <w:r>
              <w:t>3396584.59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3396584.59</w:t>
            </w:r>
          </w:p>
        </w:tc>
        <w:tc>
          <w:tcPr>
            <w:tcW w:w="1643" w:type="dxa"/>
            <w:vAlign w:val="center"/>
          </w:tcPr>
          <w:p>
            <w:pPr>
              <w:pStyle w:val="17"/>
            </w:pPr>
            <w:r>
              <w:t>1613384.59</w:t>
            </w:r>
          </w:p>
        </w:tc>
        <w:tc>
          <w:tcPr>
            <w:tcW w:w="1643" w:type="dxa"/>
            <w:vAlign w:val="center"/>
          </w:tcPr>
          <w:p>
            <w:pPr>
              <w:pStyle w:val="17"/>
            </w:pPr>
            <w:r>
              <w:t>1783200.00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2316584.59</w:t>
            </w:r>
          </w:p>
        </w:tc>
        <w:tc>
          <w:tcPr>
            <w:tcW w:w="1643" w:type="dxa"/>
            <w:vAlign w:val="center"/>
          </w:tcPr>
          <w:p>
            <w:pPr>
              <w:pStyle w:val="13"/>
            </w:pPr>
            <w:r>
              <w:t>1613384.59</w:t>
            </w:r>
          </w:p>
        </w:tc>
        <w:tc>
          <w:tcPr>
            <w:tcW w:w="1643" w:type="dxa"/>
            <w:vAlign w:val="center"/>
          </w:tcPr>
          <w:p>
            <w:pPr>
              <w:pStyle w:val="13"/>
            </w:pPr>
            <w:r>
              <w:t>703200.00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20123</w:t>
            </w:r>
          </w:p>
        </w:tc>
        <w:tc>
          <w:tcPr>
            <w:tcW w:w="1643" w:type="dxa"/>
            <w:vAlign w:val="center"/>
          </w:tcPr>
          <w:p>
            <w:pPr>
              <w:pStyle w:val="14"/>
            </w:pPr>
            <w:r>
              <w:t>民族事务</w:t>
            </w:r>
          </w:p>
        </w:tc>
        <w:tc>
          <w:tcPr>
            <w:tcW w:w="1643" w:type="dxa"/>
            <w:vAlign w:val="center"/>
          </w:tcPr>
          <w:p>
            <w:pPr>
              <w:pStyle w:val="13"/>
            </w:pPr>
            <w:r>
              <w:t>470000.00</w:t>
            </w:r>
          </w:p>
        </w:tc>
        <w:tc>
          <w:tcPr>
            <w:tcW w:w="1643" w:type="dxa"/>
            <w:vAlign w:val="center"/>
          </w:tcPr>
          <w:p>
            <w:pPr>
              <w:pStyle w:val="13"/>
            </w:pPr>
          </w:p>
        </w:tc>
        <w:tc>
          <w:tcPr>
            <w:tcW w:w="1643" w:type="dxa"/>
            <w:vAlign w:val="center"/>
          </w:tcPr>
          <w:p>
            <w:pPr>
              <w:pStyle w:val="13"/>
            </w:pPr>
            <w: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2012304</w:t>
            </w:r>
          </w:p>
        </w:tc>
        <w:tc>
          <w:tcPr>
            <w:tcW w:w="1643" w:type="dxa"/>
            <w:vAlign w:val="center"/>
          </w:tcPr>
          <w:p>
            <w:pPr>
              <w:pStyle w:val="14"/>
            </w:pPr>
            <w:r>
              <w:t>民族工作专项</w:t>
            </w:r>
          </w:p>
        </w:tc>
        <w:tc>
          <w:tcPr>
            <w:tcW w:w="1643" w:type="dxa"/>
            <w:vAlign w:val="center"/>
          </w:tcPr>
          <w:p>
            <w:pPr>
              <w:pStyle w:val="13"/>
            </w:pPr>
            <w:r>
              <w:t>470000.00</w:t>
            </w:r>
          </w:p>
        </w:tc>
        <w:tc>
          <w:tcPr>
            <w:tcW w:w="1643" w:type="dxa"/>
            <w:vAlign w:val="center"/>
          </w:tcPr>
          <w:p>
            <w:pPr>
              <w:pStyle w:val="13"/>
            </w:pPr>
          </w:p>
        </w:tc>
        <w:tc>
          <w:tcPr>
            <w:tcW w:w="1643" w:type="dxa"/>
            <w:vAlign w:val="center"/>
          </w:tcPr>
          <w:p>
            <w:pPr>
              <w:pStyle w:val="13"/>
            </w:pPr>
            <w: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20134</w:t>
            </w:r>
          </w:p>
        </w:tc>
        <w:tc>
          <w:tcPr>
            <w:tcW w:w="1643" w:type="dxa"/>
            <w:vAlign w:val="center"/>
          </w:tcPr>
          <w:p>
            <w:pPr>
              <w:pStyle w:val="14"/>
            </w:pPr>
            <w:r>
              <w:t>统战事务</w:t>
            </w:r>
          </w:p>
        </w:tc>
        <w:tc>
          <w:tcPr>
            <w:tcW w:w="1643" w:type="dxa"/>
            <w:vAlign w:val="center"/>
          </w:tcPr>
          <w:p>
            <w:pPr>
              <w:pStyle w:val="13"/>
            </w:pPr>
            <w:r>
              <w:t>1846584.59</w:t>
            </w:r>
          </w:p>
        </w:tc>
        <w:tc>
          <w:tcPr>
            <w:tcW w:w="1643" w:type="dxa"/>
            <w:vAlign w:val="center"/>
          </w:tcPr>
          <w:p>
            <w:pPr>
              <w:pStyle w:val="13"/>
            </w:pPr>
            <w:r>
              <w:t>1613384.59</w:t>
            </w:r>
          </w:p>
        </w:tc>
        <w:tc>
          <w:tcPr>
            <w:tcW w:w="1643" w:type="dxa"/>
            <w:vAlign w:val="center"/>
          </w:tcPr>
          <w:p>
            <w:pPr>
              <w:pStyle w:val="13"/>
            </w:pPr>
            <w:r>
              <w:t>233200.00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2013401</w:t>
            </w:r>
          </w:p>
        </w:tc>
        <w:tc>
          <w:tcPr>
            <w:tcW w:w="1643" w:type="dxa"/>
            <w:vAlign w:val="center"/>
          </w:tcPr>
          <w:p>
            <w:pPr>
              <w:pStyle w:val="14"/>
            </w:pPr>
            <w:r>
              <w:t>行政运行</w:t>
            </w:r>
          </w:p>
        </w:tc>
        <w:tc>
          <w:tcPr>
            <w:tcW w:w="1643" w:type="dxa"/>
            <w:vAlign w:val="center"/>
          </w:tcPr>
          <w:p>
            <w:pPr>
              <w:pStyle w:val="13"/>
            </w:pPr>
            <w:r>
              <w:t>1733384.59</w:t>
            </w:r>
          </w:p>
        </w:tc>
        <w:tc>
          <w:tcPr>
            <w:tcW w:w="1643" w:type="dxa"/>
            <w:vAlign w:val="center"/>
          </w:tcPr>
          <w:p>
            <w:pPr>
              <w:pStyle w:val="13"/>
            </w:pPr>
            <w:r>
              <w:t>1613384.59</w:t>
            </w:r>
          </w:p>
        </w:tc>
        <w:tc>
          <w:tcPr>
            <w:tcW w:w="1643"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2013402</w:t>
            </w:r>
          </w:p>
        </w:tc>
        <w:tc>
          <w:tcPr>
            <w:tcW w:w="1643" w:type="dxa"/>
            <w:vAlign w:val="center"/>
          </w:tcPr>
          <w:p>
            <w:pPr>
              <w:pStyle w:val="14"/>
            </w:pPr>
            <w:r>
              <w:t>一般行政管理事务</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2013404</w:t>
            </w:r>
          </w:p>
        </w:tc>
        <w:tc>
          <w:tcPr>
            <w:tcW w:w="1643" w:type="dxa"/>
            <w:vAlign w:val="center"/>
          </w:tcPr>
          <w:p>
            <w:pPr>
              <w:pStyle w:val="14"/>
            </w:pPr>
            <w:r>
              <w:t>宗教事务</w:t>
            </w:r>
          </w:p>
        </w:tc>
        <w:tc>
          <w:tcPr>
            <w:tcW w:w="1643" w:type="dxa"/>
            <w:vAlign w:val="center"/>
          </w:tcPr>
          <w:p>
            <w:pPr>
              <w:pStyle w:val="13"/>
            </w:pPr>
            <w:r>
              <w:t>53200.00</w:t>
            </w:r>
          </w:p>
        </w:tc>
        <w:tc>
          <w:tcPr>
            <w:tcW w:w="1643" w:type="dxa"/>
            <w:vAlign w:val="center"/>
          </w:tcPr>
          <w:p>
            <w:pPr>
              <w:pStyle w:val="13"/>
            </w:pPr>
          </w:p>
        </w:tc>
        <w:tc>
          <w:tcPr>
            <w:tcW w:w="1643" w:type="dxa"/>
            <w:vAlign w:val="center"/>
          </w:tcPr>
          <w:p>
            <w:pPr>
              <w:pStyle w:val="13"/>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21305</w:t>
            </w:r>
          </w:p>
        </w:tc>
        <w:tc>
          <w:tcPr>
            <w:tcW w:w="1643" w:type="dxa"/>
            <w:vAlign w:val="center"/>
          </w:tcPr>
          <w:p>
            <w:pPr>
              <w:pStyle w:val="14"/>
            </w:pPr>
            <w:r>
              <w:t>巩固脱贫衔接乡村振兴</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2130599</w:t>
            </w:r>
          </w:p>
        </w:tc>
        <w:tc>
          <w:tcPr>
            <w:tcW w:w="1643" w:type="dxa"/>
            <w:vAlign w:val="center"/>
          </w:tcPr>
          <w:p>
            <w:pPr>
              <w:pStyle w:val="14"/>
            </w:pPr>
            <w:r>
              <w:t>其他巩固脱贫衔接乡村振兴支出</w:t>
            </w:r>
          </w:p>
        </w:tc>
        <w:tc>
          <w:tcPr>
            <w:tcW w:w="1643" w:type="dxa"/>
            <w:vAlign w:val="center"/>
          </w:tcPr>
          <w:p>
            <w:pPr>
              <w:pStyle w:val="13"/>
            </w:pPr>
            <w:r>
              <w:t>1080000.00</w:t>
            </w:r>
          </w:p>
        </w:tc>
        <w:tc>
          <w:tcPr>
            <w:tcW w:w="1643" w:type="dxa"/>
            <w:vAlign w:val="center"/>
          </w:tcPr>
          <w:p>
            <w:pPr>
              <w:pStyle w:val="13"/>
            </w:pPr>
          </w:p>
        </w:tc>
        <w:tc>
          <w:tcPr>
            <w:tcW w:w="1643" w:type="dxa"/>
            <w:vAlign w:val="center"/>
          </w:tcPr>
          <w:p>
            <w:pPr>
              <w:pStyle w:val="13"/>
            </w:pPr>
            <w:r>
              <w:t>1080000.00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1613384.59</w:t>
            </w:r>
          </w:p>
        </w:tc>
        <w:tc>
          <w:tcPr>
            <w:tcW w:w="1643" w:type="dxa"/>
            <w:vAlign w:val="center"/>
          </w:tcPr>
          <w:p>
            <w:pPr>
              <w:pStyle w:val="17"/>
            </w:pPr>
            <w:r>
              <w:t>1516384.59</w:t>
            </w:r>
          </w:p>
        </w:tc>
        <w:tc>
          <w:tcPr>
            <w:tcW w:w="1643" w:type="dxa"/>
            <w:vAlign w:val="center"/>
          </w:tcPr>
          <w:p>
            <w:pPr>
              <w:pStyle w:val="17"/>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1501792.59</w:t>
            </w:r>
          </w:p>
        </w:tc>
        <w:tc>
          <w:tcPr>
            <w:tcW w:w="1643" w:type="dxa"/>
            <w:vAlign w:val="center"/>
          </w:tcPr>
          <w:p>
            <w:pPr>
              <w:pStyle w:val="13"/>
            </w:pPr>
            <w:r>
              <w:t>1501792.59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578016.00</w:t>
            </w:r>
          </w:p>
        </w:tc>
        <w:tc>
          <w:tcPr>
            <w:tcW w:w="1643" w:type="dxa"/>
            <w:vAlign w:val="center"/>
          </w:tcPr>
          <w:p>
            <w:pPr>
              <w:pStyle w:val="13"/>
            </w:pPr>
            <w:r>
              <w:t>578016.00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164424.00</w:t>
            </w:r>
          </w:p>
        </w:tc>
        <w:tc>
          <w:tcPr>
            <w:tcW w:w="1643" w:type="dxa"/>
            <w:vAlign w:val="center"/>
          </w:tcPr>
          <w:p>
            <w:pPr>
              <w:pStyle w:val="13"/>
            </w:pPr>
            <w:r>
              <w:t>164424.00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39257.00</w:t>
            </w:r>
          </w:p>
        </w:tc>
        <w:tc>
          <w:tcPr>
            <w:tcW w:w="1643" w:type="dxa"/>
            <w:vAlign w:val="center"/>
          </w:tcPr>
          <w:p>
            <w:pPr>
              <w:pStyle w:val="13"/>
            </w:pPr>
            <w:r>
              <w:t>39257.00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19711.00</w:t>
            </w:r>
          </w:p>
        </w:tc>
        <w:tc>
          <w:tcPr>
            <w:tcW w:w="1643" w:type="dxa"/>
            <w:vAlign w:val="center"/>
          </w:tcPr>
          <w:p>
            <w:pPr>
              <w:pStyle w:val="13"/>
            </w:pPr>
            <w:r>
              <w:t>19711.00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126319.00</w:t>
            </w:r>
          </w:p>
        </w:tc>
        <w:tc>
          <w:tcPr>
            <w:tcW w:w="1643" w:type="dxa"/>
            <w:vAlign w:val="center"/>
          </w:tcPr>
          <w:p>
            <w:pPr>
              <w:pStyle w:val="13"/>
            </w:pPr>
            <w:r>
              <w:t>126319.00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59035.82</w:t>
            </w:r>
          </w:p>
        </w:tc>
        <w:tc>
          <w:tcPr>
            <w:tcW w:w="1643" w:type="dxa"/>
            <w:vAlign w:val="center"/>
          </w:tcPr>
          <w:p>
            <w:pPr>
              <w:pStyle w:val="13"/>
            </w:pPr>
            <w:r>
              <w:t>59035.82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107442.72</w:t>
            </w:r>
          </w:p>
        </w:tc>
        <w:tc>
          <w:tcPr>
            <w:tcW w:w="1643" w:type="dxa"/>
            <w:vAlign w:val="center"/>
          </w:tcPr>
          <w:p>
            <w:pPr>
              <w:pStyle w:val="13"/>
            </w:pPr>
            <w:r>
              <w:t>107442.72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407587.05</w:t>
            </w:r>
          </w:p>
        </w:tc>
        <w:tc>
          <w:tcPr>
            <w:tcW w:w="1643" w:type="dxa"/>
            <w:vAlign w:val="center"/>
          </w:tcPr>
          <w:p>
            <w:pPr>
              <w:pStyle w:val="13"/>
            </w:pPr>
            <w:r>
              <w:t>407587.05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97000.00</w:t>
            </w:r>
          </w:p>
        </w:tc>
        <w:tc>
          <w:tcPr>
            <w:tcW w:w="1643" w:type="dxa"/>
            <w:vAlign w:val="center"/>
          </w:tcPr>
          <w:p>
            <w:pPr>
              <w:pStyle w:val="13"/>
            </w:pPr>
          </w:p>
        </w:tc>
        <w:tc>
          <w:tcPr>
            <w:tcW w:w="1643" w:type="dxa"/>
            <w:vAlign w:val="center"/>
          </w:tcPr>
          <w:p>
            <w:pPr>
              <w:pStyle w:val="13"/>
            </w:pPr>
            <w: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69000.00</w:t>
            </w:r>
          </w:p>
        </w:tc>
        <w:tc>
          <w:tcPr>
            <w:tcW w:w="1643" w:type="dxa"/>
            <w:vAlign w:val="center"/>
          </w:tcPr>
          <w:p>
            <w:pPr>
              <w:pStyle w:val="13"/>
            </w:pPr>
          </w:p>
        </w:tc>
        <w:tc>
          <w:tcPr>
            <w:tcW w:w="1643" w:type="dxa"/>
            <w:vAlign w:val="center"/>
          </w:tcPr>
          <w:p>
            <w:pPr>
              <w:pStyle w:val="13"/>
            </w:pPr>
            <w: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14592.00</w:t>
            </w:r>
          </w:p>
        </w:tc>
        <w:tc>
          <w:tcPr>
            <w:tcW w:w="1643" w:type="dxa"/>
            <w:vAlign w:val="center"/>
          </w:tcPr>
          <w:p>
            <w:pPr>
              <w:pStyle w:val="13"/>
            </w:pPr>
            <w:r>
              <w:t>14592.00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8592.00</w:t>
            </w:r>
          </w:p>
        </w:tc>
        <w:tc>
          <w:tcPr>
            <w:tcW w:w="1643" w:type="dxa"/>
            <w:vAlign w:val="center"/>
          </w:tcPr>
          <w:p>
            <w:pPr>
              <w:pStyle w:val="13"/>
            </w:pPr>
            <w:r>
              <w:t>8592.00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6000.00</w:t>
            </w:r>
          </w:p>
        </w:tc>
        <w:tc>
          <w:tcPr>
            <w:tcW w:w="1643" w:type="dxa"/>
            <w:vAlign w:val="center"/>
          </w:tcPr>
          <w:p>
            <w:pPr>
              <w:pStyle w:val="13"/>
            </w:pPr>
            <w:r>
              <w:t>6000.00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left"/>
            </w:pPr>
            <w:r>
              <w:rPr>
                <w:rFonts w:hint="eastAsia" w:ascii="方正书宋_GBK" w:eastAsia="方正书宋_GBK"/>
              </w:rPr>
              <w:t>一、因公出国（境）费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left"/>
            </w:pPr>
            <w:r>
              <w:rPr>
                <w:rFonts w:hint="eastAsia" w:ascii="方正书宋_GBK" w:eastAsia="方正书宋_GBK"/>
              </w:rPr>
              <w:t>二、公务用车购置及运维费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left"/>
            </w:pPr>
            <w:r>
              <w:rPr>
                <w:rFonts w:hint="eastAsia" w:ascii="方正书宋_GBK" w:eastAsia="方正书宋_GBK"/>
              </w:rPr>
              <w:t>三、公务接待费</w:t>
            </w:r>
          </w:p>
        </w:tc>
        <w:tc>
          <w:tcPr>
            <w:tcW w:w="1643" w:type="dxa"/>
            <w:vAlign w:val="center"/>
          </w:tcPr>
          <w:p>
            <w:pPr>
              <w:spacing w:line="300" w:lineRule="exact"/>
              <w:jc w:val="right"/>
            </w:pPr>
            <w:r>
              <w:rPr>
                <w:rFonts w:hint="eastAsia" w:ascii="方正书宋_GBK" w:eastAsia="方正书宋_GBK"/>
                <w:lang w:val="en-US" w:eastAsia="zh-CN"/>
              </w:rPr>
              <w:t>8</w:t>
            </w:r>
            <w:r>
              <w:rPr>
                <w:rFonts w:ascii="方正书宋_GBK" w:eastAsia="方正书宋_GBK"/>
              </w:rPr>
              <w:t>000.00</w:t>
            </w:r>
          </w:p>
        </w:tc>
        <w:tc>
          <w:tcPr>
            <w:tcW w:w="1643" w:type="dxa"/>
            <w:vAlign w:val="center"/>
          </w:tcPr>
          <w:p>
            <w:pPr>
              <w:spacing w:line="300" w:lineRule="exact"/>
              <w:jc w:val="right"/>
            </w:pPr>
            <w:r>
              <w:rPr>
                <w:rFonts w:hint="eastAsia" w:ascii="方正书宋_GBK" w:eastAsia="方正书宋_GBK"/>
                <w:lang w:val="en-US" w:eastAsia="zh-CN"/>
              </w:rPr>
              <w:t>8</w:t>
            </w:r>
            <w:r>
              <w:rPr>
                <w:rFonts w:ascii="方正书宋_GBK" w:eastAsia="方正书宋_GBK"/>
              </w:rPr>
              <w:t>000.00</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中国共产党威县委员会统战部（本级）2022年单位预算信息公开情况说明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按照《预算法》、《地方预决算公开操作规程》和《河北省省级预算公开办法》规定，现将中国共产党威县委员会统战部（本级）2022年单位预算公开如下：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autoSpaceDE w:val="0"/>
        <w:autoSpaceDN w:val="0"/>
        <w:adjustRightInd w:val="0"/>
        <w:ind w:left="198" w:firstLine="640" w:firstLineChars="200"/>
        <w:jc w:val="left"/>
        <w:rPr>
          <w:rFonts w:hint="eastAsia" w:eastAsia="仿宋"/>
          <w:lang w:val="en-US" w:eastAsia="zh-CN"/>
        </w:rPr>
      </w:pPr>
      <w:r>
        <w:rPr>
          <w:rFonts w:ascii="方正楷体_GBK" w:hAnsi="方正楷体_GBK" w:eastAsia="方正楷体_GBK" w:cs="方正楷体_GBK"/>
          <w:b/>
          <w:color w:val="000000"/>
          <w:sz w:val="32"/>
        </w:rPr>
        <w:t>单位职责：</w:t>
      </w:r>
      <w:r>
        <w:rPr>
          <w:rFonts w:hint="eastAsia" w:ascii="仿宋" w:hAnsi="仿宋" w:eastAsia="仿宋"/>
          <w:sz w:val="30"/>
          <w:szCs w:val="30"/>
        </w:rPr>
        <w:t>组织贯彻执行中央关于统一战线工作的方针、政策，落实县委和市委统战部关于统一战线工作的部署；调查研究全县统一战线的情况和问题；向市委统战部和县委反应情况，提出开展统一工作的意见和建议。负责联系无党派代表人士，反映他们的意见和建议；贯彻落实党领导的多党合作和政治协商制度及对无党派代表人士的方针、政策；支持、帮助无党派代表人士加强自身建设，选拔、培养新一代代表人物。负责调查研究、协调检查有关民族、宗教工作的重大方针、政策问题；联系少数民族、宗教界的代表人物；协调有关部门做好对宗教地下势力的综合治理工作。负责开展以祖国统一思想为重点的海外统战工作；联系、联络海外有关团体及代表人士做好台胞、台属的有关工作。负责党外人士的政治安排工作；会同组织部门做好培养、选拔、推荐党外人士担任县级和科级行政领导职务的工作；并物色推荐担任县级行政领导的党外人选；做好党外后备干部和新的代表人物队伍的建设工作。调查研究并反映非公有制经济代表人物的情况，协调关系，提出政策建议。调查研究党外知识分子的情况，向县委反映意见，协调关系，提出政策意见；负责指导各乡镇和县直有关部门、学校的统战工作，协调政府各有关部门的统战工作；指导工商联，联系侨联；完成市委统战部和县委交给的其他任务</w:t>
      </w:r>
      <w:r>
        <w:rPr>
          <w:rFonts w:hint="eastAsia" w:ascii="仿宋" w:hAnsi="仿宋" w:eastAsia="仿宋"/>
          <w:sz w:val="30"/>
          <w:szCs w:val="30"/>
          <w:lang w:val="en-US" w:eastAsia="zh-CN"/>
        </w:rPr>
        <w:t>.</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2"/>
        <w:gridCol w:w="2125"/>
        <w:gridCol w:w="3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2" w:type="dxa"/>
            <w:vAlign w:val="center"/>
          </w:tcPr>
          <w:p>
            <w:pPr>
              <w:pStyle w:val="12"/>
            </w:pPr>
            <w:r>
              <w:t>单位性质</w:t>
            </w:r>
          </w:p>
        </w:tc>
        <w:tc>
          <w:tcPr>
            <w:tcW w:w="2125" w:type="dxa"/>
            <w:vAlign w:val="center"/>
          </w:tcPr>
          <w:p>
            <w:pPr>
              <w:pStyle w:val="12"/>
            </w:pPr>
            <w:r>
              <w:t>单位规格</w:t>
            </w:r>
          </w:p>
        </w:tc>
        <w:tc>
          <w:tcPr>
            <w:tcW w:w="3826"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中国共产党威县委员会统战部（本级）</w:t>
            </w:r>
          </w:p>
        </w:tc>
        <w:tc>
          <w:tcPr>
            <w:tcW w:w="1842" w:type="dxa"/>
            <w:vAlign w:val="center"/>
          </w:tcPr>
          <w:p>
            <w:pPr>
              <w:pStyle w:val="15"/>
            </w:pPr>
            <w:r>
              <w:t>行政</w:t>
            </w:r>
          </w:p>
        </w:tc>
        <w:tc>
          <w:tcPr>
            <w:tcW w:w="2125" w:type="dxa"/>
            <w:vAlign w:val="center"/>
          </w:tcPr>
          <w:p>
            <w:pPr>
              <w:pStyle w:val="15"/>
            </w:pPr>
            <w:r>
              <w:t>正科级</w:t>
            </w:r>
          </w:p>
        </w:tc>
        <w:tc>
          <w:tcPr>
            <w:tcW w:w="3826" w:type="dxa"/>
            <w:vAlign w:val="center"/>
          </w:tcPr>
          <w:p>
            <w:pPr>
              <w:pStyle w:val="15"/>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rPr>
        <w:t>中国共产党威县委员会统战部</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1、收入说明</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22</w:t>
      </w:r>
      <w:r>
        <w:rPr>
          <w:rFonts w:ascii="Times New Roman" w:hAnsi="Times New Roman" w:eastAsia="仿宋" w:cs="Times New Roman"/>
          <w:sz w:val="32"/>
          <w:szCs w:val="32"/>
        </w:rPr>
        <w:t>年预算收入3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万元，其中：一般公共预算收入3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基金预算</w:t>
      </w:r>
      <w:r>
        <w:rPr>
          <w:rFonts w:ascii="Times New Roman" w:hAnsi="Times New Roman" w:eastAsia="仿宋" w:cs="Times New Roman"/>
          <w:sz w:val="32"/>
          <w:szCs w:val="32"/>
        </w:rPr>
        <w:t>收入</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财政专户核拨收入0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，其他来源收入0万元。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2、支出说明</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rPr>
        <w:t>威县统战部</w:t>
      </w:r>
      <w:r>
        <w:rPr>
          <w:rFonts w:ascii="Times New Roman" w:hAnsi="Times New Roman" w:eastAsia="仿宋" w:cs="Times New Roman"/>
          <w:sz w:val="32"/>
          <w:szCs w:val="32"/>
        </w:rPr>
        <w:t>年度部门预算中支出预算的总体情况。</w:t>
      </w: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年支出预算3</w:t>
      </w:r>
      <w:r>
        <w:rPr>
          <w:rFonts w:hint="eastAsia" w:ascii="Times New Roman" w:hAnsi="Times New Roman" w:eastAsia="仿宋" w:cs="Times New Roman"/>
          <w:sz w:val="32"/>
          <w:szCs w:val="32"/>
          <w:lang w:val="en-US" w:eastAsia="zh-CN"/>
        </w:rPr>
        <w:t>46.56</w:t>
      </w:r>
      <w:r>
        <w:rPr>
          <w:rFonts w:ascii="Times New Roman" w:hAnsi="Times New Roman" w:eastAsia="仿宋" w:cs="Times New Roman"/>
          <w:sz w:val="32"/>
          <w:szCs w:val="32"/>
        </w:rPr>
        <w:t>万元，其中基本支出16</w:t>
      </w:r>
      <w:r>
        <w:rPr>
          <w:rFonts w:hint="eastAsia" w:ascii="Times New Roman" w:hAnsi="Times New Roman" w:eastAsia="仿宋" w:cs="Times New Roman"/>
          <w:sz w:val="32"/>
          <w:szCs w:val="32"/>
          <w:lang w:val="en-US" w:eastAsia="zh-CN"/>
        </w:rPr>
        <w:t>8.24</w:t>
      </w:r>
      <w:r>
        <w:rPr>
          <w:rFonts w:ascii="Times New Roman" w:hAnsi="Times New Roman" w:eastAsia="仿宋" w:cs="Times New Roman"/>
          <w:sz w:val="32"/>
          <w:szCs w:val="32"/>
        </w:rPr>
        <w:t>万元，包括人员经费15</w:t>
      </w:r>
      <w:r>
        <w:rPr>
          <w:rFonts w:hint="eastAsia" w:ascii="Times New Roman" w:hAnsi="Times New Roman" w:eastAsia="仿宋" w:cs="Times New Roman"/>
          <w:sz w:val="32"/>
          <w:szCs w:val="32"/>
          <w:lang w:val="en-US" w:eastAsia="zh-CN"/>
        </w:rPr>
        <w:t>1.64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和日常公用经费</w:t>
      </w:r>
      <w:r>
        <w:rPr>
          <w:rFonts w:hint="eastAsia" w:ascii="Times New Roman" w:hAnsi="Times New Roman" w:eastAsia="仿宋" w:cs="Times New Roman"/>
          <w:sz w:val="32"/>
          <w:szCs w:val="32"/>
          <w:lang w:val="en-US" w:eastAsia="zh-CN"/>
        </w:rPr>
        <w:t>16.6</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；项目支出178</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32万元，主要为</w:t>
      </w:r>
      <w:r>
        <w:rPr>
          <w:rFonts w:hint="eastAsia" w:ascii="Times New Roman" w:hAnsi="Times New Roman" w:eastAsia="仿宋" w:cs="Times New Roman"/>
          <w:sz w:val="32"/>
          <w:szCs w:val="32"/>
          <w:lang w:eastAsia="zh-CN"/>
        </w:rPr>
        <w:t>提前下达202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年中央财政专项衔接资金、河北省财政厅提前下达202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年省级少数民族发展资金、</w:t>
      </w:r>
      <w:r>
        <w:rPr>
          <w:rFonts w:hint="eastAsia" w:ascii="Times New Roman" w:hAnsi="Times New Roman" w:eastAsia="仿宋" w:cs="Times New Roman"/>
          <w:sz w:val="32"/>
          <w:szCs w:val="32"/>
        </w:rPr>
        <w:t>统战工作专项经费、工商联工作专项经费、宗教专项经费、对台工作专项经费等。</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年预算收支安排</w:t>
      </w:r>
      <w:r>
        <w:rPr>
          <w:rFonts w:hint="eastAsia" w:ascii="Times New Roman" w:hAnsi="Times New Roman" w:eastAsia="仿宋" w:cs="Times New Roman"/>
          <w:sz w:val="32"/>
          <w:szCs w:val="32"/>
          <w:lang w:val="en-US" w:eastAsia="zh-CN"/>
        </w:rPr>
        <w:t>346.56</w:t>
      </w:r>
      <w:r>
        <w:rPr>
          <w:rFonts w:ascii="Times New Roman" w:hAnsi="Times New Roman" w:eastAsia="仿宋" w:cs="Times New Roman"/>
          <w:sz w:val="32"/>
          <w:szCs w:val="32"/>
        </w:rPr>
        <w:t>万元，较</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年预算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146.26</w:t>
      </w:r>
      <w:r>
        <w:rPr>
          <w:rFonts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36.26</w:t>
      </w:r>
      <w:r>
        <w:rPr>
          <w:rFonts w:ascii="Times New Roman" w:hAnsi="Times New Roman" w:eastAsia="仿宋" w:cs="Times New Roman"/>
          <w:sz w:val="32"/>
          <w:szCs w:val="32"/>
        </w:rPr>
        <w:t>万元，主要为人员经费支出；项目支出</w:t>
      </w:r>
      <w:r>
        <w:rPr>
          <w:rFonts w:hint="eastAsia" w:ascii="Times New Roman" w:hAnsi="Times New Roman" w:eastAsia="仿宋" w:cs="Times New Roman"/>
          <w:sz w:val="32"/>
          <w:szCs w:val="32"/>
        </w:rPr>
        <w:t>增加</w:t>
      </w:r>
      <w:r>
        <w:rPr>
          <w:rFonts w:hint="eastAsia" w:ascii="Times New Roman" w:hAnsi="Times New Roman" w:eastAsia="仿宋" w:cs="Times New Roman"/>
          <w:sz w:val="32"/>
          <w:szCs w:val="32"/>
          <w:lang w:val="en-US" w:eastAsia="zh-CN"/>
        </w:rPr>
        <w:t>110</w:t>
      </w:r>
      <w:r>
        <w:rPr>
          <w:rFonts w:ascii="Times New Roman" w:hAnsi="Times New Roman" w:eastAsia="仿宋" w:cs="Times New Roman"/>
          <w:sz w:val="32"/>
          <w:szCs w:val="32"/>
        </w:rPr>
        <w:t>万元，主要为</w:t>
      </w:r>
      <w:r>
        <w:rPr>
          <w:rFonts w:hint="eastAsia" w:ascii="Times New Roman" w:hAnsi="Times New Roman" w:eastAsia="仿宋" w:cs="Times New Roman"/>
          <w:sz w:val="32"/>
          <w:szCs w:val="32"/>
        </w:rPr>
        <w:t>增加为</w:t>
      </w:r>
      <w:r>
        <w:rPr>
          <w:rFonts w:hint="eastAsia" w:ascii="Times New Roman" w:hAnsi="Times New Roman" w:eastAsia="仿宋" w:cs="Times New Roman"/>
          <w:sz w:val="32"/>
          <w:szCs w:val="32"/>
          <w:lang w:eastAsia="zh-CN"/>
        </w:rPr>
        <w:t>中央财政专项衔接资金</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省级少数民族发展资金</w:t>
      </w:r>
      <w:r>
        <w:rPr>
          <w:rFonts w:hint="eastAsia" w:ascii="Times New Roman" w:hAnsi="Times New Roman" w:eastAsia="仿宋" w:cs="Times New Roman"/>
          <w:sz w:val="32"/>
          <w:szCs w:val="32"/>
        </w:rPr>
        <w:t>；</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三、机关运行经费安排情况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年，机关运行经费共计安排</w:t>
      </w:r>
      <w:r>
        <w:rPr>
          <w:rFonts w:hint="eastAsia" w:ascii="Times New Roman" w:hAnsi="Times New Roman" w:eastAsia="仿宋" w:cs="Times New Roman"/>
          <w:sz w:val="32"/>
          <w:szCs w:val="32"/>
          <w:lang w:val="en-US" w:eastAsia="zh-CN"/>
        </w:rPr>
        <w:t>9.7</w:t>
      </w:r>
      <w:r>
        <w:rPr>
          <w:rFonts w:hint="eastAsia" w:ascii="Times New Roman" w:hAnsi="Times New Roman" w:eastAsia="仿宋" w:cs="Times New Roman"/>
          <w:sz w:val="32"/>
          <w:szCs w:val="32"/>
        </w:rPr>
        <w:t>万元，主要主要用于办公费、邮电费、差旅费、会议费、福利费、日常维修费、专用材料</w:t>
      </w:r>
      <w:r>
        <w:rPr>
          <w:rFonts w:hint="eastAsia" w:ascii="Times New Roman" w:hAnsi="Times New Roman" w:eastAsia="仿宋" w:cs="Times New Roman"/>
          <w:sz w:val="32"/>
          <w:szCs w:val="32"/>
          <w:lang w:eastAsia="zh-CN"/>
        </w:rPr>
        <w:t>、公务交通补贴</w:t>
      </w:r>
      <w:r>
        <w:rPr>
          <w:rFonts w:hint="eastAsia" w:ascii="Times New Roman" w:hAnsi="Times New Roman" w:eastAsia="仿宋" w:cs="Times New Roman"/>
          <w:sz w:val="32"/>
          <w:szCs w:val="32"/>
        </w:rPr>
        <w:t>及一般设备购置费等日常运行支出</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四、财政拨款</w:t>
      </w:r>
      <w:r>
        <w:rPr>
          <w:rFonts w:ascii="黑体" w:hAnsi="黑体" w:eastAsia="黑体" w:cs="黑体"/>
          <w:color w:val="000000"/>
          <w:sz w:val="32"/>
        </w:rPr>
        <w:t>“</w:t>
      </w:r>
      <w:r>
        <w:rPr>
          <w:rFonts w:hint="eastAsia" w:ascii="黑体" w:hAnsi="黑体" w:eastAsia="黑体" w:cs="黑体"/>
          <w:color w:val="000000"/>
          <w:sz w:val="32"/>
        </w:rPr>
        <w:t>三公</w:t>
      </w:r>
      <w:r>
        <w:rPr>
          <w:rFonts w:ascii="黑体" w:hAnsi="黑体" w:eastAsia="黑体" w:cs="黑体"/>
          <w:color w:val="000000"/>
          <w:sz w:val="32"/>
        </w:rPr>
        <w:t>”</w:t>
      </w:r>
      <w:r>
        <w:rPr>
          <w:rFonts w:hint="eastAsia" w:ascii="黑体" w:hAnsi="黑体" w:eastAsia="黑体" w:cs="黑体"/>
          <w:color w:val="000000"/>
          <w:sz w:val="32"/>
        </w:rPr>
        <w:t>经费预算情况及增减变化原因</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年，我</w:t>
      </w:r>
      <w:r>
        <w:rPr>
          <w:rFonts w:hint="eastAsia" w:ascii="Times New Roman" w:hAnsi="Times New Roman" w:eastAsia="仿宋" w:cs="Times New Roman"/>
          <w:sz w:val="32"/>
          <w:szCs w:val="32"/>
          <w:lang w:eastAsia="zh-CN"/>
        </w:rPr>
        <w:t>单位</w:t>
      </w:r>
      <w:r>
        <w:rPr>
          <w:rFonts w:ascii="Times New Roman" w:hAnsi="Times New Roman" w:eastAsia="仿宋" w:cs="Times New Roman"/>
          <w:sz w:val="32"/>
          <w:szCs w:val="32"/>
        </w:rPr>
        <w:t>财政拨款“三公”经费预算安排</w:t>
      </w:r>
      <w:r>
        <w:rPr>
          <w:rFonts w:hint="eastAsia" w:ascii="Times New Roman" w:hAnsi="Times New Roman" w:eastAsia="仿宋" w:cs="Times New Roman"/>
          <w:sz w:val="32"/>
          <w:szCs w:val="32"/>
          <w:lang w:val="en-US" w:eastAsia="zh-CN"/>
        </w:rPr>
        <w:t>0.8</w:t>
      </w:r>
      <w:r>
        <w:rPr>
          <w:rFonts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万元（其中：公务用车购置费为</w:t>
      </w:r>
      <w:r>
        <w:rPr>
          <w:rFonts w:hint="eastAsia" w:ascii="Times New Roman" w:hAnsi="Times New Roman" w:eastAsia="仿宋" w:cs="Times New Roman"/>
          <w:sz w:val="32"/>
          <w:szCs w:val="32"/>
        </w:rPr>
        <w:t>0万元</w:t>
      </w:r>
      <w:r>
        <w:rPr>
          <w:rFonts w:ascii="Times New Roman" w:hAnsi="Times New Roman" w:eastAsia="仿宋" w:cs="Times New Roman"/>
          <w:sz w:val="32"/>
          <w:szCs w:val="32"/>
        </w:rPr>
        <w:t>，公务用车运</w:t>
      </w:r>
      <w:r>
        <w:rPr>
          <w:rFonts w:hint="eastAsia" w:ascii="Times New Roman" w:hAnsi="Times New Roman" w:eastAsia="仿宋" w:cs="Times New Roman"/>
          <w:sz w:val="32"/>
          <w:szCs w:val="32"/>
        </w:rPr>
        <w:t>维</w:t>
      </w:r>
      <w:r>
        <w:rPr>
          <w:rFonts w:ascii="Times New Roman" w:hAnsi="Times New Roman" w:eastAsia="仿宋" w:cs="Times New Roman"/>
          <w:sz w:val="32"/>
          <w:szCs w:val="32"/>
        </w:rPr>
        <w:t>费</w:t>
      </w:r>
      <w:r>
        <w:rPr>
          <w:rFonts w:hint="eastAsia" w:ascii="Times New Roman" w:hAnsi="Times New Roman" w:eastAsia="仿宋" w:cs="Times New Roman"/>
          <w:sz w:val="32"/>
          <w:szCs w:val="32"/>
        </w:rPr>
        <w:t>0</w:t>
      </w:r>
      <w:r>
        <w:rPr>
          <w:rFonts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0.8</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相比减少</w:t>
      </w:r>
      <w:r>
        <w:rPr>
          <w:rFonts w:hint="eastAsia" w:ascii="Times New Roman" w:hAnsi="Times New Roman" w:eastAsia="仿宋" w:cs="Times New Roman"/>
          <w:sz w:val="32"/>
          <w:szCs w:val="32"/>
          <w:lang w:val="en-US" w:eastAsia="zh-CN"/>
        </w:rPr>
        <w:t>0.2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减少的主要原因是：严格按照控制和压缩“三公”经费的要求，不高于上年“三公”经费。</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ind w:firstLine="640"/>
        <w:rPr>
          <w:rFonts w:hint="eastAsia" w:ascii="Times New Roman" w:hAnsi="Times New Roman" w:eastAsia="仿宋" w:cs="Times New Roman"/>
          <w:sz w:val="32"/>
          <w:szCs w:val="32"/>
        </w:rPr>
      </w:pPr>
    </w:p>
    <w:p>
      <w:pPr>
        <w:ind w:firstLine="640"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 xml:space="preserve">    认真学习贯彻党的十九大、中央统战工作会议和省、市、县党代会精神，贯彻落实中央和省、市委统战工作会议精神，紧紧围绕县委确定的发展战略和决策部署，立足新起点，打造新优势，展现新作为，以凝心聚力、服务大局、促进和谐为根本任务，牢牢把握大团结大联合的主题，找到最大公约数，画出最大同心圆，为维护社会和谐稳定、助推全县改革发展大局服务，为推动“奋进跨越、绿色崛起”、打造威县经济社会发展“升级版”做出新的更大贡献。</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深化民族团结进步教育，积极引导宗教与社会主义社会相适应。开展“宗教工作大提升”活动，加强体制机制创新，引导服务和依法管理并重。达到民族宗教领域底数清晰、队伍健全、率领提高、成效明显，开创民族宗教工作新局面。</w:t>
      </w:r>
    </w:p>
    <w:p>
      <w:pPr>
        <w:spacing w:line="500" w:lineRule="exact"/>
        <w:ind w:firstLine="560" w:firstLineChars="200"/>
        <w:jc w:val="left"/>
        <w:rPr>
          <w:rFonts w:eastAsia="方正仿宋_GBK"/>
          <w:sz w:val="28"/>
        </w:rPr>
      </w:pPr>
      <w:r>
        <w:rPr>
          <w:rFonts w:eastAsia="方正仿宋_GBK"/>
          <w:sz w:val="28"/>
        </w:rPr>
        <w:t>加强党对非公经济领域的领导，推动构建“亲”“清”新型政商关系。发挥非公经济人士在助推发展、维护稳定中的主力军作用，促进非公有制经济健康发展和非公有制经济人士健康成长。</w:t>
      </w:r>
    </w:p>
    <w:p>
      <w:pPr>
        <w:spacing w:line="500" w:lineRule="exact"/>
        <w:ind w:firstLine="560" w:firstLineChars="200"/>
        <w:jc w:val="left"/>
        <w:rPr>
          <w:rFonts w:eastAsia="方正仿宋_GBK"/>
          <w:sz w:val="28"/>
        </w:rPr>
      </w:pPr>
      <w:r>
        <w:rPr>
          <w:rFonts w:eastAsia="方正仿宋_GBK"/>
          <w:sz w:val="28"/>
        </w:rPr>
        <w:t>加强党外代表人士和党外知识分子队伍建设，做好新的社会阶层人士工作，发挥他们在中国特色社会主义事业中的重要作用。</w:t>
      </w:r>
    </w:p>
    <w:p>
      <w:pPr>
        <w:spacing w:line="500" w:lineRule="exact"/>
        <w:ind w:firstLine="560" w:firstLineChars="200"/>
        <w:jc w:val="left"/>
        <w:rPr>
          <w:rFonts w:eastAsia="方正仿宋_GBK"/>
          <w:sz w:val="28"/>
        </w:rPr>
      </w:pPr>
      <w:r>
        <w:rPr>
          <w:rFonts w:eastAsia="方正仿宋_GBK"/>
          <w:sz w:val="28"/>
        </w:rPr>
        <w:t>广泛团结联系台胞台属、侨胞侨属、留学人员、海外侨胞和归侨侨眷，服务县域经济社会发展，共同致力于祖国统一和中华民族伟大复兴。</w:t>
      </w:r>
    </w:p>
    <w:p>
      <w:pPr>
        <w:spacing w:line="500" w:lineRule="exact"/>
        <w:ind w:firstLine="560" w:firstLineChars="200"/>
        <w:jc w:val="left"/>
        <w:rPr>
          <w:rFonts w:eastAsia="方正仿宋_GBK"/>
          <w:sz w:val="28"/>
        </w:rPr>
      </w:pPr>
      <w:r>
        <w:rPr>
          <w:rFonts w:eastAsia="方正仿宋_GBK"/>
          <w:sz w:val="28"/>
        </w:rPr>
        <w:t xml:space="preserve">围绕县委中心工作，引导统一战线做好招商引资、项目建设、扶贫攻坚和谐稳定等工作，切实服务全县改革发展大局。招商引资和项目建设工作。积极开展招商引资活动，引进总投资亿元以上项目1个、100万元以上项目不少于2个。完成1个投资1000万元以上项目的建设。扶贫攻坚工作。完成帮扶村赵村乡前赵村村脱贫工作，并做好全部四个帮扶村的督导、帮扶、迎查工作。信访维稳工作。确保统战领域及分包人员信访稳定。  </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1、围绕发挥好统一战线工作领导小组作用，强化督导考核，加大统筹协调，完善工作机制，把统战工作纳入乡局级党委党建工作重要内容。做好省市对县统战工作考核和县委对乡局级单位统战工作考核工作，以考核推动统一战线工作优化提高，为县委开展好统一战线各方面工作提供参考意见。加强基层统一战线工作，结合组织部门把统战工作作为基层党建工作的重要内容做好做实，明确各乡镇由一名党委委员兼任统战委员，确保基层统战工作力量得到加强、政策得到落实、工作见到成效。创新工作方式，打造“智慧统战”平台。做好统战网格化工作，建立健全县、乡、村三级网格，县直单位、重点社会组织纳入网格化管理，实现统战对象底数清楚、全面覆盖，统战信息沟通通畅、数据准确，统战工作各具特色、扎实开展。继续做好统一战线宣传理论工作。创新宣传方式，加大调研力度，提高提炼总结和理论创新水平，在统战信息工作、宣传工作、理论研究、实践创新等方面保持在全市先进位次。加强统战干部队伍。加强党组织建设，开展好组织生活，落实党风廉政建设责任，确保干成事、不出事，发展1名党员。</w:t>
      </w:r>
    </w:p>
    <w:p>
      <w:pPr>
        <w:spacing w:line="500" w:lineRule="exact"/>
        <w:ind w:firstLine="560" w:firstLineChars="200"/>
        <w:jc w:val="left"/>
        <w:rPr>
          <w:rFonts w:eastAsia="方正仿宋_GBK"/>
          <w:sz w:val="28"/>
        </w:rPr>
      </w:pPr>
      <w:r>
        <w:rPr>
          <w:rFonts w:eastAsia="方正仿宋_GBK"/>
          <w:sz w:val="28"/>
        </w:rPr>
        <w:t>2、坚持问题导向，清理完善未批先建宗教场所，核实认证宗教教职人员，规范宗教场所审批流程，实现宗教场所和教职人员管理规范化、法制化，宗教活动合法有序开展。引导教职人员和信教群众爱国爱教爱家乡，为县域经济社会发展服务。加强联谊交流，开展“冬日暖阳”走访活动，为教职人员和困难信教群众送去和政府的关怀和温暖。积极开展宗教场所升挂旗活动，探索建设宗教场所文化长廊，实现对教职人员和信教群众的宣传教育与宗教活动互相结合、同步实施。创新开展教育培训活动，加强民族宗教队伍建设。组织宗教工作领导小组成员、统战民宗工作人员、五大宗教团体负责人、教职人员等学习党的十九大精神和各项宗教政策、新修订的《宗教事务条例》及有关法规。实现教育培训制度化、常态化，确保民族宗教工作人员政策法规、懂业务知识、懂工作方法、懂责任义务；宗教团体和场所负责人、教职人员依法依规开展活动，信众道德品行提高，促进社会和谐稳定发展。做好安全维稳工作。建全县、乡、村三级宗教工作网络，做好暑期宗教场所安全排查，做好天主教“五月朝圣”期间及宗教重点节庆日稳控工作，制定完善宗教领域突发事件应急管理措施，建立网络宗教舆情管理机制，确保民族宗教领域和谐稳定。做好基层组织受地下宗教势力渗透清查整治工作。配合县委、政府有关部门及各乡镇，排查处置地下宗教势力渗透、境外宗教势力干预、党员干部信教、宗教势力干涉基层选举等情况，确保村级组织换届工作顺利进行和基层组织正常发挥作用，维护农村社会和谐稳定。</w:t>
      </w:r>
    </w:p>
    <w:p>
      <w:pPr>
        <w:spacing w:line="500" w:lineRule="exact"/>
        <w:ind w:firstLine="560" w:firstLineChars="200"/>
        <w:jc w:val="left"/>
        <w:rPr>
          <w:rFonts w:eastAsia="方正仿宋_GBK"/>
          <w:sz w:val="28"/>
        </w:rPr>
      </w:pPr>
      <w:r>
        <w:rPr>
          <w:rFonts w:eastAsia="方正仿宋_GBK"/>
          <w:sz w:val="28"/>
        </w:rPr>
        <w:t>3、配合组织部门，组建非公经济商协会党委，做好非公经济商协会党建工作，实现商协会党组织建设全覆盖、党员作用充分发挥、推动商协会发展效果明显，引导非公经济商协会在经济社会发展中发挥更大作用。加强工商联工作。健全工商联党组，加强对工商联工作的领导和指导。设立中小企业服务中心，切实服务会员企业和创业人员。推动各乡镇、园区设立商会组织，重点行业成立行业协会，发挥基层商会组织在协调企业关系、促进交流互助、优化营商环境、促进行业健康发展中的积极作用。发挥非公经济在全县扶贫攻坚和社会公益事业中的主力军作用。继续开展“百企帮百村”民营企业扶贫攻坚行动，在产业扶贫全覆盖的基础上，争取在创业辅导、就业帮扶、小额贷款、技能培训等方面的扶贫帮扶全覆盖。重建光彩事业促进会，协调非公经济人士合理开展公益事业和慈善活动，加强对非公经济人士参与公益事业情况的统计和宣传，通过发展光彩事业实现贫困群众基本生活保障、大病灾害救助等方面的及时性、常态化帮扶全覆盖。依托工商联主席会议，探索构建征求企业家意见长效机制，通过征集企业家意见建议，为县委、县政府决策提供有益参考，推动优化营商环境，构建“亲”“清”新型政商关系。</w:t>
      </w:r>
    </w:p>
    <w:p>
      <w:pPr>
        <w:spacing w:line="500" w:lineRule="exact"/>
        <w:ind w:firstLine="560" w:firstLineChars="200"/>
        <w:jc w:val="left"/>
        <w:rPr>
          <w:rFonts w:eastAsia="方正仿宋_GBK"/>
          <w:sz w:val="28"/>
        </w:rPr>
      </w:pPr>
      <w:r>
        <w:rPr>
          <w:rFonts w:eastAsia="方正仿宋_GBK"/>
          <w:sz w:val="28"/>
        </w:rPr>
        <w:t>4、成立威县党外知识分子联谊会（威县党外精英人才联谊会），加强威县新的社会阶层人士联谊会建设，通过统战团体建设团结联系党外人士，引导他们在民主监督、建言献策、维护稳定、促进发展等方面做出积极贡献。加强与民主党派产业的联系，培养民主党派代表人士。加强党外代表、委员队伍建设。发挥党外代表委员和民主党派人士在民主监督、建言献策、维护稳定、促进发展等方面的积极作用。</w:t>
      </w:r>
    </w:p>
    <w:p>
      <w:pPr>
        <w:spacing w:line="500" w:lineRule="exact"/>
        <w:ind w:firstLine="560" w:firstLineChars="200"/>
        <w:jc w:val="left"/>
        <w:rPr>
          <w:rFonts w:eastAsia="方正仿宋_GBK"/>
          <w:sz w:val="28"/>
        </w:rPr>
      </w:pPr>
      <w:r>
        <w:rPr>
          <w:rFonts w:eastAsia="方正仿宋_GBK"/>
          <w:sz w:val="28"/>
        </w:rPr>
        <w:t>5、摸清台胞台属、归侨侨眷底数，重建威县海外联谊会、威县台胞台属联谊会、威县归国华侨联谊会，在固化与港澳台及海外有关人员队伍的基础上，教育引导他们加强对外联系，宣传推介威县，讲好中国故事，服务家乡建设和国家发展大局。健全威县欧美同学会·威县留学人员联谊会，进一步发挥他们的优势作用，培养一支优秀留学人才队伍，为全县招商引资和对外交流活动服务。</w:t>
      </w:r>
    </w:p>
    <w:p>
      <w:pPr>
        <w:spacing w:line="500" w:lineRule="exact"/>
        <w:ind w:firstLine="560" w:firstLineChars="200"/>
        <w:jc w:val="left"/>
        <w:rPr>
          <w:rFonts w:eastAsia="方正仿宋_GBK"/>
          <w:sz w:val="28"/>
        </w:rPr>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1、工商联工作经费绩效目标表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1.完成好全年工商联工作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2、冀财农/2021/126提前下达2022年中央财政衔接推进乡村振兴补助资金绩效目标表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1.有效推进乡村振兴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冀财农/2021/126号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3、冀财行/2021/105号河北省财政厅提前下达2022年省级少数民族发展资金绩效目标表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1.用于少数民族聚居村建设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冀财行【2021】105号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4、冀财行【2021】49号关于下达阿式清真寺整改补助资金的通知绩效目标表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1.完成清真寺改造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建设、改造、修缮工程量</w:t>
            </w:r>
          </w:p>
        </w:tc>
        <w:tc>
          <w:tcPr>
            <w:tcW w:w="2834" w:type="dxa"/>
            <w:vAlign w:val="center"/>
          </w:tcPr>
          <w:p>
            <w:pPr>
              <w:pStyle w:val="28"/>
            </w:pPr>
            <w:r>
              <w:t>基础设施建设、改造、修缮的平米数、公里数、个数、亩数等</w:t>
            </w:r>
          </w:p>
        </w:tc>
        <w:tc>
          <w:tcPr>
            <w:tcW w:w="2551" w:type="dxa"/>
            <w:vAlign w:val="center"/>
          </w:tcPr>
          <w:p>
            <w:pPr>
              <w:pStyle w:val="28"/>
            </w:pPr>
            <w:r>
              <w:t>≥1500平米</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基础设施验收通过率（%）</w:t>
            </w:r>
          </w:p>
        </w:tc>
        <w:tc>
          <w:tcPr>
            <w:tcW w:w="2834" w:type="dxa"/>
            <w:vAlign w:val="center"/>
          </w:tcPr>
          <w:p>
            <w:pPr>
              <w:pStyle w:val="28"/>
            </w:pPr>
            <w:r>
              <w:t>基础设施验收通过率（%）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交通设施维修（护）</w:t>
            </w:r>
          </w:p>
        </w:tc>
        <w:tc>
          <w:tcPr>
            <w:tcW w:w="2834" w:type="dxa"/>
            <w:vAlign w:val="center"/>
          </w:tcPr>
          <w:p>
            <w:pPr>
              <w:pStyle w:val="28"/>
            </w:pPr>
            <w:r>
              <w:t>交通设施维修（护）</w:t>
            </w:r>
          </w:p>
        </w:tc>
        <w:tc>
          <w:tcPr>
            <w:tcW w:w="2551" w:type="dxa"/>
            <w:vAlign w:val="center"/>
          </w:tcPr>
          <w:p>
            <w:pPr>
              <w:pStyle w:val="28"/>
            </w:pPr>
            <w:r>
              <w:t>≥2月</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设施完好率(％)</w:t>
            </w:r>
          </w:p>
        </w:tc>
        <w:tc>
          <w:tcPr>
            <w:tcW w:w="2834" w:type="dxa"/>
            <w:vAlign w:val="center"/>
          </w:tcPr>
          <w:p>
            <w:pPr>
              <w:pStyle w:val="28"/>
            </w:pPr>
            <w:r>
              <w:t>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道路设施完好率</w:t>
            </w:r>
          </w:p>
        </w:tc>
        <w:tc>
          <w:tcPr>
            <w:tcW w:w="2834" w:type="dxa"/>
            <w:vAlign w:val="center"/>
          </w:tcPr>
          <w:p>
            <w:pPr>
              <w:pStyle w:val="28"/>
            </w:pPr>
            <w:r>
              <w:t>道路设施完好率</w:t>
            </w:r>
          </w:p>
        </w:tc>
        <w:tc>
          <w:tcPr>
            <w:tcW w:w="2551" w:type="dxa"/>
            <w:vAlign w:val="center"/>
          </w:tcPr>
          <w:p>
            <w:pPr>
              <w:pStyle w:val="28"/>
            </w:pPr>
            <w:r>
              <w:t>≥90百分比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生态效益提升值%</w:t>
            </w:r>
          </w:p>
        </w:tc>
        <w:tc>
          <w:tcPr>
            <w:tcW w:w="2834" w:type="dxa"/>
            <w:vAlign w:val="center"/>
          </w:tcPr>
          <w:p>
            <w:pPr>
              <w:pStyle w:val="28"/>
            </w:pPr>
            <w:r>
              <w:t>生态效益提升值%</w:t>
            </w:r>
          </w:p>
        </w:tc>
        <w:tc>
          <w:tcPr>
            <w:tcW w:w="2551" w:type="dxa"/>
            <w:vAlign w:val="center"/>
          </w:tcPr>
          <w:p>
            <w:pPr>
              <w:pStyle w:val="28"/>
            </w:pPr>
            <w:r>
              <w:t>≥80百分比</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延长设施使用期限</w:t>
            </w:r>
          </w:p>
        </w:tc>
        <w:tc>
          <w:tcPr>
            <w:tcW w:w="2834" w:type="dxa"/>
            <w:vAlign w:val="center"/>
          </w:tcPr>
          <w:p>
            <w:pPr>
              <w:pStyle w:val="28"/>
            </w:pPr>
            <w:r>
              <w:t>延长设施使用期限</w:t>
            </w:r>
          </w:p>
        </w:tc>
        <w:tc>
          <w:tcPr>
            <w:tcW w:w="2551" w:type="dxa"/>
            <w:vAlign w:val="center"/>
          </w:tcPr>
          <w:p>
            <w:pPr>
              <w:pStyle w:val="28"/>
            </w:pPr>
            <w:r>
              <w:t>≥10年</w:t>
            </w:r>
          </w:p>
        </w:tc>
        <w:tc>
          <w:tcPr>
            <w:tcW w:w="2267" w:type="dxa"/>
            <w:vAlign w:val="center"/>
          </w:tcPr>
          <w:p>
            <w:pPr>
              <w:pStyle w:val="28"/>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满意率</w:t>
            </w:r>
          </w:p>
        </w:tc>
        <w:tc>
          <w:tcPr>
            <w:tcW w:w="2834" w:type="dxa"/>
            <w:vAlign w:val="center"/>
          </w:tcPr>
          <w:p>
            <w:pPr>
              <w:pStyle w:val="28"/>
            </w:pPr>
            <w:r>
              <w:t>满意率</w:t>
            </w:r>
          </w:p>
        </w:tc>
        <w:tc>
          <w:tcPr>
            <w:tcW w:w="2551" w:type="dxa"/>
            <w:vAlign w:val="center"/>
          </w:tcPr>
          <w:p>
            <w:pPr>
              <w:pStyle w:val="28"/>
            </w:pPr>
            <w:r>
              <w:t>≥90百分比</w:t>
            </w:r>
          </w:p>
        </w:tc>
        <w:tc>
          <w:tcPr>
            <w:tcW w:w="2267" w:type="dxa"/>
            <w:vAlign w:val="center"/>
          </w:tcPr>
          <w:p>
            <w:pPr>
              <w:pStyle w:val="28"/>
            </w:pPr>
            <w:r>
              <w:t>冀财行【2021】105号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5、侨办工作专项经费绩效目标表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1.完成全年侨务工作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6、台办工作专项经费绩效目标表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1.较好完成全年台办工作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举办专业培训/辅导场次数量</w:t>
            </w:r>
          </w:p>
        </w:tc>
        <w:tc>
          <w:tcPr>
            <w:tcW w:w="2834" w:type="dxa"/>
            <w:vAlign w:val="center"/>
          </w:tcPr>
          <w:p>
            <w:pPr>
              <w:pStyle w:val="28"/>
            </w:pPr>
            <w:r>
              <w:t>举办专业培训/辅导场次数量</w:t>
            </w:r>
          </w:p>
        </w:tc>
        <w:tc>
          <w:tcPr>
            <w:tcW w:w="2551" w:type="dxa"/>
            <w:vAlign w:val="center"/>
          </w:tcPr>
          <w:p>
            <w:pPr>
              <w:pStyle w:val="28"/>
            </w:pPr>
            <w:r>
              <w:t>≥5次</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培训出勤率</w:t>
            </w:r>
          </w:p>
        </w:tc>
        <w:tc>
          <w:tcPr>
            <w:tcW w:w="2834" w:type="dxa"/>
            <w:vAlign w:val="center"/>
          </w:tcPr>
          <w:p>
            <w:pPr>
              <w:pStyle w:val="28"/>
            </w:pPr>
            <w:r>
              <w:t>培训出勤率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培训及时性</w:t>
            </w:r>
          </w:p>
        </w:tc>
        <w:tc>
          <w:tcPr>
            <w:tcW w:w="2834" w:type="dxa"/>
            <w:vAlign w:val="center"/>
          </w:tcPr>
          <w:p>
            <w:pPr>
              <w:pStyle w:val="28"/>
            </w:pPr>
            <w:r>
              <w:t>培训按计划及时开展</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人均培训成本</w:t>
            </w:r>
          </w:p>
        </w:tc>
        <w:tc>
          <w:tcPr>
            <w:tcW w:w="2834" w:type="dxa"/>
            <w:vAlign w:val="center"/>
          </w:tcPr>
          <w:p>
            <w:pPr>
              <w:pStyle w:val="28"/>
            </w:pPr>
            <w:r>
              <w:t>人均培训成本</w:t>
            </w:r>
          </w:p>
        </w:tc>
        <w:tc>
          <w:tcPr>
            <w:tcW w:w="2551" w:type="dxa"/>
            <w:vAlign w:val="center"/>
          </w:tcPr>
          <w:p>
            <w:pPr>
              <w:pStyle w:val="28"/>
            </w:pPr>
            <w:r>
              <w:t>≤100元</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培训合规率</w:t>
            </w:r>
          </w:p>
        </w:tc>
        <w:tc>
          <w:tcPr>
            <w:tcW w:w="2834" w:type="dxa"/>
            <w:vAlign w:val="center"/>
          </w:tcPr>
          <w:p>
            <w:pPr>
              <w:pStyle w:val="28"/>
            </w:pPr>
            <w:r>
              <w:t>培训合规率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骨干培训区域覆盖率</w:t>
            </w:r>
          </w:p>
        </w:tc>
        <w:tc>
          <w:tcPr>
            <w:tcW w:w="2834" w:type="dxa"/>
            <w:vAlign w:val="center"/>
          </w:tcPr>
          <w:p>
            <w:pPr>
              <w:pStyle w:val="28"/>
            </w:pPr>
            <w:r>
              <w:t>骨干培训区域覆盖率</w:t>
            </w:r>
          </w:p>
        </w:tc>
        <w:tc>
          <w:tcPr>
            <w:tcW w:w="2551" w:type="dxa"/>
            <w:vAlign w:val="center"/>
          </w:tcPr>
          <w:p>
            <w:pPr>
              <w:pStyle w:val="28"/>
            </w:pPr>
            <w:r>
              <w:t>≥90百分比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培训工作经济效益提升</w:t>
            </w:r>
          </w:p>
        </w:tc>
        <w:tc>
          <w:tcPr>
            <w:tcW w:w="2834" w:type="dxa"/>
            <w:vAlign w:val="center"/>
          </w:tcPr>
          <w:p>
            <w:pPr>
              <w:pStyle w:val="28"/>
            </w:pPr>
            <w:r>
              <w:t>培训工作经济效益提升</w:t>
            </w:r>
          </w:p>
        </w:tc>
        <w:tc>
          <w:tcPr>
            <w:tcW w:w="2551" w:type="dxa"/>
            <w:vAlign w:val="center"/>
          </w:tcPr>
          <w:p>
            <w:pPr>
              <w:pStyle w:val="28"/>
            </w:pPr>
            <w:r>
              <w:t>≥50百分比</w:t>
            </w:r>
          </w:p>
        </w:tc>
        <w:tc>
          <w:tcPr>
            <w:tcW w:w="2267" w:type="dxa"/>
            <w:vAlign w:val="center"/>
          </w:tcPr>
          <w:p>
            <w:pPr>
              <w:pStyle w:val="28"/>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培训满意度</w:t>
            </w:r>
          </w:p>
          <w:p>
            <w:pPr>
              <w:pStyle w:val="28"/>
            </w:pPr>
          </w:p>
        </w:tc>
        <w:tc>
          <w:tcPr>
            <w:tcW w:w="2834" w:type="dxa"/>
            <w:vAlign w:val="center"/>
          </w:tcPr>
          <w:p>
            <w:pPr>
              <w:pStyle w:val="28"/>
            </w:pPr>
            <w:r>
              <w:t>培训满意度</w:t>
            </w:r>
          </w:p>
          <w:p>
            <w:pPr>
              <w:pStyle w:val="28"/>
            </w:pPr>
          </w:p>
        </w:tc>
        <w:tc>
          <w:tcPr>
            <w:tcW w:w="2551" w:type="dxa"/>
            <w:vAlign w:val="center"/>
          </w:tcPr>
          <w:p>
            <w:pPr>
              <w:pStyle w:val="28"/>
            </w:pPr>
            <w:r>
              <w:t>≥90百分比</w:t>
            </w:r>
          </w:p>
        </w:tc>
        <w:tc>
          <w:tcPr>
            <w:tcW w:w="2267" w:type="dxa"/>
            <w:vAlign w:val="center"/>
          </w:tcPr>
          <w:p>
            <w:pPr>
              <w:pStyle w:val="28"/>
            </w:pPr>
            <w:r>
              <w:t>县委确定项目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7、统战工作经费绩效目标表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1.较好完成全年统战工作，确保在全市考核名列前茅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8、统战业务培训费绩效目标表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1.完成全年监控任务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9、宗教工作专项经费绩效目标表</w:t>
      </w:r>
    </w:p>
    <w:tbl>
      <w:tblPr>
        <w:tblStyle w:val="6"/>
        <w:tblW w:w="1417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5" w:type="dxa"/>
            <w:tcBorders>
              <w:bottom w:val="single" w:color="FFFFFF" w:sz="6" w:space="0"/>
            </w:tcBorders>
            <w:vAlign w:val="center"/>
          </w:tcPr>
          <w:p>
            <w:pPr>
              <w:pStyle w:val="28"/>
            </w:pPr>
            <w:r>
              <w:t>1.完成全年宗教工作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7"/>
        <w:gridCol w:w="2834"/>
        <w:gridCol w:w="2834"/>
        <w:gridCol w:w="2551"/>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7" w:type="dxa"/>
            <w:vAlign w:val="center"/>
          </w:tcPr>
          <w:p>
            <w:pPr>
              <w:pStyle w:val="27"/>
            </w:pPr>
            <w:r>
              <w:t>二级指标</w:t>
            </w:r>
          </w:p>
        </w:tc>
        <w:tc>
          <w:tcPr>
            <w:tcW w:w="2834" w:type="dxa"/>
            <w:vAlign w:val="center"/>
          </w:tcPr>
          <w:p>
            <w:pPr>
              <w:pStyle w:val="27"/>
            </w:pPr>
            <w:r>
              <w:t>三级指标</w:t>
            </w:r>
          </w:p>
        </w:tc>
        <w:tc>
          <w:tcPr>
            <w:tcW w:w="2834" w:type="dxa"/>
            <w:vAlign w:val="center"/>
          </w:tcPr>
          <w:p>
            <w:pPr>
              <w:pStyle w:val="27"/>
            </w:pPr>
            <w:r>
              <w:t>绩效指标描述</w:t>
            </w:r>
          </w:p>
        </w:tc>
        <w:tc>
          <w:tcPr>
            <w:tcW w:w="2551" w:type="dxa"/>
            <w:vAlign w:val="center"/>
          </w:tcPr>
          <w:p>
            <w:pPr>
              <w:pStyle w:val="27"/>
            </w:pPr>
            <w:r>
              <w:t>指标值</w:t>
            </w:r>
          </w:p>
        </w:tc>
        <w:tc>
          <w:tcPr>
            <w:tcW w:w="226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7" w:type="dxa"/>
            <w:vAlign w:val="center"/>
          </w:tcPr>
          <w:p>
            <w:pPr>
              <w:pStyle w:val="28"/>
            </w:pPr>
            <w:r>
              <w:t>数量指标</w:t>
            </w:r>
          </w:p>
        </w:tc>
        <w:tc>
          <w:tcPr>
            <w:tcW w:w="2834" w:type="dxa"/>
            <w:vAlign w:val="center"/>
          </w:tcPr>
          <w:p>
            <w:pPr>
              <w:pStyle w:val="28"/>
            </w:pPr>
            <w:r>
              <w:t>监督检查次数</w:t>
            </w:r>
          </w:p>
        </w:tc>
        <w:tc>
          <w:tcPr>
            <w:tcW w:w="2834" w:type="dxa"/>
            <w:vAlign w:val="center"/>
          </w:tcPr>
          <w:p>
            <w:pPr>
              <w:pStyle w:val="28"/>
            </w:pPr>
            <w:r>
              <w:t>监督检查次数</w:t>
            </w:r>
          </w:p>
        </w:tc>
        <w:tc>
          <w:tcPr>
            <w:tcW w:w="2551" w:type="dxa"/>
            <w:vAlign w:val="center"/>
          </w:tcPr>
          <w:p>
            <w:pPr>
              <w:pStyle w:val="28"/>
            </w:pPr>
            <w:r>
              <w:t>≥30次</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质量指标</w:t>
            </w:r>
          </w:p>
        </w:tc>
        <w:tc>
          <w:tcPr>
            <w:tcW w:w="2834" w:type="dxa"/>
            <w:vAlign w:val="center"/>
          </w:tcPr>
          <w:p>
            <w:pPr>
              <w:pStyle w:val="28"/>
            </w:pPr>
            <w:r>
              <w:t>检查覆盖率</w:t>
            </w:r>
          </w:p>
        </w:tc>
        <w:tc>
          <w:tcPr>
            <w:tcW w:w="2834" w:type="dxa"/>
            <w:vAlign w:val="center"/>
          </w:tcPr>
          <w:p>
            <w:pPr>
              <w:pStyle w:val="28"/>
            </w:pPr>
            <w:r>
              <w:t>检查覆盖率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时效指标</w:t>
            </w:r>
          </w:p>
        </w:tc>
        <w:tc>
          <w:tcPr>
            <w:tcW w:w="2834" w:type="dxa"/>
            <w:vAlign w:val="center"/>
          </w:tcPr>
          <w:p>
            <w:pPr>
              <w:pStyle w:val="28"/>
            </w:pPr>
            <w:r>
              <w:t>各项任务完成及时率（%）</w:t>
            </w:r>
          </w:p>
        </w:tc>
        <w:tc>
          <w:tcPr>
            <w:tcW w:w="2834" w:type="dxa"/>
            <w:vAlign w:val="center"/>
          </w:tcPr>
          <w:p>
            <w:pPr>
              <w:pStyle w:val="28"/>
            </w:pPr>
            <w:r>
              <w:t>各项任务完成及时率（%）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成本指标</w:t>
            </w:r>
          </w:p>
        </w:tc>
        <w:tc>
          <w:tcPr>
            <w:tcW w:w="2834" w:type="dxa"/>
            <w:vAlign w:val="center"/>
          </w:tcPr>
          <w:p>
            <w:pPr>
              <w:pStyle w:val="28"/>
            </w:pPr>
            <w:r>
              <w:t>资金成本</w:t>
            </w:r>
          </w:p>
        </w:tc>
        <w:tc>
          <w:tcPr>
            <w:tcW w:w="2834" w:type="dxa"/>
            <w:vAlign w:val="center"/>
          </w:tcPr>
          <w:p>
            <w:pPr>
              <w:pStyle w:val="28"/>
            </w:pPr>
            <w:r>
              <w:t>资金成本</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7" w:type="dxa"/>
            <w:vAlign w:val="center"/>
          </w:tcPr>
          <w:p>
            <w:pPr>
              <w:pStyle w:val="28"/>
            </w:pPr>
            <w:r>
              <w:t>经济效益指标</w:t>
            </w:r>
          </w:p>
        </w:tc>
        <w:tc>
          <w:tcPr>
            <w:tcW w:w="2834" w:type="dxa"/>
            <w:vAlign w:val="center"/>
          </w:tcPr>
          <w:p>
            <w:pPr>
              <w:pStyle w:val="28"/>
            </w:pPr>
            <w:r>
              <w:t>联席会议和联合检查次数</w:t>
            </w:r>
          </w:p>
        </w:tc>
        <w:tc>
          <w:tcPr>
            <w:tcW w:w="2834" w:type="dxa"/>
            <w:vAlign w:val="center"/>
          </w:tcPr>
          <w:p>
            <w:pPr>
              <w:pStyle w:val="28"/>
            </w:pPr>
            <w:r>
              <w:t>联席会议和联合检查次数</w:t>
            </w:r>
          </w:p>
        </w:tc>
        <w:tc>
          <w:tcPr>
            <w:tcW w:w="2551" w:type="dxa"/>
            <w:vAlign w:val="center"/>
          </w:tcPr>
          <w:p>
            <w:pPr>
              <w:pStyle w:val="28"/>
            </w:pPr>
            <w:r>
              <w:t>≥30百分比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生态效益指标</w:t>
            </w:r>
          </w:p>
        </w:tc>
        <w:tc>
          <w:tcPr>
            <w:tcW w:w="2834" w:type="dxa"/>
            <w:vAlign w:val="center"/>
          </w:tcPr>
          <w:p>
            <w:pPr>
              <w:pStyle w:val="28"/>
            </w:pPr>
            <w:r>
              <w:t>执法检查任务完成率</w:t>
            </w:r>
          </w:p>
        </w:tc>
        <w:tc>
          <w:tcPr>
            <w:tcW w:w="2834" w:type="dxa"/>
            <w:vAlign w:val="center"/>
          </w:tcPr>
          <w:p>
            <w:pPr>
              <w:pStyle w:val="28"/>
            </w:pPr>
            <w:r>
              <w:t>执法检查任务完成率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社会效益指标</w:t>
            </w:r>
          </w:p>
        </w:tc>
        <w:tc>
          <w:tcPr>
            <w:tcW w:w="2834" w:type="dxa"/>
            <w:vAlign w:val="center"/>
          </w:tcPr>
          <w:p>
            <w:pPr>
              <w:pStyle w:val="28"/>
            </w:pPr>
            <w:r>
              <w:t>检查发现问题整改率（%）</w:t>
            </w:r>
          </w:p>
        </w:tc>
        <w:tc>
          <w:tcPr>
            <w:tcW w:w="2834" w:type="dxa"/>
            <w:vAlign w:val="center"/>
          </w:tcPr>
          <w:p>
            <w:pPr>
              <w:pStyle w:val="28"/>
            </w:pPr>
            <w:r>
              <w:t>检查发现问题整改率（%）</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7" w:type="dxa"/>
            <w:vAlign w:val="center"/>
          </w:tcPr>
          <w:p>
            <w:pPr>
              <w:pStyle w:val="28"/>
            </w:pPr>
            <w:r>
              <w:t>可持续影响指标</w:t>
            </w:r>
          </w:p>
        </w:tc>
        <w:tc>
          <w:tcPr>
            <w:tcW w:w="2834" w:type="dxa"/>
            <w:vAlign w:val="center"/>
          </w:tcPr>
          <w:p>
            <w:pPr>
              <w:pStyle w:val="28"/>
            </w:pPr>
            <w:r>
              <w:t>监督检查结果应用</w:t>
            </w:r>
          </w:p>
        </w:tc>
        <w:tc>
          <w:tcPr>
            <w:tcW w:w="2834" w:type="dxa"/>
            <w:vAlign w:val="center"/>
          </w:tcPr>
          <w:p>
            <w:pPr>
              <w:pStyle w:val="28"/>
            </w:pPr>
            <w:r>
              <w:t>监督检查结果应用</w:t>
            </w:r>
          </w:p>
        </w:tc>
        <w:tc>
          <w:tcPr>
            <w:tcW w:w="2551" w:type="dxa"/>
            <w:vAlign w:val="center"/>
          </w:tcPr>
          <w:p>
            <w:pPr>
              <w:pStyle w:val="28"/>
            </w:pPr>
            <w:r>
              <w:t>≥80百分比</w:t>
            </w:r>
          </w:p>
        </w:tc>
        <w:tc>
          <w:tcPr>
            <w:tcW w:w="2267" w:type="dxa"/>
            <w:vAlign w:val="center"/>
          </w:tcPr>
          <w:p>
            <w:pPr>
              <w:pStyle w:val="28"/>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7" w:type="dxa"/>
            <w:vAlign w:val="center"/>
          </w:tcPr>
          <w:p>
            <w:pPr>
              <w:pStyle w:val="28"/>
            </w:pPr>
            <w:r>
              <w:t>服务对象满意度指标</w:t>
            </w:r>
          </w:p>
        </w:tc>
        <w:tc>
          <w:tcPr>
            <w:tcW w:w="2834" w:type="dxa"/>
            <w:vAlign w:val="center"/>
          </w:tcPr>
          <w:p>
            <w:pPr>
              <w:pStyle w:val="28"/>
            </w:pPr>
            <w:r>
              <w:t>被检查单位满意度</w:t>
            </w:r>
          </w:p>
        </w:tc>
        <w:tc>
          <w:tcPr>
            <w:tcW w:w="2834" w:type="dxa"/>
            <w:vAlign w:val="center"/>
          </w:tcPr>
          <w:p>
            <w:pPr>
              <w:pStyle w:val="28"/>
            </w:pPr>
            <w:r>
              <w:t>被检查单位满意度</w:t>
            </w:r>
          </w:p>
        </w:tc>
        <w:tc>
          <w:tcPr>
            <w:tcW w:w="2551" w:type="dxa"/>
            <w:vAlign w:val="center"/>
          </w:tcPr>
          <w:p>
            <w:pPr>
              <w:pStyle w:val="28"/>
            </w:pPr>
            <w:r>
              <w:t>≥100百分比</w:t>
            </w:r>
          </w:p>
        </w:tc>
        <w:tc>
          <w:tcPr>
            <w:tcW w:w="2267" w:type="dxa"/>
            <w:vAlign w:val="center"/>
          </w:tcPr>
          <w:p>
            <w:pPr>
              <w:pStyle w:val="28"/>
            </w:pPr>
            <w:r>
              <w:t>《中共河北省委、河北省人民政府关于加强和改进新形势下宗教工作的实施意见》（冀发[2016]36号）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2022年，中国共产党威县委员会统战部（本级）安排政府采购预算0.00万元。具体内容见下表。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8316"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firstLineChars="200"/>
        <w:jc w:val="left"/>
        <w:rPr>
          <w:rFonts w:hint="eastAsia" w:hAnsi="宋体"/>
          <w:sz w:val="28"/>
        </w:rPr>
      </w:pPr>
      <w:r>
        <w:rPr>
          <w:rFonts w:hint="eastAsia" w:eastAsia="方正仿宋_GBK"/>
          <w:sz w:val="28"/>
        </w:rPr>
        <w:t>中国共产党威县委员会统战部（含所属单位）上年末固定资产金额为</w:t>
      </w:r>
      <w:r>
        <w:rPr>
          <w:rFonts w:hint="eastAsia" w:ascii="方正书宋_GBK" w:eastAsia="方正书宋_GBK"/>
          <w:lang w:val="en-US" w:eastAsia="zh-CN"/>
        </w:rPr>
        <w:t>430017.12</w:t>
      </w:r>
      <w:r>
        <w:rPr>
          <w:rFonts w:hint="eastAsia" w:eastAsia="方正仿宋_GBK"/>
          <w:sz w:val="28"/>
        </w:rPr>
        <w:t>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213</w:t>
            </w:r>
            <w:r>
              <w:rPr>
                <w:rFonts w:hint="eastAsia" w:ascii="方正小标宋_GBK" w:eastAsia="方正小标宋_GBK"/>
                <w:sz w:val="24"/>
              </w:rPr>
              <w:t>中国共产党威县委员会统战部</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430017.12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238279.00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191738.12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7" w:name="_GoBack"/>
      <w:bookmarkEnd w:id="17"/>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8192B"/>
    <w:multiLevelType w:val="singleLevel"/>
    <w:tmpl w:val="6B58192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292D"/>
    <w:rsid w:val="16A619AC"/>
    <w:rsid w:val="41CD0C7C"/>
    <w:rsid w:val="59CA0288"/>
    <w:rsid w:val="70107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8b176291-0bac-4416-b54e-4c9452ab76e1"/>
    <w:qFormat/>
    <w:uiPriority w:val="0"/>
    <w:rPr>
      <w:rFonts w:ascii="Times New Roman" w:hAnsi="Times New Roman" w:eastAsia="Times New Roman" w:cs="Times New Roman"/>
      <w:sz w:val="24"/>
      <w:szCs w:val="24"/>
      <w:lang w:val="en-US" w:eastAsia="uk-UA" w:bidi="ar-SA"/>
    </w:rPr>
  </w:style>
  <w:style w:type="paragraph" w:customStyle="1" w:styleId="27">
    <w:name w:val="单元格样式1_1df30666-e464-424c-9b56-568b434125e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f612a66-b8a2-48c6-b1ad-3d84f501cda9"/>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ac1375e7-22d3-4136-947e-d9564b5ef024"/>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2022-01-17T23:04:26Z</dcterms:created>
  <dcterms:modified xsi:type="dcterms:W3CDTF">2022-01-17T15:04:26Z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2022-01-17T23:04:24Z</dcterms:created>
  <dcterms:modified xsi:type="dcterms:W3CDTF">2022-01-17T15:04:24Z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2022-01-17T23:04:28Z</dcterms:created>
  <dcterms:modified xsi:type="dcterms:W3CDTF">2022-01-17T15:04:28Z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2022-01-17T23:04:19Z</dcterms:created>
  <dcterms:modified xsi:type="dcterms:W3CDTF">2022-01-17T15:04:19Z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2022-01-17T23:04:28Z</dcterms:created>
  <dcterms:modified xsi:type="dcterms:W3CDTF">2022-01-17T15:04:28Z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2022-01-17T23:04:21Z</dcterms:created>
  <dcterms:modified xsi:type="dcterms:W3CDTF">2022-01-17T15:04:21Z</dcterms:modified>
</cp:coreProperties>
</file>

<file path=customXml/itemProps1.xml><?xml version="1.0" encoding="utf-8"?>
<ds:datastoreItem xmlns:ds="http://schemas.openxmlformats.org/officeDocument/2006/customXml" ds:itemID="{731331f6-9439-4e93-8c67-bf936867a67f}">
  <ds:schemaRefs/>
</ds:datastoreItem>
</file>

<file path=customXml/itemProps10.xml><?xml version="1.0" encoding="utf-8"?>
<ds:datastoreItem xmlns:ds="http://schemas.openxmlformats.org/officeDocument/2006/customXml" ds:itemID="{eaebe0d7-c999-4465-8884-0e0cc8a35787}">
  <ds:schemaRefs/>
</ds:datastoreItem>
</file>

<file path=customXml/itemProps11.xml><?xml version="1.0" encoding="utf-8"?>
<ds:datastoreItem xmlns:ds="http://schemas.openxmlformats.org/officeDocument/2006/customXml" ds:itemID="{a950af72-990f-47a4-a9f4-8c56a12c10b0}">
  <ds:schemaRefs/>
</ds:datastoreItem>
</file>

<file path=customXml/itemProps12.xml><?xml version="1.0" encoding="utf-8"?>
<ds:datastoreItem xmlns:ds="http://schemas.openxmlformats.org/officeDocument/2006/customXml" ds:itemID="{c16dd76c-789f-4c29-88d3-d14d68775bbe}">
  <ds:schemaRefs/>
</ds:datastoreItem>
</file>

<file path=customXml/itemProps2.xml><?xml version="1.0" encoding="utf-8"?>
<ds:datastoreItem xmlns:ds="http://schemas.openxmlformats.org/officeDocument/2006/customXml" ds:itemID="{7eef5341-a6ad-404c-90cd-ca92a8a9cddb}">
  <ds:schemaRefs/>
</ds:datastoreItem>
</file>

<file path=customXml/itemProps3.xml><?xml version="1.0" encoding="utf-8"?>
<ds:datastoreItem xmlns:ds="http://schemas.openxmlformats.org/officeDocument/2006/customXml" ds:itemID="{fc014b41-7b70-4974-9bcd-bfed98f535cf}">
  <ds:schemaRefs/>
</ds:datastoreItem>
</file>

<file path=customXml/itemProps4.xml><?xml version="1.0" encoding="utf-8"?>
<ds:datastoreItem xmlns:ds="http://schemas.openxmlformats.org/officeDocument/2006/customXml" ds:itemID="{53cbce47-ae3f-438c-8266-26f5e1d240e6}">
  <ds:schemaRefs/>
</ds:datastoreItem>
</file>

<file path=customXml/itemProps5.xml><?xml version="1.0" encoding="utf-8"?>
<ds:datastoreItem xmlns:ds="http://schemas.openxmlformats.org/officeDocument/2006/customXml" ds:itemID="{884ffae9-97a0-4320-84ae-5c5121b6f6cc}">
  <ds:schemaRefs/>
</ds:datastoreItem>
</file>

<file path=customXml/itemProps6.xml><?xml version="1.0" encoding="utf-8"?>
<ds:datastoreItem xmlns:ds="http://schemas.openxmlformats.org/officeDocument/2006/customXml" ds:itemID="{e73f6fbb-40af-4f26-8a5e-0566e3641073}">
  <ds:schemaRefs/>
</ds:datastoreItem>
</file>

<file path=customXml/itemProps7.xml><?xml version="1.0" encoding="utf-8"?>
<ds:datastoreItem xmlns:ds="http://schemas.openxmlformats.org/officeDocument/2006/customXml" ds:itemID="{2915a43e-01da-4101-8b30-d0242c8837af}">
  <ds:schemaRefs/>
</ds:datastoreItem>
</file>

<file path=customXml/itemProps8.xml><?xml version="1.0" encoding="utf-8"?>
<ds:datastoreItem xmlns:ds="http://schemas.openxmlformats.org/officeDocument/2006/customXml" ds:itemID="{bfbe3b69-e7fa-42ba-b8fb-009a5afa89b2}">
  <ds:schemaRefs/>
</ds:datastoreItem>
</file>

<file path=customXml/itemProps9.xml><?xml version="1.0" encoding="utf-8"?>
<ds:datastoreItem xmlns:ds="http://schemas.openxmlformats.org/officeDocument/2006/customXml" ds:itemID="{b544a389-4155-4f46-a83f-2f8562c7cf3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2022-01-17T23:04:00Z</dcterms:created>
  <dc:creator>Administrator</dc:creator>
  <cp:lastModifiedBy>冯长刚</cp:lastModifiedBy>
  <dcterms:modified xsi:type="dcterms:W3CDTF">2022-08-29T13:10:21Z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943488451CAE42B1B7AE50DD67781A6F</vt:lpwstr>
  </property>
</Properties>
</file>