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一、威县人民代表大会常务委员会（本级）收支预算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1971" w:type="dxa"/>
            <w:tcBorders>
              <w:top w:val="single" w:color="FFFFFF" w:sz="6" w:space="0"/>
              <w:left w:val="single" w:color="FFFFFF" w:sz="6" w:space="0"/>
              <w:right w:val="single" w:color="FFFFFF" w:sz="6" w:space="0"/>
            </w:tcBorders>
            <w:vAlign w:val="center"/>
          </w:tcPr>
          <w:p>
            <w:pPr>
              <w:pStyle w:val="9"/>
            </w:pPr>
            <w:r>
              <w:t>单位：元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1971" w:type="dxa"/>
            <w:vAlign w:val="center"/>
          </w:tcPr>
          <w:p>
            <w:pPr>
              <w:pStyle w:val="12"/>
            </w:pPr>
            <w:r>
              <w:t>收入</w:t>
            </w:r>
          </w:p>
        </w:tc>
        <w:tc>
          <w:tcPr>
            <w:tcW w:w="1971" w:type="dxa"/>
          </w:tcPr>
          <w:p/>
        </w:tc>
        <w:tc>
          <w:tcPr>
            <w:tcW w:w="1971" w:type="dxa"/>
            <w:vAlign w:val="center"/>
          </w:tcPr>
          <w:p>
            <w:pPr>
              <w:pStyle w:val="12"/>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5084368.99</w:t>
            </w:r>
          </w:p>
        </w:tc>
        <w:tc>
          <w:tcPr>
            <w:tcW w:w="1971" w:type="dxa"/>
            <w:vAlign w:val="center"/>
          </w:tcPr>
          <w:p>
            <w:pPr>
              <w:pStyle w:val="14"/>
            </w:pPr>
            <w:r>
              <w:t>一、一般公共服务支出</w:t>
            </w:r>
          </w:p>
        </w:tc>
        <w:tc>
          <w:tcPr>
            <w:tcW w:w="1971" w:type="dxa"/>
            <w:vAlign w:val="center"/>
          </w:tcPr>
          <w:p>
            <w:pPr>
              <w:pStyle w:val="13"/>
            </w:pPr>
            <w:r>
              <w:t>5084368.99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5084368.99</w:t>
            </w:r>
          </w:p>
        </w:tc>
        <w:tc>
          <w:tcPr>
            <w:tcW w:w="1971" w:type="dxa"/>
            <w:vAlign w:val="center"/>
          </w:tcPr>
          <w:p>
            <w:pPr>
              <w:pStyle w:val="16"/>
            </w:pPr>
            <w:r>
              <w:t>本年支出合计</w:t>
            </w:r>
          </w:p>
        </w:tc>
        <w:tc>
          <w:tcPr>
            <w:tcW w:w="1971" w:type="dxa"/>
            <w:vAlign w:val="center"/>
          </w:tcPr>
          <w:p>
            <w:pPr>
              <w:pStyle w:val="17"/>
            </w:pPr>
            <w:r>
              <w:t>5084368.99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5084368.99</w:t>
            </w:r>
          </w:p>
        </w:tc>
        <w:tc>
          <w:tcPr>
            <w:tcW w:w="1971" w:type="dxa"/>
            <w:vAlign w:val="center"/>
          </w:tcPr>
          <w:p>
            <w:pPr>
              <w:pStyle w:val="16"/>
            </w:pPr>
            <w:r>
              <w:t>支出总计</w:t>
            </w:r>
          </w:p>
        </w:tc>
        <w:tc>
          <w:tcPr>
            <w:tcW w:w="1971" w:type="dxa"/>
            <w:vAlign w:val="center"/>
          </w:tcPr>
          <w:p>
            <w:pPr>
              <w:pStyle w:val="17"/>
            </w:pPr>
            <w:r>
              <w:t>5084368.99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5084368.99</w:t>
            </w:r>
          </w:p>
        </w:tc>
        <w:tc>
          <w:tcPr>
            <w:tcW w:w="758" w:type="dxa"/>
            <w:vAlign w:val="center"/>
          </w:tcPr>
          <w:p>
            <w:pPr>
              <w:pStyle w:val="17"/>
            </w:pPr>
            <w:r>
              <w:t>5084368.99</w:t>
            </w:r>
          </w:p>
        </w:tc>
        <w:tc>
          <w:tcPr>
            <w:tcW w:w="758" w:type="dxa"/>
            <w:vAlign w:val="center"/>
          </w:tcPr>
          <w:p>
            <w:pPr>
              <w:pStyle w:val="17"/>
            </w:pPr>
            <w:r>
              <w:t>5084368.99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5084368.99</w:t>
            </w:r>
          </w:p>
        </w:tc>
        <w:tc>
          <w:tcPr>
            <w:tcW w:w="758" w:type="dxa"/>
            <w:vAlign w:val="center"/>
          </w:tcPr>
          <w:p>
            <w:pPr>
              <w:pStyle w:val="13"/>
            </w:pPr>
            <w:r>
              <w:t>5084368.99</w:t>
            </w:r>
          </w:p>
        </w:tc>
        <w:tc>
          <w:tcPr>
            <w:tcW w:w="758" w:type="dxa"/>
            <w:vAlign w:val="center"/>
          </w:tcPr>
          <w:p>
            <w:pPr>
              <w:pStyle w:val="13"/>
            </w:pPr>
            <w:r>
              <w:t>5084368.99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5084368.99</w:t>
            </w:r>
          </w:p>
        </w:tc>
        <w:tc>
          <w:tcPr>
            <w:tcW w:w="758" w:type="dxa"/>
            <w:vAlign w:val="center"/>
          </w:tcPr>
          <w:p>
            <w:pPr>
              <w:pStyle w:val="13"/>
            </w:pPr>
            <w:r>
              <w:t>5084368.99</w:t>
            </w:r>
          </w:p>
        </w:tc>
        <w:tc>
          <w:tcPr>
            <w:tcW w:w="758" w:type="dxa"/>
            <w:vAlign w:val="center"/>
          </w:tcPr>
          <w:p>
            <w:pPr>
              <w:pStyle w:val="13"/>
            </w:pPr>
            <w:r>
              <w:t>5084368.99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2010101</w:t>
            </w:r>
          </w:p>
        </w:tc>
        <w:tc>
          <w:tcPr>
            <w:tcW w:w="758" w:type="dxa"/>
            <w:vAlign w:val="center"/>
          </w:tcPr>
          <w:p>
            <w:pPr>
              <w:pStyle w:val="14"/>
            </w:pPr>
            <w:r>
              <w:t>行政运行</w:t>
            </w:r>
          </w:p>
        </w:tc>
        <w:tc>
          <w:tcPr>
            <w:tcW w:w="758" w:type="dxa"/>
            <w:vAlign w:val="center"/>
          </w:tcPr>
          <w:p>
            <w:pPr>
              <w:pStyle w:val="13"/>
            </w:pPr>
            <w:r>
              <w:t>4352368.99</w:t>
            </w:r>
          </w:p>
        </w:tc>
        <w:tc>
          <w:tcPr>
            <w:tcW w:w="758" w:type="dxa"/>
            <w:vAlign w:val="center"/>
          </w:tcPr>
          <w:p>
            <w:pPr>
              <w:pStyle w:val="13"/>
            </w:pPr>
            <w:r>
              <w:t>4352368.99</w:t>
            </w:r>
          </w:p>
        </w:tc>
        <w:tc>
          <w:tcPr>
            <w:tcW w:w="758" w:type="dxa"/>
            <w:vAlign w:val="center"/>
          </w:tcPr>
          <w:p>
            <w:pPr>
              <w:pStyle w:val="13"/>
            </w:pPr>
            <w:r>
              <w:t>4352368.99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2010104</w:t>
            </w:r>
          </w:p>
        </w:tc>
        <w:tc>
          <w:tcPr>
            <w:tcW w:w="758" w:type="dxa"/>
            <w:vAlign w:val="center"/>
          </w:tcPr>
          <w:p>
            <w:pPr>
              <w:pStyle w:val="14"/>
            </w:pPr>
            <w:r>
              <w:t>人大会议</w:t>
            </w:r>
          </w:p>
        </w:tc>
        <w:tc>
          <w:tcPr>
            <w:tcW w:w="758" w:type="dxa"/>
            <w:vAlign w:val="center"/>
          </w:tcPr>
          <w:p>
            <w:pPr>
              <w:pStyle w:val="13"/>
            </w:pPr>
            <w:r>
              <w:t>180000.00</w:t>
            </w:r>
          </w:p>
        </w:tc>
        <w:tc>
          <w:tcPr>
            <w:tcW w:w="758" w:type="dxa"/>
            <w:vAlign w:val="center"/>
          </w:tcPr>
          <w:p>
            <w:pPr>
              <w:pStyle w:val="13"/>
            </w:pPr>
            <w:r>
              <w:t>180000.00</w:t>
            </w:r>
          </w:p>
        </w:tc>
        <w:tc>
          <w:tcPr>
            <w:tcW w:w="758" w:type="dxa"/>
            <w:vAlign w:val="center"/>
          </w:tcPr>
          <w:p>
            <w:pPr>
              <w:pStyle w:val="13"/>
            </w:pPr>
            <w:r>
              <w:t>180000.00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2010106</w:t>
            </w:r>
          </w:p>
        </w:tc>
        <w:tc>
          <w:tcPr>
            <w:tcW w:w="758" w:type="dxa"/>
            <w:vAlign w:val="center"/>
          </w:tcPr>
          <w:p>
            <w:pPr>
              <w:pStyle w:val="14"/>
            </w:pPr>
            <w:r>
              <w:t>人大监督</w:t>
            </w:r>
          </w:p>
        </w:tc>
        <w:tc>
          <w:tcPr>
            <w:tcW w:w="758" w:type="dxa"/>
            <w:vAlign w:val="center"/>
          </w:tcPr>
          <w:p>
            <w:pPr>
              <w:pStyle w:val="13"/>
            </w:pPr>
            <w:r>
              <w:t>354000.00</w:t>
            </w:r>
          </w:p>
        </w:tc>
        <w:tc>
          <w:tcPr>
            <w:tcW w:w="758" w:type="dxa"/>
            <w:vAlign w:val="center"/>
          </w:tcPr>
          <w:p>
            <w:pPr>
              <w:pStyle w:val="13"/>
            </w:pPr>
            <w:r>
              <w:t>354000.00</w:t>
            </w:r>
          </w:p>
        </w:tc>
        <w:tc>
          <w:tcPr>
            <w:tcW w:w="758" w:type="dxa"/>
            <w:vAlign w:val="center"/>
          </w:tcPr>
          <w:p>
            <w:pPr>
              <w:pStyle w:val="13"/>
            </w:pPr>
            <w:r>
              <w:t>354000.00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2010199</w:t>
            </w:r>
          </w:p>
        </w:tc>
        <w:tc>
          <w:tcPr>
            <w:tcW w:w="758" w:type="dxa"/>
            <w:vAlign w:val="center"/>
          </w:tcPr>
          <w:p>
            <w:pPr>
              <w:pStyle w:val="14"/>
            </w:pPr>
            <w:r>
              <w:t>其他人大事务支出</w:t>
            </w:r>
          </w:p>
        </w:tc>
        <w:tc>
          <w:tcPr>
            <w:tcW w:w="758" w:type="dxa"/>
            <w:vAlign w:val="center"/>
          </w:tcPr>
          <w:p>
            <w:pPr>
              <w:pStyle w:val="13"/>
            </w:pPr>
            <w:r>
              <w:t>198000.00</w:t>
            </w:r>
          </w:p>
        </w:tc>
        <w:tc>
          <w:tcPr>
            <w:tcW w:w="758" w:type="dxa"/>
            <w:vAlign w:val="center"/>
          </w:tcPr>
          <w:p>
            <w:pPr>
              <w:pStyle w:val="13"/>
            </w:pPr>
            <w:r>
              <w:t>198000.00</w:t>
            </w:r>
          </w:p>
        </w:tc>
        <w:tc>
          <w:tcPr>
            <w:tcW w:w="758" w:type="dxa"/>
            <w:vAlign w:val="center"/>
          </w:tcPr>
          <w:p>
            <w:pPr>
              <w:pStyle w:val="13"/>
            </w:pPr>
            <w:r>
              <w:t>198000.00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5084368.99</w:t>
            </w:r>
          </w:p>
        </w:tc>
        <w:tc>
          <w:tcPr>
            <w:tcW w:w="1095" w:type="dxa"/>
            <w:vAlign w:val="center"/>
          </w:tcPr>
          <w:p>
            <w:pPr>
              <w:pStyle w:val="17"/>
            </w:pPr>
            <w:r>
              <w:t>4352368.99</w:t>
            </w:r>
          </w:p>
        </w:tc>
        <w:tc>
          <w:tcPr>
            <w:tcW w:w="1095" w:type="dxa"/>
            <w:vAlign w:val="center"/>
          </w:tcPr>
          <w:p>
            <w:pPr>
              <w:pStyle w:val="17"/>
            </w:pPr>
            <w:r>
              <w:t>732000.00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5084368.99</w:t>
            </w:r>
          </w:p>
        </w:tc>
        <w:tc>
          <w:tcPr>
            <w:tcW w:w="1095" w:type="dxa"/>
            <w:vAlign w:val="center"/>
          </w:tcPr>
          <w:p>
            <w:pPr>
              <w:pStyle w:val="13"/>
            </w:pPr>
            <w:r>
              <w:t>4352368.99</w:t>
            </w:r>
          </w:p>
        </w:tc>
        <w:tc>
          <w:tcPr>
            <w:tcW w:w="1095" w:type="dxa"/>
            <w:vAlign w:val="center"/>
          </w:tcPr>
          <w:p>
            <w:pPr>
              <w:pStyle w:val="13"/>
            </w:pPr>
            <w:r>
              <w:t>732000.00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5084368.99</w:t>
            </w:r>
          </w:p>
        </w:tc>
        <w:tc>
          <w:tcPr>
            <w:tcW w:w="1095" w:type="dxa"/>
            <w:vAlign w:val="center"/>
          </w:tcPr>
          <w:p>
            <w:pPr>
              <w:pStyle w:val="13"/>
            </w:pPr>
            <w:r>
              <w:t>4352368.99</w:t>
            </w:r>
          </w:p>
        </w:tc>
        <w:tc>
          <w:tcPr>
            <w:tcW w:w="1095" w:type="dxa"/>
            <w:vAlign w:val="center"/>
          </w:tcPr>
          <w:p>
            <w:pPr>
              <w:pStyle w:val="13"/>
            </w:pPr>
            <w:r>
              <w:t>732000.00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2010101</w:t>
            </w:r>
          </w:p>
        </w:tc>
        <w:tc>
          <w:tcPr>
            <w:tcW w:w="1095" w:type="dxa"/>
            <w:vAlign w:val="center"/>
          </w:tcPr>
          <w:p>
            <w:pPr>
              <w:pStyle w:val="14"/>
            </w:pPr>
            <w:r>
              <w:t>行政运行</w:t>
            </w:r>
          </w:p>
        </w:tc>
        <w:tc>
          <w:tcPr>
            <w:tcW w:w="1095" w:type="dxa"/>
            <w:vAlign w:val="center"/>
          </w:tcPr>
          <w:p>
            <w:pPr>
              <w:pStyle w:val="13"/>
            </w:pPr>
            <w:r>
              <w:t>4352368.99</w:t>
            </w:r>
          </w:p>
        </w:tc>
        <w:tc>
          <w:tcPr>
            <w:tcW w:w="1095" w:type="dxa"/>
            <w:vAlign w:val="center"/>
          </w:tcPr>
          <w:p>
            <w:pPr>
              <w:pStyle w:val="13"/>
            </w:pPr>
            <w:r>
              <w:t>4352368.99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2010104</w:t>
            </w:r>
          </w:p>
        </w:tc>
        <w:tc>
          <w:tcPr>
            <w:tcW w:w="1095" w:type="dxa"/>
            <w:vAlign w:val="center"/>
          </w:tcPr>
          <w:p>
            <w:pPr>
              <w:pStyle w:val="14"/>
            </w:pPr>
            <w:r>
              <w:t>人大会议</w:t>
            </w:r>
          </w:p>
        </w:tc>
        <w:tc>
          <w:tcPr>
            <w:tcW w:w="1095" w:type="dxa"/>
            <w:vAlign w:val="center"/>
          </w:tcPr>
          <w:p>
            <w:pPr>
              <w:pStyle w:val="13"/>
            </w:pPr>
            <w:r>
              <w:t>180000.00</w:t>
            </w:r>
          </w:p>
        </w:tc>
        <w:tc>
          <w:tcPr>
            <w:tcW w:w="1095" w:type="dxa"/>
            <w:vAlign w:val="center"/>
          </w:tcPr>
          <w:p>
            <w:pPr>
              <w:pStyle w:val="13"/>
            </w:pPr>
          </w:p>
        </w:tc>
        <w:tc>
          <w:tcPr>
            <w:tcW w:w="1095" w:type="dxa"/>
            <w:vAlign w:val="center"/>
          </w:tcPr>
          <w:p>
            <w:pPr>
              <w:pStyle w:val="13"/>
            </w:pPr>
            <w:r>
              <w:t>180000.00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2010106</w:t>
            </w:r>
          </w:p>
        </w:tc>
        <w:tc>
          <w:tcPr>
            <w:tcW w:w="1095" w:type="dxa"/>
            <w:vAlign w:val="center"/>
          </w:tcPr>
          <w:p>
            <w:pPr>
              <w:pStyle w:val="14"/>
            </w:pPr>
            <w:r>
              <w:t>人大监督</w:t>
            </w:r>
          </w:p>
        </w:tc>
        <w:tc>
          <w:tcPr>
            <w:tcW w:w="1095" w:type="dxa"/>
            <w:vAlign w:val="center"/>
          </w:tcPr>
          <w:p>
            <w:pPr>
              <w:pStyle w:val="13"/>
            </w:pPr>
            <w:r>
              <w:t>354000.00</w:t>
            </w:r>
          </w:p>
        </w:tc>
        <w:tc>
          <w:tcPr>
            <w:tcW w:w="1095" w:type="dxa"/>
            <w:vAlign w:val="center"/>
          </w:tcPr>
          <w:p>
            <w:pPr>
              <w:pStyle w:val="13"/>
            </w:pPr>
          </w:p>
        </w:tc>
        <w:tc>
          <w:tcPr>
            <w:tcW w:w="1095" w:type="dxa"/>
            <w:vAlign w:val="center"/>
          </w:tcPr>
          <w:p>
            <w:pPr>
              <w:pStyle w:val="13"/>
            </w:pPr>
            <w:r>
              <w:t>354000.00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2010199</w:t>
            </w:r>
          </w:p>
        </w:tc>
        <w:tc>
          <w:tcPr>
            <w:tcW w:w="1095" w:type="dxa"/>
            <w:vAlign w:val="center"/>
          </w:tcPr>
          <w:p>
            <w:pPr>
              <w:pStyle w:val="14"/>
            </w:pPr>
            <w:r>
              <w:t>其他人大事务支出</w:t>
            </w:r>
          </w:p>
        </w:tc>
        <w:tc>
          <w:tcPr>
            <w:tcW w:w="1095" w:type="dxa"/>
            <w:vAlign w:val="center"/>
          </w:tcPr>
          <w:p>
            <w:pPr>
              <w:pStyle w:val="13"/>
            </w:pPr>
            <w:r>
              <w:t>198000.00</w:t>
            </w:r>
          </w:p>
        </w:tc>
        <w:tc>
          <w:tcPr>
            <w:tcW w:w="1095" w:type="dxa"/>
            <w:vAlign w:val="center"/>
          </w:tcPr>
          <w:p>
            <w:pPr>
              <w:pStyle w:val="13"/>
            </w:pPr>
          </w:p>
        </w:tc>
        <w:tc>
          <w:tcPr>
            <w:tcW w:w="1095" w:type="dxa"/>
            <w:vAlign w:val="center"/>
          </w:tcPr>
          <w:p>
            <w:pPr>
              <w:pStyle w:val="13"/>
            </w:pPr>
            <w:r>
              <w:t>198000.00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5084368.99</w:t>
            </w:r>
          </w:p>
        </w:tc>
        <w:tc>
          <w:tcPr>
            <w:tcW w:w="1232" w:type="dxa"/>
            <w:vAlign w:val="center"/>
          </w:tcPr>
          <w:p>
            <w:pPr>
              <w:pStyle w:val="14"/>
            </w:pPr>
            <w:r>
              <w:t>一、一般公共服务支出</w:t>
            </w:r>
          </w:p>
        </w:tc>
        <w:tc>
          <w:tcPr>
            <w:tcW w:w="1232" w:type="dxa"/>
            <w:vAlign w:val="center"/>
          </w:tcPr>
          <w:p>
            <w:pPr>
              <w:pStyle w:val="13"/>
            </w:pPr>
            <w:r>
              <w:t>5084368.99</w:t>
            </w:r>
          </w:p>
        </w:tc>
        <w:tc>
          <w:tcPr>
            <w:tcW w:w="1232" w:type="dxa"/>
            <w:vAlign w:val="center"/>
          </w:tcPr>
          <w:p>
            <w:pPr>
              <w:pStyle w:val="13"/>
            </w:pPr>
            <w:r>
              <w:t>5084368.99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5084368.99</w:t>
            </w:r>
          </w:p>
        </w:tc>
        <w:tc>
          <w:tcPr>
            <w:tcW w:w="1232" w:type="dxa"/>
            <w:vAlign w:val="center"/>
          </w:tcPr>
          <w:p>
            <w:pPr>
              <w:pStyle w:val="16"/>
            </w:pPr>
            <w:r>
              <w:t>本年支出合计</w:t>
            </w:r>
          </w:p>
        </w:tc>
        <w:tc>
          <w:tcPr>
            <w:tcW w:w="1232" w:type="dxa"/>
            <w:vAlign w:val="center"/>
          </w:tcPr>
          <w:p>
            <w:pPr>
              <w:pStyle w:val="17"/>
            </w:pPr>
            <w:r>
              <w:t>5084368.99</w:t>
            </w:r>
          </w:p>
        </w:tc>
        <w:tc>
          <w:tcPr>
            <w:tcW w:w="1232" w:type="dxa"/>
            <w:vAlign w:val="center"/>
          </w:tcPr>
          <w:p>
            <w:pPr>
              <w:pStyle w:val="17"/>
            </w:pPr>
            <w:r>
              <w:t>5084368.99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5084368.99</w:t>
            </w:r>
          </w:p>
        </w:tc>
        <w:tc>
          <w:tcPr>
            <w:tcW w:w="1232" w:type="dxa"/>
            <w:vAlign w:val="center"/>
          </w:tcPr>
          <w:p>
            <w:pPr>
              <w:pStyle w:val="16"/>
            </w:pPr>
            <w:r>
              <w:t>支出总计</w:t>
            </w:r>
          </w:p>
        </w:tc>
        <w:tc>
          <w:tcPr>
            <w:tcW w:w="1232" w:type="dxa"/>
            <w:vAlign w:val="center"/>
          </w:tcPr>
          <w:p>
            <w:pPr>
              <w:pStyle w:val="17"/>
            </w:pPr>
            <w:r>
              <w:t>5084368.99</w:t>
            </w:r>
          </w:p>
        </w:tc>
        <w:tc>
          <w:tcPr>
            <w:tcW w:w="1232" w:type="dxa"/>
            <w:vAlign w:val="center"/>
          </w:tcPr>
          <w:p>
            <w:pPr>
              <w:pStyle w:val="17"/>
            </w:pPr>
            <w:r>
              <w:t>5084368.99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5084368.99</w:t>
            </w:r>
          </w:p>
        </w:tc>
        <w:tc>
          <w:tcPr>
            <w:tcW w:w="1643" w:type="dxa"/>
            <w:vAlign w:val="center"/>
          </w:tcPr>
          <w:p>
            <w:pPr>
              <w:pStyle w:val="17"/>
            </w:pPr>
            <w:r>
              <w:t>4352368.99</w:t>
            </w:r>
          </w:p>
        </w:tc>
        <w:tc>
          <w:tcPr>
            <w:tcW w:w="1643" w:type="dxa"/>
            <w:vAlign w:val="center"/>
          </w:tcPr>
          <w:p>
            <w:pPr>
              <w:pStyle w:val="17"/>
            </w:pPr>
            <w:r>
              <w:t>732000.00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5084368.99</w:t>
            </w:r>
          </w:p>
        </w:tc>
        <w:tc>
          <w:tcPr>
            <w:tcW w:w="1643" w:type="dxa"/>
            <w:vAlign w:val="center"/>
          </w:tcPr>
          <w:p>
            <w:pPr>
              <w:pStyle w:val="13"/>
            </w:pPr>
            <w:r>
              <w:t>4352368.99</w:t>
            </w:r>
          </w:p>
        </w:tc>
        <w:tc>
          <w:tcPr>
            <w:tcW w:w="1643" w:type="dxa"/>
            <w:vAlign w:val="center"/>
          </w:tcPr>
          <w:p>
            <w:pPr>
              <w:pStyle w:val="13"/>
            </w:pPr>
            <w:r>
              <w:t>732000.00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5084368.99</w:t>
            </w:r>
          </w:p>
        </w:tc>
        <w:tc>
          <w:tcPr>
            <w:tcW w:w="1643" w:type="dxa"/>
            <w:vAlign w:val="center"/>
          </w:tcPr>
          <w:p>
            <w:pPr>
              <w:pStyle w:val="13"/>
            </w:pPr>
            <w:r>
              <w:t>4352368.99</w:t>
            </w:r>
          </w:p>
        </w:tc>
        <w:tc>
          <w:tcPr>
            <w:tcW w:w="1643" w:type="dxa"/>
            <w:vAlign w:val="center"/>
          </w:tcPr>
          <w:p>
            <w:pPr>
              <w:pStyle w:val="13"/>
            </w:pPr>
            <w:r>
              <w:t>732000.00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2010101</w:t>
            </w:r>
          </w:p>
        </w:tc>
        <w:tc>
          <w:tcPr>
            <w:tcW w:w="1643" w:type="dxa"/>
            <w:vAlign w:val="center"/>
          </w:tcPr>
          <w:p>
            <w:pPr>
              <w:pStyle w:val="14"/>
            </w:pPr>
            <w:r>
              <w:t>行政运行</w:t>
            </w:r>
          </w:p>
        </w:tc>
        <w:tc>
          <w:tcPr>
            <w:tcW w:w="1643" w:type="dxa"/>
            <w:vAlign w:val="center"/>
          </w:tcPr>
          <w:p>
            <w:pPr>
              <w:pStyle w:val="13"/>
            </w:pPr>
            <w:r>
              <w:t>4352368.99</w:t>
            </w:r>
          </w:p>
        </w:tc>
        <w:tc>
          <w:tcPr>
            <w:tcW w:w="1643" w:type="dxa"/>
            <w:vAlign w:val="center"/>
          </w:tcPr>
          <w:p>
            <w:pPr>
              <w:pStyle w:val="13"/>
            </w:pPr>
            <w:r>
              <w:t>4352368.99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2010104</w:t>
            </w:r>
          </w:p>
        </w:tc>
        <w:tc>
          <w:tcPr>
            <w:tcW w:w="1643" w:type="dxa"/>
            <w:vAlign w:val="center"/>
          </w:tcPr>
          <w:p>
            <w:pPr>
              <w:pStyle w:val="14"/>
            </w:pPr>
            <w:r>
              <w:t>人大会议</w:t>
            </w:r>
          </w:p>
        </w:tc>
        <w:tc>
          <w:tcPr>
            <w:tcW w:w="1643" w:type="dxa"/>
            <w:vAlign w:val="center"/>
          </w:tcPr>
          <w:p>
            <w:pPr>
              <w:pStyle w:val="13"/>
            </w:pPr>
            <w:r>
              <w:t>180000.00</w:t>
            </w:r>
          </w:p>
        </w:tc>
        <w:tc>
          <w:tcPr>
            <w:tcW w:w="1643" w:type="dxa"/>
            <w:vAlign w:val="center"/>
          </w:tcPr>
          <w:p>
            <w:pPr>
              <w:pStyle w:val="13"/>
            </w:pPr>
          </w:p>
        </w:tc>
        <w:tc>
          <w:tcPr>
            <w:tcW w:w="1643"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2010106</w:t>
            </w:r>
          </w:p>
        </w:tc>
        <w:tc>
          <w:tcPr>
            <w:tcW w:w="1643" w:type="dxa"/>
            <w:vAlign w:val="center"/>
          </w:tcPr>
          <w:p>
            <w:pPr>
              <w:pStyle w:val="14"/>
            </w:pPr>
            <w:r>
              <w:t>人大监督</w:t>
            </w:r>
          </w:p>
        </w:tc>
        <w:tc>
          <w:tcPr>
            <w:tcW w:w="1643" w:type="dxa"/>
            <w:vAlign w:val="center"/>
          </w:tcPr>
          <w:p>
            <w:pPr>
              <w:pStyle w:val="13"/>
            </w:pPr>
            <w:r>
              <w:t>354000.00</w:t>
            </w:r>
          </w:p>
        </w:tc>
        <w:tc>
          <w:tcPr>
            <w:tcW w:w="1643" w:type="dxa"/>
            <w:vAlign w:val="center"/>
          </w:tcPr>
          <w:p>
            <w:pPr>
              <w:pStyle w:val="13"/>
            </w:pPr>
          </w:p>
        </w:tc>
        <w:tc>
          <w:tcPr>
            <w:tcW w:w="1643" w:type="dxa"/>
            <w:vAlign w:val="center"/>
          </w:tcPr>
          <w:p>
            <w:pPr>
              <w:pStyle w:val="13"/>
            </w:pPr>
            <w:r>
              <w:t>354000.00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2010199</w:t>
            </w:r>
          </w:p>
        </w:tc>
        <w:tc>
          <w:tcPr>
            <w:tcW w:w="1643" w:type="dxa"/>
            <w:vAlign w:val="center"/>
          </w:tcPr>
          <w:p>
            <w:pPr>
              <w:pStyle w:val="14"/>
            </w:pPr>
            <w:r>
              <w:t>其他人大事务支出</w:t>
            </w:r>
          </w:p>
        </w:tc>
        <w:tc>
          <w:tcPr>
            <w:tcW w:w="1643" w:type="dxa"/>
            <w:vAlign w:val="center"/>
          </w:tcPr>
          <w:p>
            <w:pPr>
              <w:pStyle w:val="13"/>
            </w:pPr>
            <w:r>
              <w:t>198000.00</w:t>
            </w:r>
          </w:p>
        </w:tc>
        <w:tc>
          <w:tcPr>
            <w:tcW w:w="1643" w:type="dxa"/>
            <w:vAlign w:val="center"/>
          </w:tcPr>
          <w:p>
            <w:pPr>
              <w:pStyle w:val="13"/>
            </w:pPr>
          </w:p>
        </w:tc>
        <w:tc>
          <w:tcPr>
            <w:tcW w:w="1643" w:type="dxa"/>
            <w:vAlign w:val="center"/>
          </w:tcPr>
          <w:p>
            <w:pPr>
              <w:pStyle w:val="13"/>
            </w:pPr>
            <w:r>
              <w:t>198000.00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4352368.99</w:t>
            </w:r>
          </w:p>
        </w:tc>
        <w:tc>
          <w:tcPr>
            <w:tcW w:w="1643" w:type="dxa"/>
            <w:vAlign w:val="center"/>
          </w:tcPr>
          <w:p>
            <w:pPr>
              <w:pStyle w:val="17"/>
            </w:pPr>
            <w:r>
              <w:t>3884208.99</w:t>
            </w:r>
          </w:p>
        </w:tc>
        <w:tc>
          <w:tcPr>
            <w:tcW w:w="1643" w:type="dxa"/>
            <w:vAlign w:val="center"/>
          </w:tcPr>
          <w:p>
            <w:pPr>
              <w:pStyle w:val="17"/>
            </w:pPr>
            <w:r>
              <w:t>468160.00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3793304.99</w:t>
            </w:r>
          </w:p>
        </w:tc>
        <w:tc>
          <w:tcPr>
            <w:tcW w:w="1643" w:type="dxa"/>
            <w:vAlign w:val="center"/>
          </w:tcPr>
          <w:p>
            <w:pPr>
              <w:pStyle w:val="13"/>
            </w:pPr>
            <w:r>
              <w:t>3793304.99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1421028.00</w:t>
            </w:r>
          </w:p>
        </w:tc>
        <w:tc>
          <w:tcPr>
            <w:tcW w:w="1643" w:type="dxa"/>
            <w:vAlign w:val="center"/>
          </w:tcPr>
          <w:p>
            <w:pPr>
              <w:pStyle w:val="13"/>
            </w:pPr>
            <w:r>
              <w:t>1421028.00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383333.40</w:t>
            </w:r>
          </w:p>
        </w:tc>
        <w:tc>
          <w:tcPr>
            <w:tcW w:w="1643" w:type="dxa"/>
            <w:vAlign w:val="center"/>
          </w:tcPr>
          <w:p>
            <w:pPr>
              <w:pStyle w:val="13"/>
            </w:pPr>
            <w:r>
              <w:t>383333.40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108361.00</w:t>
            </w:r>
          </w:p>
        </w:tc>
        <w:tc>
          <w:tcPr>
            <w:tcW w:w="1643" w:type="dxa"/>
            <w:vAlign w:val="center"/>
          </w:tcPr>
          <w:p>
            <w:pPr>
              <w:pStyle w:val="13"/>
            </w:pPr>
            <w:r>
              <w:t>108361.00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24458.00</w:t>
            </w:r>
          </w:p>
        </w:tc>
        <w:tc>
          <w:tcPr>
            <w:tcW w:w="1643" w:type="dxa"/>
            <w:vAlign w:val="center"/>
          </w:tcPr>
          <w:p>
            <w:pPr>
              <w:pStyle w:val="13"/>
            </w:pPr>
            <w:r>
              <w:t>24458.00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302324.16</w:t>
            </w:r>
          </w:p>
        </w:tc>
        <w:tc>
          <w:tcPr>
            <w:tcW w:w="1643" w:type="dxa"/>
            <w:vAlign w:val="center"/>
          </w:tcPr>
          <w:p>
            <w:pPr>
              <w:pStyle w:val="13"/>
            </w:pPr>
            <w:r>
              <w:t>302324.16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145162.80</w:t>
            </w:r>
          </w:p>
        </w:tc>
        <w:tc>
          <w:tcPr>
            <w:tcW w:w="1643" w:type="dxa"/>
            <w:vAlign w:val="center"/>
          </w:tcPr>
          <w:p>
            <w:pPr>
              <w:pStyle w:val="13"/>
            </w:pPr>
            <w:r>
              <w:t>145162.80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260971.20</w:t>
            </w:r>
          </w:p>
        </w:tc>
        <w:tc>
          <w:tcPr>
            <w:tcW w:w="1643" w:type="dxa"/>
            <w:vAlign w:val="center"/>
          </w:tcPr>
          <w:p>
            <w:pPr>
              <w:pStyle w:val="13"/>
            </w:pPr>
            <w:r>
              <w:t>260971.20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1147666.43</w:t>
            </w:r>
          </w:p>
        </w:tc>
        <w:tc>
          <w:tcPr>
            <w:tcW w:w="1643" w:type="dxa"/>
            <w:vAlign w:val="center"/>
          </w:tcPr>
          <w:p>
            <w:pPr>
              <w:pStyle w:val="13"/>
            </w:pPr>
            <w:r>
              <w:t>1147666.43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468160.00</w:t>
            </w:r>
          </w:p>
        </w:tc>
        <w:tc>
          <w:tcPr>
            <w:tcW w:w="1643" w:type="dxa"/>
            <w:vAlign w:val="center"/>
          </w:tcPr>
          <w:p>
            <w:pPr>
              <w:pStyle w:val="13"/>
            </w:pPr>
          </w:p>
        </w:tc>
        <w:tc>
          <w:tcPr>
            <w:tcW w:w="1643" w:type="dxa"/>
            <w:vAlign w:val="center"/>
          </w:tcPr>
          <w:p>
            <w:pPr>
              <w:pStyle w:val="13"/>
            </w:pPr>
            <w:r>
              <w:t>468160.00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65900.00</w:t>
            </w:r>
          </w:p>
        </w:tc>
        <w:tc>
          <w:tcPr>
            <w:tcW w:w="1643" w:type="dxa"/>
            <w:vAlign w:val="center"/>
          </w:tcPr>
          <w:p>
            <w:pPr>
              <w:pStyle w:val="13"/>
            </w:pPr>
          </w:p>
        </w:tc>
        <w:tc>
          <w:tcPr>
            <w:tcW w:w="1643" w:type="dxa"/>
            <w:vAlign w:val="center"/>
          </w:tcPr>
          <w:p>
            <w:pPr>
              <w:pStyle w:val="13"/>
            </w:pPr>
            <w:r>
              <w:t>65900.00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1500.00</w:t>
            </w:r>
          </w:p>
        </w:tc>
        <w:tc>
          <w:tcPr>
            <w:tcW w:w="1643" w:type="dxa"/>
            <w:vAlign w:val="center"/>
          </w:tcPr>
          <w:p>
            <w:pPr>
              <w:pStyle w:val="13"/>
            </w:pPr>
          </w:p>
        </w:tc>
        <w:tc>
          <w:tcPr>
            <w:tcW w:w="1643"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21600.00</w:t>
            </w:r>
          </w:p>
        </w:tc>
        <w:tc>
          <w:tcPr>
            <w:tcW w:w="1643" w:type="dxa"/>
            <w:vAlign w:val="center"/>
          </w:tcPr>
          <w:p>
            <w:pPr>
              <w:pStyle w:val="13"/>
            </w:pPr>
          </w:p>
        </w:tc>
        <w:tc>
          <w:tcPr>
            <w:tcW w:w="1643" w:type="dxa"/>
            <w:vAlign w:val="center"/>
          </w:tcPr>
          <w:p>
            <w:pPr>
              <w:pStyle w:val="13"/>
            </w:pPr>
            <w:r>
              <w:t>21600.00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65000.00</w:t>
            </w:r>
          </w:p>
        </w:tc>
        <w:tc>
          <w:tcPr>
            <w:tcW w:w="1643" w:type="dxa"/>
            <w:vAlign w:val="center"/>
          </w:tcPr>
          <w:p>
            <w:pPr>
              <w:pStyle w:val="13"/>
            </w:pPr>
          </w:p>
        </w:tc>
        <w:tc>
          <w:tcPr>
            <w:tcW w:w="1643" w:type="dxa"/>
            <w:vAlign w:val="center"/>
          </w:tcPr>
          <w:p>
            <w:pPr>
              <w:pStyle w:val="13"/>
            </w:pPr>
            <w:r>
              <w:t>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26000.00</w:t>
            </w:r>
          </w:p>
        </w:tc>
        <w:tc>
          <w:tcPr>
            <w:tcW w:w="1643" w:type="dxa"/>
            <w:vAlign w:val="center"/>
          </w:tcPr>
          <w:p>
            <w:pPr>
              <w:pStyle w:val="13"/>
            </w:pPr>
          </w:p>
        </w:tc>
        <w:tc>
          <w:tcPr>
            <w:tcW w:w="1643" w:type="dxa"/>
            <w:vAlign w:val="center"/>
          </w:tcPr>
          <w:p>
            <w:pPr>
              <w:pStyle w:val="13"/>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203160.00</w:t>
            </w:r>
          </w:p>
        </w:tc>
        <w:tc>
          <w:tcPr>
            <w:tcW w:w="1643" w:type="dxa"/>
            <w:vAlign w:val="center"/>
          </w:tcPr>
          <w:p>
            <w:pPr>
              <w:pStyle w:val="13"/>
            </w:pPr>
          </w:p>
        </w:tc>
        <w:tc>
          <w:tcPr>
            <w:tcW w:w="1643" w:type="dxa"/>
            <w:vAlign w:val="center"/>
          </w:tcPr>
          <w:p>
            <w:pPr>
              <w:pStyle w:val="13"/>
            </w:pPr>
            <w:r>
              <w:t>203160.00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90904.00</w:t>
            </w:r>
          </w:p>
        </w:tc>
        <w:tc>
          <w:tcPr>
            <w:tcW w:w="1643" w:type="dxa"/>
            <w:vAlign w:val="center"/>
          </w:tcPr>
          <w:p>
            <w:pPr>
              <w:pStyle w:val="13"/>
            </w:pPr>
            <w:r>
              <w:t>90904.00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48544.00</w:t>
            </w:r>
          </w:p>
        </w:tc>
        <w:tc>
          <w:tcPr>
            <w:tcW w:w="1643" w:type="dxa"/>
            <w:vAlign w:val="center"/>
          </w:tcPr>
          <w:p>
            <w:pPr>
              <w:pStyle w:val="13"/>
            </w:pPr>
            <w:r>
              <w:t>48544.00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7560.00</w:t>
            </w:r>
          </w:p>
        </w:tc>
        <w:tc>
          <w:tcPr>
            <w:tcW w:w="1643" w:type="dxa"/>
            <w:vAlign w:val="center"/>
          </w:tcPr>
          <w:p>
            <w:pPr>
              <w:pStyle w:val="13"/>
            </w:pPr>
            <w:r>
              <w:t>7560.00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34800.00</w:t>
            </w:r>
          </w:p>
        </w:tc>
        <w:tc>
          <w:tcPr>
            <w:tcW w:w="1643" w:type="dxa"/>
            <w:vAlign w:val="center"/>
          </w:tcPr>
          <w:p>
            <w:pPr>
              <w:pStyle w:val="13"/>
            </w:pPr>
            <w:r>
              <w:t>34800.00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spacing w:line="300" w:lineRule="exact"/>
              <w:jc w:val="left"/>
            </w:pPr>
            <w:r>
              <w:rPr>
                <w:rFonts w:hint="eastAsia" w:ascii="方正书宋_GBK" w:eastAsia="方正书宋_GBK"/>
              </w:rPr>
              <w:t>一、因公出国（境）费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2</w:t>
            </w:r>
          </w:p>
        </w:tc>
        <w:tc>
          <w:tcPr>
            <w:tcW w:w="1643" w:type="dxa"/>
            <w:vAlign w:val="center"/>
          </w:tcPr>
          <w:p>
            <w:pPr>
              <w:spacing w:line="300" w:lineRule="exact"/>
              <w:jc w:val="left"/>
            </w:pPr>
            <w:r>
              <w:rPr>
                <w:rFonts w:hint="eastAsia" w:ascii="方正书宋_GBK" w:eastAsia="方正书宋_GBK"/>
              </w:rPr>
              <w:t>二、公务用车购置及运维费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3</w:t>
            </w:r>
          </w:p>
        </w:tc>
        <w:tc>
          <w:tcPr>
            <w:tcW w:w="1643" w:type="dxa"/>
            <w:vAlign w:val="center"/>
          </w:tcPr>
          <w:p>
            <w:pPr>
              <w:spacing w:line="300" w:lineRule="exact"/>
              <w:jc w:val="left"/>
            </w:pPr>
            <w:r>
              <w:rPr>
                <w:rFonts w:ascii="方正书宋_GBK" w:eastAsia="方正书宋_GBK"/>
              </w:rPr>
              <w:t xml:space="preserve">    </w:t>
            </w:r>
            <w:r>
              <w:rPr>
                <w:rFonts w:hint="eastAsia" w:ascii="方正书宋_GBK" w:eastAsia="方正书宋_GBK"/>
              </w:rPr>
              <w:t>其中：公务用车购置费</w:t>
            </w:r>
          </w:p>
        </w:tc>
        <w:tc>
          <w:tcPr>
            <w:tcW w:w="1643" w:type="dxa"/>
            <w:vAlign w:val="center"/>
          </w:tcPr>
          <w:p>
            <w:pPr>
              <w:spacing w:line="300" w:lineRule="exact"/>
              <w:jc w:val="right"/>
            </w:pPr>
          </w:p>
        </w:tc>
        <w:tc>
          <w:tcPr>
            <w:tcW w:w="1643" w:type="dxa"/>
            <w:vAlign w:val="center"/>
          </w:tcPr>
          <w:p>
            <w:pPr>
              <w:spacing w:line="300" w:lineRule="exact"/>
              <w:jc w:val="right"/>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4</w:t>
            </w:r>
          </w:p>
        </w:tc>
        <w:tc>
          <w:tcPr>
            <w:tcW w:w="1643" w:type="dxa"/>
            <w:vAlign w:val="center"/>
          </w:tcPr>
          <w:p>
            <w:pPr>
              <w:spacing w:line="300" w:lineRule="exact"/>
              <w:jc w:val="left"/>
            </w:pPr>
            <w:r>
              <w:rPr>
                <w:rFonts w:ascii="方正书宋_GBK" w:eastAsia="方正书宋_GBK"/>
              </w:rPr>
              <w:t xml:space="preserve">          </w:t>
            </w:r>
            <w:r>
              <w:rPr>
                <w:rFonts w:hint="eastAsia" w:ascii="方正书宋_GBK" w:eastAsia="方正书宋_GBK"/>
              </w:rPr>
              <w:t>公务用车运行维护费</w:t>
            </w:r>
          </w:p>
        </w:tc>
        <w:tc>
          <w:tcPr>
            <w:tcW w:w="1643" w:type="dxa"/>
            <w:vAlign w:val="center"/>
          </w:tcPr>
          <w:p>
            <w:pPr>
              <w:spacing w:line="300" w:lineRule="exact"/>
              <w:jc w:val="right"/>
            </w:pPr>
            <w:r>
              <w:rPr>
                <w:rFonts w:ascii="方正书宋_GBK" w:eastAsia="方正书宋_GBK"/>
              </w:rPr>
              <w:t>40000.00</w:t>
            </w:r>
          </w:p>
        </w:tc>
        <w:tc>
          <w:tcPr>
            <w:tcW w:w="1643" w:type="dxa"/>
            <w:vAlign w:val="center"/>
          </w:tcPr>
          <w:p>
            <w:pPr>
              <w:spacing w:line="300" w:lineRule="exact"/>
              <w:jc w:val="right"/>
            </w:pPr>
            <w:r>
              <w:rPr>
                <w:rFonts w:ascii="方正书宋_GBK" w:eastAsia="方正书宋_GBK"/>
              </w:rPr>
              <w:t>40000.00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5</w:t>
            </w:r>
          </w:p>
        </w:tc>
        <w:tc>
          <w:tcPr>
            <w:tcW w:w="1643" w:type="dxa"/>
            <w:vAlign w:val="center"/>
          </w:tcPr>
          <w:p>
            <w:pPr>
              <w:spacing w:line="300" w:lineRule="exact"/>
              <w:jc w:val="left"/>
            </w:pPr>
            <w:r>
              <w:rPr>
                <w:rFonts w:hint="eastAsia" w:ascii="方正书宋_GBK" w:eastAsia="方正书宋_GBK"/>
              </w:rPr>
              <w:t>三、公务接待费</w:t>
            </w:r>
          </w:p>
        </w:tc>
        <w:tc>
          <w:tcPr>
            <w:tcW w:w="1643" w:type="dxa"/>
            <w:vAlign w:val="center"/>
          </w:tcPr>
          <w:p>
            <w:pPr>
              <w:spacing w:line="300" w:lineRule="exact"/>
              <w:jc w:val="right"/>
            </w:pPr>
            <w:r>
              <w:rPr>
                <w:rFonts w:ascii="方正书宋_GBK" w:eastAsia="方正书宋_GBK"/>
              </w:rPr>
              <w:t>65000.00</w:t>
            </w:r>
          </w:p>
        </w:tc>
        <w:tc>
          <w:tcPr>
            <w:tcW w:w="1643" w:type="dxa"/>
            <w:vAlign w:val="center"/>
          </w:tcPr>
          <w:p>
            <w:pPr>
              <w:spacing w:line="300" w:lineRule="exact"/>
              <w:jc w:val="right"/>
            </w:pPr>
            <w:r>
              <w:rPr>
                <w:rFonts w:ascii="方正书宋_GBK" w:eastAsia="方正书宋_GBK"/>
              </w:rPr>
              <w:t>65000.00</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威县人民代表大会常务委员会2022年部门预算信息公开情况说明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威县人民代表大会常务委员会2022年部门预算信息公开情况说明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按照《预算法》、《地方预决算公开操作规程》和《关于进一步推进预算公开工作的实施意见》规定，现将威县人民代表大会常务委员会2022年部门预算公开如下：</w:t>
      </w:r>
    </w:p>
    <w:p>
      <w:pPr>
        <w:spacing w:before="156" w:beforeLines="50" w:after="156" w:afterLines="50"/>
        <w:ind w:firstLine="640" w:firstLineChars="200"/>
        <w:jc w:val="left"/>
        <w:outlineLvl w:val="2"/>
        <w:rPr>
          <w:rFonts w:hint="eastAsia" w:hAnsi="宋体"/>
          <w:sz w:val="32"/>
        </w:rPr>
      </w:pPr>
      <w:bookmarkStart w:id="9" w:name="_Toc_3_3_0000000010"/>
      <w:r>
        <w:rPr>
          <w:rFonts w:hint="eastAsia" w:ascii="黑体" w:hAnsi="黑体" w:eastAsia="黑体"/>
          <w:sz w:val="32"/>
        </w:rPr>
        <w:t>一、部门职责及机构设置情况</w:t>
      </w:r>
    </w:p>
    <w:p>
      <w:pPr>
        <w:ind w:firstLine="640" w:firstLineChars="200"/>
        <w:jc w:val="left"/>
        <w:rPr>
          <w:rFonts w:hint="eastAsia"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eastAsia="方正仿宋_GBK"/>
          <w:sz w:val="28"/>
        </w:rPr>
        <w:t>县人大常委会机关是县人大常委会的工作机构，承担为人民代表大会及其常务委员会行使职权的各项服务工作。</w:t>
      </w:r>
    </w:p>
    <w:p>
      <w:pPr>
        <w:spacing w:line="500" w:lineRule="exact"/>
        <w:ind w:firstLine="560" w:firstLineChars="200"/>
        <w:jc w:val="left"/>
        <w:rPr>
          <w:rFonts w:eastAsia="方正仿宋_GBK"/>
          <w:sz w:val="28"/>
        </w:rPr>
      </w:pPr>
      <w:r>
        <w:rPr>
          <w:rFonts w:eastAsia="方正仿宋_GBK"/>
          <w:sz w:val="28"/>
        </w:rPr>
        <w:t>　　主要职责是：</w:t>
      </w:r>
    </w:p>
    <w:p>
      <w:pPr>
        <w:spacing w:line="500" w:lineRule="exact"/>
        <w:ind w:firstLine="560" w:firstLineChars="200"/>
        <w:jc w:val="left"/>
        <w:rPr>
          <w:rFonts w:eastAsia="方正仿宋_GBK"/>
          <w:sz w:val="28"/>
        </w:rPr>
      </w:pPr>
      <w:r>
        <w:rPr>
          <w:rFonts w:eastAsia="方正仿宋_GBK"/>
          <w:sz w:val="28"/>
        </w:rPr>
        <w:t>　　㈠负责代表大会、常委会、常委会主任会议、常委会党组会议以及其他重要会议、活动的组织和服务工作。</w:t>
      </w:r>
    </w:p>
    <w:p>
      <w:pPr>
        <w:spacing w:line="500" w:lineRule="exact"/>
        <w:ind w:firstLine="560" w:firstLineChars="200"/>
        <w:jc w:val="left"/>
        <w:rPr>
          <w:rFonts w:eastAsia="方正仿宋_GBK"/>
          <w:sz w:val="28"/>
        </w:rPr>
      </w:pPr>
      <w:r>
        <w:rPr>
          <w:rFonts w:eastAsia="方正仿宋_GBK"/>
          <w:sz w:val="28"/>
        </w:rPr>
        <w:t>　　㈡负责人民代表大会、常委会、常委会主任会议的决议、决定和审议意见具体组织实施工作。</w:t>
      </w:r>
    </w:p>
    <w:p>
      <w:pPr>
        <w:spacing w:line="500" w:lineRule="exact"/>
        <w:ind w:firstLine="560" w:firstLineChars="200"/>
        <w:jc w:val="left"/>
        <w:rPr>
          <w:rFonts w:eastAsia="方正仿宋_GBK"/>
          <w:sz w:val="28"/>
        </w:rPr>
      </w:pPr>
      <w:r>
        <w:rPr>
          <w:rFonts w:eastAsia="方正仿宋_GBK"/>
          <w:sz w:val="28"/>
        </w:rPr>
        <w:t>　　㈢研究人大理论、政策，提出人大履行职权的工作建议；起草县人大的文稿；协调和组织人大的宣传工作。</w:t>
      </w:r>
    </w:p>
    <w:p>
      <w:pPr>
        <w:spacing w:line="500" w:lineRule="exact"/>
        <w:ind w:firstLine="560" w:firstLineChars="200"/>
        <w:jc w:val="left"/>
        <w:rPr>
          <w:rFonts w:eastAsia="方正仿宋_GBK"/>
          <w:sz w:val="28"/>
        </w:rPr>
      </w:pPr>
      <w:r>
        <w:rPr>
          <w:rFonts w:eastAsia="方正仿宋_GBK"/>
          <w:sz w:val="28"/>
        </w:rPr>
        <w:t>　　㈣负责协调、保障专门委员会实施调研计划和开展机关活动的组织、服务工作；负责人大代表议案、建议和意见办理的协调和服务工作；收集、反映社情民意；处理人大代表和人民群众的来信来访。</w:t>
      </w:r>
    </w:p>
    <w:p>
      <w:pPr>
        <w:spacing w:line="500" w:lineRule="exact"/>
        <w:ind w:firstLine="560" w:firstLineChars="200"/>
        <w:jc w:val="left"/>
        <w:rPr>
          <w:rFonts w:eastAsia="方正仿宋_GBK"/>
          <w:sz w:val="28"/>
        </w:rPr>
      </w:pPr>
      <w:r>
        <w:rPr>
          <w:rFonts w:eastAsia="方正仿宋_GBK"/>
          <w:sz w:val="28"/>
        </w:rPr>
        <w:t>　　㈤负责在威县的省、市人大代表和县人大代表的联系工作，以及有关视察、学习等活动的具体组织、服务工作。</w:t>
      </w:r>
    </w:p>
    <w:p>
      <w:pPr>
        <w:spacing w:line="500" w:lineRule="exact"/>
        <w:ind w:firstLine="560" w:firstLineChars="200"/>
        <w:jc w:val="left"/>
        <w:rPr>
          <w:rFonts w:eastAsia="方正仿宋_GBK"/>
          <w:sz w:val="28"/>
        </w:rPr>
      </w:pPr>
      <w:r>
        <w:rPr>
          <w:rFonts w:eastAsia="方正仿宋_GBK"/>
          <w:sz w:val="28"/>
        </w:rPr>
        <w:t xml:space="preserve">　　㈥参与县人大代表的协调推荐、届中增补等有关人事工作。 </w:t>
      </w:r>
    </w:p>
    <w:p>
      <w:pPr>
        <w:spacing w:line="500" w:lineRule="exact"/>
        <w:ind w:firstLine="560" w:firstLineChars="200"/>
        <w:jc w:val="left"/>
        <w:rPr>
          <w:rFonts w:eastAsia="方正仿宋_GBK"/>
          <w:sz w:val="28"/>
        </w:rPr>
      </w:pPr>
      <w:r>
        <w:rPr>
          <w:rFonts w:eastAsia="方正仿宋_GBK"/>
          <w:sz w:val="28"/>
        </w:rPr>
        <w:t>　　㈦负责与“一府两院”和省、市人大办公厅(室)的工作联系。</w:t>
      </w:r>
    </w:p>
    <w:p>
      <w:pPr>
        <w:spacing w:line="500" w:lineRule="exact"/>
        <w:ind w:firstLine="560" w:firstLineChars="200"/>
        <w:jc w:val="left"/>
        <w:rPr>
          <w:rFonts w:eastAsia="方正仿宋_GBK"/>
          <w:sz w:val="28"/>
        </w:rPr>
      </w:pPr>
      <w:r>
        <w:rPr>
          <w:rFonts w:eastAsia="方正仿宋_GBK"/>
          <w:sz w:val="28"/>
        </w:rPr>
        <w:t>　　㈧负责县人大机关的外事工作、机构编制和干部人事管理工作。</w:t>
      </w:r>
    </w:p>
    <w:p>
      <w:pPr>
        <w:spacing w:line="500" w:lineRule="exact"/>
        <w:ind w:firstLine="560" w:firstLineChars="200"/>
        <w:jc w:val="left"/>
        <w:rPr>
          <w:rFonts w:eastAsia="方正仿宋_GBK"/>
          <w:sz w:val="28"/>
        </w:rPr>
      </w:pPr>
      <w:r>
        <w:rPr>
          <w:rFonts w:eastAsia="方正仿宋_GBK"/>
          <w:sz w:val="28"/>
        </w:rPr>
        <w:t>　　㈨承办省、市人大办公厅(室)和县人大领导同志交办的其他事项。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威县人民代表大会常务委员会（本级）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line="500" w:lineRule="exact"/>
        <w:ind w:firstLine="560" w:firstLineChars="200"/>
        <w:jc w:val="left"/>
        <w:rPr>
          <w:rFonts w:hint="eastAsia" w:hAnsi="宋体"/>
          <w:sz w:val="28"/>
        </w:rPr>
      </w:pPr>
      <w:r>
        <w:rPr>
          <w:rFonts w:hint="eastAsia" w:eastAsia="方正仿宋_GBK"/>
          <w:sz w:val="28"/>
        </w:rPr>
        <w:t>按照预算管理有关规定，目前我省部门预算的编制实行综合预算管理，即全部收入和支出都反映在预算中。威县人民代表大会常务委员会机关及所属事业单位的收支包含在部门预算中。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部</w:t>
      </w:r>
      <w:r>
        <w:rPr>
          <w:rFonts w:hint="eastAsia" w:hAnsi="宋体" w:eastAsia="方正仿宋_GBK" w:cs="宋体"/>
          <w:sz w:val="28"/>
        </w:rPr>
        <w:t>门预</w:t>
      </w:r>
      <w:r>
        <w:rPr>
          <w:rFonts w:hint="eastAsia" w:hAnsi="Batang" w:eastAsia="方正仿宋_GBK" w:cs="Batang"/>
          <w:sz w:val="28"/>
        </w:rPr>
        <w:t>算安排的</w:t>
      </w:r>
      <w:r>
        <w:rPr>
          <w:rFonts w:hint="eastAsia" w:hAnsi="宋体" w:eastAsia="方正仿宋_GBK" w:cs="宋体"/>
          <w:sz w:val="28"/>
        </w:rPr>
        <w:t>总</w:t>
      </w:r>
      <w:r>
        <w:rPr>
          <w:rFonts w:hint="eastAsia" w:hAnsi="Batang" w:eastAsia="方正仿宋_GBK" w:cs="Batang"/>
          <w:sz w:val="28"/>
        </w:rPr>
        <w:t>体情</w:t>
      </w:r>
      <w:r>
        <w:rPr>
          <w:rFonts w:hint="eastAsia" w:hAnsi="宋体" w:eastAsia="方正仿宋_GBK" w:cs="宋体"/>
          <w:sz w:val="28"/>
        </w:rPr>
        <w:t>况</w:t>
      </w:r>
    </w:p>
    <w:p>
      <w:pPr>
        <w:spacing w:line="500" w:lineRule="exact"/>
        <w:ind w:firstLine="560" w:firstLineChars="200"/>
        <w:jc w:val="left"/>
        <w:rPr>
          <w:rFonts w:eastAsia="方正仿宋_GBK"/>
          <w:sz w:val="28"/>
        </w:rPr>
      </w:pPr>
      <w:r>
        <w:rPr>
          <w:rFonts w:eastAsia="方正仿宋_GBK"/>
          <w:sz w:val="28"/>
        </w:rPr>
        <w:t>按照</w:t>
      </w:r>
      <w:r>
        <w:rPr>
          <w:rFonts w:hint="eastAsia" w:hAnsi="宋体" w:eastAsia="方正仿宋_GBK" w:cs="宋体"/>
          <w:sz w:val="28"/>
        </w:rPr>
        <w:t>预</w:t>
      </w:r>
      <w:r>
        <w:rPr>
          <w:rFonts w:hint="eastAsia" w:hAnsi="Batang" w:eastAsia="方正仿宋_GBK" w:cs="Batang"/>
          <w:sz w:val="28"/>
        </w:rPr>
        <w:t>算管理有</w:t>
      </w:r>
      <w:r>
        <w:rPr>
          <w:rFonts w:hint="eastAsia" w:hAnsi="宋体" w:eastAsia="方正仿宋_GBK" w:cs="宋体"/>
          <w:sz w:val="28"/>
        </w:rPr>
        <w:t>关规</w:t>
      </w:r>
      <w:r>
        <w:rPr>
          <w:rFonts w:hint="eastAsia" w:hAnsi="Batang" w:eastAsia="方正仿宋_GBK" w:cs="Batang"/>
          <w:sz w:val="28"/>
        </w:rPr>
        <w:t>定，目前我</w:t>
      </w:r>
      <w:r>
        <w:rPr>
          <w:rFonts w:hint="eastAsia" w:hAnsi="宋体" w:eastAsia="方正仿宋_GBK" w:cs="宋体"/>
          <w:sz w:val="28"/>
        </w:rPr>
        <w:t>县</w:t>
      </w:r>
      <w:r>
        <w:rPr>
          <w:rFonts w:hint="eastAsia" w:hAnsi="Batang" w:eastAsia="方正仿宋_GBK" w:cs="Batang"/>
          <w:sz w:val="28"/>
        </w:rPr>
        <w:t>部</w:t>
      </w:r>
      <w:r>
        <w:rPr>
          <w:rFonts w:hint="eastAsia" w:hAnsi="宋体" w:eastAsia="方正仿宋_GBK" w:cs="宋体"/>
          <w:sz w:val="28"/>
        </w:rPr>
        <w:t>门预</w:t>
      </w:r>
      <w:r>
        <w:rPr>
          <w:rFonts w:hint="eastAsia" w:hAnsi="Batang" w:eastAsia="方正仿宋_GBK" w:cs="Batang"/>
          <w:sz w:val="28"/>
        </w:rPr>
        <w:t>算的</w:t>
      </w:r>
      <w:r>
        <w:rPr>
          <w:rFonts w:hint="eastAsia" w:hAnsi="宋体" w:eastAsia="方正仿宋_GBK" w:cs="宋体"/>
          <w:sz w:val="28"/>
        </w:rPr>
        <w:t>编</w:t>
      </w:r>
      <w:r>
        <w:rPr>
          <w:rFonts w:hint="eastAsia" w:hAnsi="Batang" w:eastAsia="方正仿宋_GBK" w:cs="Batang"/>
          <w:sz w:val="28"/>
        </w:rPr>
        <w:t>制</w:t>
      </w:r>
      <w:r>
        <w:rPr>
          <w:rFonts w:hint="eastAsia" w:hAnsi="宋体" w:eastAsia="方正仿宋_GBK" w:cs="宋体"/>
          <w:sz w:val="28"/>
        </w:rPr>
        <w:t>实</w:t>
      </w:r>
      <w:r>
        <w:rPr>
          <w:rFonts w:hint="eastAsia" w:hAnsi="Batang" w:eastAsia="方正仿宋_GBK" w:cs="Batang"/>
          <w:sz w:val="28"/>
        </w:rPr>
        <w:t>行</w:t>
      </w:r>
      <w:r>
        <w:rPr>
          <w:rFonts w:hint="eastAsia" w:hAnsi="宋体" w:eastAsia="方正仿宋_GBK" w:cs="宋体"/>
          <w:sz w:val="28"/>
        </w:rPr>
        <w:t>综</w:t>
      </w:r>
      <w:r>
        <w:rPr>
          <w:rFonts w:hint="eastAsia" w:hAnsi="Batang" w:eastAsia="方正仿宋_GBK" w:cs="Batang"/>
          <w:sz w:val="28"/>
        </w:rPr>
        <w:t>合</w:t>
      </w:r>
      <w:r>
        <w:rPr>
          <w:rFonts w:hint="eastAsia" w:hAnsi="宋体" w:eastAsia="方正仿宋_GBK" w:cs="宋体"/>
          <w:sz w:val="28"/>
        </w:rPr>
        <w:t>预</w:t>
      </w:r>
      <w:r>
        <w:rPr>
          <w:rFonts w:hint="eastAsia" w:hAnsi="Batang" w:eastAsia="方正仿宋_GBK" w:cs="Batang"/>
          <w:sz w:val="28"/>
        </w:rPr>
        <w:t>算管理，即全部收入和支出都反映的</w:t>
      </w:r>
      <w:r>
        <w:rPr>
          <w:rFonts w:hint="eastAsia" w:hAnsi="宋体" w:eastAsia="方正仿宋_GBK" w:cs="宋体"/>
          <w:sz w:val="28"/>
        </w:rPr>
        <w:t>预</w:t>
      </w:r>
      <w:r>
        <w:rPr>
          <w:rFonts w:hint="eastAsia" w:hAnsi="Batang" w:eastAsia="方正仿宋_GBK" w:cs="Batang"/>
          <w:sz w:val="28"/>
        </w:rPr>
        <w:t>算中。威</w:t>
      </w:r>
      <w:r>
        <w:rPr>
          <w:rFonts w:hint="eastAsia" w:hAnsi="宋体" w:eastAsia="方正仿宋_GBK" w:cs="宋体"/>
          <w:sz w:val="28"/>
        </w:rPr>
        <w:t>县</w:t>
      </w:r>
      <w:r>
        <w:rPr>
          <w:rFonts w:hint="eastAsia" w:hAnsi="Batang" w:eastAsia="方正仿宋_GBK" w:cs="Batang"/>
          <w:sz w:val="28"/>
        </w:rPr>
        <w:t>人民代表大</w:t>
      </w:r>
      <w:r>
        <w:rPr>
          <w:rFonts w:hint="eastAsia" w:hAnsi="宋体" w:eastAsia="方正仿宋_GBK" w:cs="宋体"/>
          <w:sz w:val="28"/>
        </w:rPr>
        <w:t>会</w:t>
      </w:r>
      <w:r>
        <w:rPr>
          <w:rFonts w:hint="eastAsia" w:hAnsi="Batang" w:eastAsia="方正仿宋_GBK" w:cs="Batang"/>
          <w:sz w:val="28"/>
        </w:rPr>
        <w:t>常</w:t>
      </w:r>
      <w:r>
        <w:rPr>
          <w:rFonts w:hint="eastAsia" w:hAnsi="宋体" w:eastAsia="方正仿宋_GBK" w:cs="宋体"/>
          <w:sz w:val="28"/>
        </w:rPr>
        <w:t>务</w:t>
      </w:r>
      <w:r>
        <w:rPr>
          <w:rFonts w:hint="eastAsia" w:hAnsi="Batang" w:eastAsia="方正仿宋_GBK" w:cs="Batang"/>
          <w:sz w:val="28"/>
        </w:rPr>
        <w:t>委</w:t>
      </w:r>
      <w:r>
        <w:rPr>
          <w:rFonts w:hint="eastAsia" w:hAnsi="宋体" w:eastAsia="方正仿宋_GBK" w:cs="宋体"/>
          <w:sz w:val="28"/>
        </w:rPr>
        <w:t>员会</w:t>
      </w:r>
      <w:r>
        <w:rPr>
          <w:rFonts w:hint="eastAsia" w:hAnsi="Batang" w:eastAsia="方正仿宋_GBK" w:cs="Batang"/>
          <w:sz w:val="28"/>
        </w:rPr>
        <w:t>的收支包含在部</w:t>
      </w:r>
      <w:r>
        <w:rPr>
          <w:rFonts w:hint="eastAsia" w:hAnsi="宋体" w:eastAsia="方正仿宋_GBK" w:cs="宋体"/>
          <w:sz w:val="28"/>
        </w:rPr>
        <w:t>门预</w:t>
      </w:r>
      <w:r>
        <w:rPr>
          <w:rFonts w:hint="eastAsia" w:hAnsi="Batang" w:eastAsia="方正仿宋_GBK" w:cs="Batang"/>
          <w:sz w:val="28"/>
        </w:rPr>
        <w:t>算中。</w:t>
      </w:r>
    </w:p>
    <w:p>
      <w:pPr>
        <w:spacing w:line="500" w:lineRule="exact"/>
        <w:ind w:firstLine="560" w:firstLineChars="200"/>
        <w:jc w:val="left"/>
        <w:rPr>
          <w:rFonts w:eastAsia="方正仿宋_GBK"/>
          <w:sz w:val="28"/>
        </w:rPr>
      </w:pPr>
      <w:r>
        <w:rPr>
          <w:rFonts w:eastAsia="方正仿宋_GBK"/>
          <w:sz w:val="28"/>
        </w:rPr>
        <w:t>1、收入</w:t>
      </w:r>
      <w:r>
        <w:rPr>
          <w:rFonts w:hint="eastAsia" w:hAnsi="宋体" w:eastAsia="方正仿宋_GBK" w:cs="宋体"/>
          <w:sz w:val="28"/>
        </w:rPr>
        <w:t>说</w:t>
      </w:r>
      <w:r>
        <w:rPr>
          <w:rFonts w:hint="eastAsia" w:hAnsi="Batang" w:eastAsia="方正仿宋_GBK" w:cs="Batang"/>
          <w:sz w:val="28"/>
        </w:rPr>
        <w:t>明</w:t>
      </w:r>
    </w:p>
    <w:p>
      <w:pPr>
        <w:spacing w:line="500" w:lineRule="exact"/>
        <w:ind w:firstLine="560" w:firstLineChars="200"/>
        <w:jc w:val="left"/>
        <w:rPr>
          <w:rFonts w:eastAsia="方正仿宋_GBK"/>
          <w:sz w:val="28"/>
        </w:rPr>
      </w:pPr>
      <w:r>
        <w:rPr>
          <w:rFonts w:eastAsia="方正仿宋_GBK"/>
          <w:sz w:val="28"/>
        </w:rPr>
        <w:t>反映本部</w:t>
      </w:r>
      <w:r>
        <w:rPr>
          <w:rFonts w:hint="eastAsia" w:hAnsi="宋体" w:eastAsia="方正仿宋_GBK" w:cs="宋体"/>
          <w:sz w:val="28"/>
        </w:rPr>
        <w:t>门当</w:t>
      </w:r>
      <w:r>
        <w:rPr>
          <w:rFonts w:hint="eastAsia" w:hAnsi="Batang" w:eastAsia="方正仿宋_GBK" w:cs="Batang"/>
          <w:sz w:val="28"/>
        </w:rPr>
        <w:t>年全部收入。</w:t>
      </w:r>
      <w:r>
        <w:rPr>
          <w:rFonts w:eastAsia="方正仿宋_GBK"/>
          <w:sz w:val="28"/>
        </w:rPr>
        <w:t>202</w:t>
      </w:r>
      <w:r>
        <w:rPr>
          <w:rFonts w:hint="eastAsia" w:eastAsia="方正仿宋_GBK"/>
          <w:sz w:val="28"/>
          <w:lang w:val="en-US" w:eastAsia="zh-CN"/>
        </w:rPr>
        <w:t>2</w:t>
      </w:r>
      <w:r>
        <w:rPr>
          <w:rFonts w:eastAsia="方正仿宋_GBK"/>
          <w:sz w:val="28"/>
        </w:rPr>
        <w:t>年</w:t>
      </w:r>
      <w:r>
        <w:rPr>
          <w:rFonts w:hint="eastAsia" w:hAnsi="宋体" w:eastAsia="方正仿宋_GBK" w:cs="宋体"/>
          <w:sz w:val="28"/>
        </w:rPr>
        <w:t>预</w:t>
      </w:r>
      <w:r>
        <w:rPr>
          <w:rFonts w:hint="eastAsia" w:hAnsi="Batang" w:eastAsia="方正仿宋_GBK" w:cs="Batang"/>
          <w:sz w:val="28"/>
        </w:rPr>
        <w:t>算收入</w:t>
      </w:r>
      <w:r>
        <w:rPr>
          <w:rFonts w:eastAsia="方正仿宋_GBK"/>
          <w:sz w:val="28"/>
        </w:rPr>
        <w:t>508</w:t>
      </w:r>
      <w:r>
        <w:rPr>
          <w:rFonts w:hint="eastAsia" w:eastAsia="方正仿宋_GBK"/>
          <w:sz w:val="28"/>
          <w:lang w:val="en-US" w:eastAsia="zh-CN"/>
        </w:rPr>
        <w:t>.</w:t>
      </w:r>
      <w:r>
        <w:rPr>
          <w:rFonts w:eastAsia="方正仿宋_GBK"/>
          <w:sz w:val="28"/>
        </w:rPr>
        <w:t>43</w:t>
      </w:r>
      <w:r>
        <w:rPr>
          <w:rFonts w:hint="eastAsia" w:eastAsia="方正仿宋_GBK"/>
          <w:sz w:val="28"/>
          <w:lang w:val="en-US" w:eastAsia="zh-CN"/>
        </w:rPr>
        <w:t>.</w:t>
      </w:r>
      <w:r>
        <w:rPr>
          <w:rFonts w:eastAsia="方正仿宋_GBK"/>
          <w:sz w:val="28"/>
        </w:rPr>
        <w:t>万元，其中：一般公共</w:t>
      </w:r>
      <w:r>
        <w:rPr>
          <w:rFonts w:hint="eastAsia" w:hAnsi="宋体" w:eastAsia="方正仿宋_GBK" w:cs="宋体"/>
          <w:sz w:val="28"/>
        </w:rPr>
        <w:t>预</w:t>
      </w:r>
      <w:r>
        <w:rPr>
          <w:rFonts w:hint="eastAsia" w:hAnsi="Batang" w:eastAsia="方正仿宋_GBK" w:cs="Batang"/>
          <w:sz w:val="28"/>
        </w:rPr>
        <w:t>算收入</w:t>
      </w:r>
      <w:r>
        <w:rPr>
          <w:rFonts w:eastAsia="方正仿宋_GBK"/>
          <w:sz w:val="28"/>
        </w:rPr>
        <w:t>508</w:t>
      </w:r>
      <w:r>
        <w:rPr>
          <w:rFonts w:hint="eastAsia" w:eastAsia="方正仿宋_GBK"/>
          <w:sz w:val="28"/>
          <w:lang w:val="en-US" w:eastAsia="zh-CN"/>
        </w:rPr>
        <w:t>.</w:t>
      </w:r>
      <w:r>
        <w:rPr>
          <w:rFonts w:eastAsia="方正仿宋_GBK"/>
          <w:sz w:val="28"/>
        </w:rPr>
        <w:t>43</w:t>
      </w:r>
      <w:r>
        <w:rPr>
          <w:rFonts w:hint="eastAsia" w:eastAsia="宋体"/>
          <w:lang w:val="en-US" w:eastAsia="zh-CN"/>
        </w:rPr>
        <w:t>.</w:t>
      </w:r>
      <w:r>
        <w:rPr>
          <w:rFonts w:eastAsia="方正仿宋_GBK"/>
          <w:sz w:val="28"/>
        </w:rPr>
        <w:t>万元，基金</w:t>
      </w:r>
      <w:r>
        <w:rPr>
          <w:rFonts w:hint="eastAsia" w:hAnsi="宋体" w:eastAsia="方正仿宋_GBK" w:cs="宋体"/>
          <w:sz w:val="28"/>
        </w:rPr>
        <w:t>预</w:t>
      </w:r>
      <w:r>
        <w:rPr>
          <w:rFonts w:hint="eastAsia" w:hAnsi="Batang" w:eastAsia="方正仿宋_GBK" w:cs="Batang"/>
          <w:sz w:val="28"/>
        </w:rPr>
        <w:t>算收入</w:t>
      </w:r>
      <w:r>
        <w:rPr>
          <w:rFonts w:eastAsia="方正仿宋_GBK"/>
          <w:sz w:val="28"/>
        </w:rPr>
        <w:t>0万元，</w:t>
      </w:r>
      <w:r>
        <w:rPr>
          <w:rFonts w:hint="eastAsia" w:hAnsi="宋体" w:eastAsia="方正仿宋_GBK" w:cs="宋体"/>
          <w:sz w:val="28"/>
        </w:rPr>
        <w:t>财</w:t>
      </w:r>
      <w:r>
        <w:rPr>
          <w:rFonts w:hint="eastAsia" w:hAnsi="Batang" w:eastAsia="方正仿宋_GBK" w:cs="Batang"/>
          <w:sz w:val="28"/>
        </w:rPr>
        <w:t>政</w:t>
      </w:r>
      <w:r>
        <w:rPr>
          <w:rFonts w:hint="eastAsia" w:hAnsi="宋体" w:eastAsia="方正仿宋_GBK" w:cs="宋体"/>
          <w:sz w:val="28"/>
        </w:rPr>
        <w:t>专户</w:t>
      </w:r>
      <w:r>
        <w:rPr>
          <w:rFonts w:hint="eastAsia" w:hAnsi="Batang" w:eastAsia="方正仿宋_GBK" w:cs="Batang"/>
          <w:sz w:val="28"/>
        </w:rPr>
        <w:t>核</w:t>
      </w:r>
      <w:r>
        <w:rPr>
          <w:rFonts w:hint="eastAsia" w:hAnsi="宋体" w:eastAsia="方正仿宋_GBK" w:cs="宋体"/>
          <w:sz w:val="28"/>
        </w:rPr>
        <w:t>拨</w:t>
      </w:r>
      <w:r>
        <w:rPr>
          <w:rFonts w:hint="eastAsia" w:hAnsi="Batang" w:eastAsia="方正仿宋_GBK" w:cs="Batang"/>
          <w:sz w:val="28"/>
        </w:rPr>
        <w:t>收入</w:t>
      </w:r>
      <w:r>
        <w:rPr>
          <w:rFonts w:eastAsia="方正仿宋_GBK"/>
          <w:sz w:val="28"/>
        </w:rPr>
        <w:t>0万元，其他</w:t>
      </w:r>
      <w:r>
        <w:rPr>
          <w:rFonts w:hint="eastAsia" w:hAnsi="宋体" w:eastAsia="方正仿宋_GBK" w:cs="宋体"/>
          <w:sz w:val="28"/>
        </w:rPr>
        <w:t>来</w:t>
      </w:r>
      <w:r>
        <w:rPr>
          <w:rFonts w:hint="eastAsia" w:hAnsi="Batang" w:eastAsia="方正仿宋_GBK" w:cs="Batang"/>
          <w:sz w:val="28"/>
        </w:rPr>
        <w:t>源收入</w:t>
      </w:r>
      <w:r>
        <w:rPr>
          <w:rFonts w:eastAsia="方正仿宋_GBK"/>
          <w:sz w:val="28"/>
        </w:rPr>
        <w:t>0万元。</w:t>
      </w:r>
    </w:p>
    <w:p>
      <w:pPr>
        <w:spacing w:line="500" w:lineRule="exact"/>
        <w:ind w:firstLine="560" w:firstLineChars="200"/>
        <w:jc w:val="left"/>
        <w:rPr>
          <w:rFonts w:eastAsia="方正仿宋_GBK"/>
          <w:sz w:val="28"/>
        </w:rPr>
      </w:pPr>
      <w:r>
        <w:rPr>
          <w:rFonts w:eastAsia="方正仿宋_GBK"/>
          <w:sz w:val="28"/>
        </w:rPr>
        <w:t>2、支出</w:t>
      </w:r>
      <w:r>
        <w:rPr>
          <w:rFonts w:hint="eastAsia" w:hAnsi="宋体" w:eastAsia="方正仿宋_GBK" w:cs="宋体"/>
          <w:sz w:val="28"/>
        </w:rPr>
        <w:t>说</w:t>
      </w:r>
      <w:r>
        <w:rPr>
          <w:rFonts w:hint="eastAsia" w:hAnsi="Batang" w:eastAsia="方正仿宋_GBK" w:cs="Batang"/>
          <w:sz w:val="28"/>
        </w:rPr>
        <w:t>明</w:t>
      </w:r>
    </w:p>
    <w:p>
      <w:pPr>
        <w:spacing w:line="500" w:lineRule="exact"/>
        <w:ind w:firstLine="560" w:firstLineChars="200"/>
        <w:jc w:val="left"/>
        <w:rPr>
          <w:rFonts w:eastAsia="方正仿宋_GBK"/>
          <w:sz w:val="28"/>
        </w:rPr>
      </w:pPr>
      <w:r>
        <w:rPr>
          <w:rFonts w:eastAsia="方正仿宋_GBK"/>
          <w:sz w:val="28"/>
        </w:rPr>
        <w:t>收支</w:t>
      </w:r>
      <w:r>
        <w:rPr>
          <w:rFonts w:hint="eastAsia" w:hAnsi="宋体" w:eastAsia="方正仿宋_GBK" w:cs="宋体"/>
          <w:sz w:val="28"/>
        </w:rPr>
        <w:t>预</w:t>
      </w:r>
      <w:r>
        <w:rPr>
          <w:rFonts w:hint="eastAsia" w:hAnsi="Batang" w:eastAsia="方正仿宋_GBK" w:cs="Batang"/>
          <w:sz w:val="28"/>
        </w:rPr>
        <w:t>算</w:t>
      </w:r>
      <w:r>
        <w:rPr>
          <w:rFonts w:hint="eastAsia" w:hAnsi="宋体" w:eastAsia="方正仿宋_GBK" w:cs="宋体"/>
          <w:sz w:val="28"/>
        </w:rPr>
        <w:t>总</w:t>
      </w:r>
      <w:r>
        <w:rPr>
          <w:rFonts w:hint="eastAsia" w:hAnsi="Batang" w:eastAsia="方正仿宋_GBK" w:cs="Batang"/>
          <w:sz w:val="28"/>
        </w:rPr>
        <w:t>表支出</w:t>
      </w:r>
      <w:r>
        <w:rPr>
          <w:rFonts w:hint="eastAsia" w:hAnsi="宋体" w:eastAsia="方正仿宋_GBK" w:cs="宋体"/>
          <w:sz w:val="28"/>
        </w:rPr>
        <w:t>栏</w:t>
      </w:r>
      <w:r>
        <w:rPr>
          <w:rFonts w:hint="eastAsia" w:hAnsi="Batang" w:eastAsia="方正仿宋_GBK" w:cs="Batang"/>
          <w:sz w:val="28"/>
        </w:rPr>
        <w:t>、基本支出表、</w:t>
      </w:r>
      <w:r>
        <w:rPr>
          <w:rFonts w:hint="eastAsia" w:hAnsi="宋体" w:eastAsia="方正仿宋_GBK" w:cs="宋体"/>
          <w:sz w:val="28"/>
        </w:rPr>
        <w:t>项</w:t>
      </w:r>
      <w:r>
        <w:rPr>
          <w:rFonts w:hint="eastAsia" w:hAnsi="Batang" w:eastAsia="方正仿宋_GBK" w:cs="Batang"/>
          <w:sz w:val="28"/>
        </w:rPr>
        <w:t>目支出表按</w:t>
      </w:r>
      <w:r>
        <w:rPr>
          <w:rFonts w:hint="eastAsia" w:hAnsi="宋体" w:eastAsia="方正仿宋_GBK" w:cs="宋体"/>
          <w:sz w:val="28"/>
        </w:rPr>
        <w:t>经济</w:t>
      </w:r>
      <w:r>
        <w:rPr>
          <w:rFonts w:hint="eastAsia" w:hAnsi="Batang" w:eastAsia="方正仿宋_GBK" w:cs="Batang"/>
          <w:sz w:val="28"/>
        </w:rPr>
        <w:t>分</w:t>
      </w:r>
      <w:r>
        <w:rPr>
          <w:rFonts w:hint="eastAsia" w:hAnsi="宋体" w:eastAsia="方正仿宋_GBK" w:cs="宋体"/>
          <w:sz w:val="28"/>
        </w:rPr>
        <w:t>类</w:t>
      </w:r>
      <w:r>
        <w:rPr>
          <w:rFonts w:hint="eastAsia" w:hAnsi="Batang" w:eastAsia="方正仿宋_GBK" w:cs="Batang"/>
          <w:sz w:val="28"/>
        </w:rPr>
        <w:t>和支出功能分</w:t>
      </w:r>
      <w:r>
        <w:rPr>
          <w:rFonts w:hint="eastAsia" w:hAnsi="宋体" w:eastAsia="方正仿宋_GBK" w:cs="宋体"/>
          <w:sz w:val="28"/>
        </w:rPr>
        <w:t>类</w:t>
      </w:r>
      <w:r>
        <w:rPr>
          <w:rFonts w:hint="eastAsia" w:hAnsi="Batang" w:eastAsia="方正仿宋_GBK" w:cs="Batang"/>
          <w:sz w:val="28"/>
        </w:rPr>
        <w:t>科目</w:t>
      </w:r>
      <w:r>
        <w:rPr>
          <w:rFonts w:hint="eastAsia" w:hAnsi="宋体" w:eastAsia="方正仿宋_GBK" w:cs="宋体"/>
          <w:sz w:val="28"/>
        </w:rPr>
        <w:t>编</w:t>
      </w:r>
      <w:r>
        <w:rPr>
          <w:rFonts w:hint="eastAsia" w:hAnsi="Batang" w:eastAsia="方正仿宋_GBK" w:cs="Batang"/>
          <w:sz w:val="28"/>
        </w:rPr>
        <w:t>制，反映威</w:t>
      </w:r>
      <w:r>
        <w:rPr>
          <w:rFonts w:hint="eastAsia" w:hAnsi="宋体" w:eastAsia="方正仿宋_GBK" w:cs="宋体"/>
          <w:sz w:val="28"/>
        </w:rPr>
        <w:t>县</w:t>
      </w:r>
      <w:r>
        <w:rPr>
          <w:rFonts w:hint="eastAsia" w:hAnsi="Batang" w:eastAsia="方正仿宋_GBK" w:cs="Batang"/>
          <w:sz w:val="28"/>
        </w:rPr>
        <w:t>人民代表大</w:t>
      </w:r>
      <w:r>
        <w:rPr>
          <w:rFonts w:hint="eastAsia" w:hAnsi="宋体" w:eastAsia="方正仿宋_GBK" w:cs="宋体"/>
          <w:sz w:val="28"/>
        </w:rPr>
        <w:t>会</w:t>
      </w:r>
      <w:r>
        <w:rPr>
          <w:rFonts w:hint="eastAsia" w:hAnsi="Batang" w:eastAsia="方正仿宋_GBK" w:cs="Batang"/>
          <w:sz w:val="28"/>
        </w:rPr>
        <w:t>常</w:t>
      </w:r>
      <w:r>
        <w:rPr>
          <w:rFonts w:hint="eastAsia" w:hAnsi="宋体" w:eastAsia="方正仿宋_GBK" w:cs="宋体"/>
          <w:sz w:val="28"/>
        </w:rPr>
        <w:t>务</w:t>
      </w:r>
      <w:r>
        <w:rPr>
          <w:rFonts w:hint="eastAsia" w:hAnsi="Batang" w:eastAsia="方正仿宋_GBK" w:cs="Batang"/>
          <w:sz w:val="28"/>
        </w:rPr>
        <w:t>委</w:t>
      </w:r>
      <w:r>
        <w:rPr>
          <w:rFonts w:hint="eastAsia" w:hAnsi="宋体" w:eastAsia="方正仿宋_GBK" w:cs="宋体"/>
          <w:sz w:val="28"/>
        </w:rPr>
        <w:t>员会</w:t>
      </w:r>
      <w:r>
        <w:rPr>
          <w:rFonts w:hint="eastAsia" w:hAnsi="Batang" w:eastAsia="方正仿宋_GBK" w:cs="Batang"/>
          <w:sz w:val="28"/>
        </w:rPr>
        <w:t>年度部</w:t>
      </w:r>
      <w:r>
        <w:rPr>
          <w:rFonts w:hint="eastAsia" w:hAnsi="宋体" w:eastAsia="方正仿宋_GBK" w:cs="宋体"/>
          <w:sz w:val="28"/>
        </w:rPr>
        <w:t>门预</w:t>
      </w:r>
      <w:r>
        <w:rPr>
          <w:rFonts w:hint="eastAsia" w:hAnsi="Batang" w:eastAsia="方正仿宋_GBK" w:cs="Batang"/>
          <w:sz w:val="28"/>
        </w:rPr>
        <w:t>算中支出</w:t>
      </w:r>
      <w:r>
        <w:rPr>
          <w:rFonts w:hint="eastAsia" w:hAnsi="宋体" w:eastAsia="方正仿宋_GBK" w:cs="宋体"/>
          <w:sz w:val="28"/>
        </w:rPr>
        <w:t>预</w:t>
      </w:r>
      <w:r>
        <w:rPr>
          <w:rFonts w:hint="eastAsia" w:hAnsi="Batang" w:eastAsia="方正仿宋_GBK" w:cs="Batang"/>
          <w:sz w:val="28"/>
        </w:rPr>
        <w:t>算的</w:t>
      </w:r>
      <w:r>
        <w:rPr>
          <w:rFonts w:hint="eastAsia" w:hAnsi="宋体" w:eastAsia="方正仿宋_GBK" w:cs="宋体"/>
          <w:sz w:val="28"/>
        </w:rPr>
        <w:t>总</w:t>
      </w:r>
      <w:r>
        <w:rPr>
          <w:rFonts w:hint="eastAsia" w:hAnsi="Batang" w:eastAsia="方正仿宋_GBK" w:cs="Batang"/>
          <w:sz w:val="28"/>
        </w:rPr>
        <w:t>体情</w:t>
      </w:r>
      <w:r>
        <w:rPr>
          <w:rFonts w:hint="eastAsia" w:hAnsi="宋体" w:eastAsia="方正仿宋_GBK" w:cs="宋体"/>
          <w:sz w:val="28"/>
        </w:rPr>
        <w:t>况</w:t>
      </w:r>
      <w:r>
        <w:rPr>
          <w:rFonts w:hint="eastAsia" w:hAnsi="Batang" w:eastAsia="方正仿宋_GBK" w:cs="Batang"/>
          <w:sz w:val="28"/>
        </w:rPr>
        <w:t>。</w:t>
      </w:r>
      <w:r>
        <w:rPr>
          <w:rFonts w:eastAsia="方正仿宋_GBK"/>
          <w:sz w:val="28"/>
        </w:rPr>
        <w:t>202</w:t>
      </w:r>
      <w:r>
        <w:rPr>
          <w:rFonts w:hint="eastAsia" w:eastAsia="方正仿宋_GBK"/>
          <w:sz w:val="28"/>
          <w:lang w:val="en-US" w:eastAsia="zh-CN"/>
        </w:rPr>
        <w:t>2</w:t>
      </w:r>
      <w:r>
        <w:rPr>
          <w:rFonts w:eastAsia="方正仿宋_GBK"/>
          <w:sz w:val="28"/>
        </w:rPr>
        <w:t>年部</w:t>
      </w:r>
      <w:r>
        <w:rPr>
          <w:rFonts w:hint="eastAsia" w:hAnsi="宋体" w:eastAsia="方正仿宋_GBK" w:cs="宋体"/>
          <w:sz w:val="28"/>
        </w:rPr>
        <w:t>门</w:t>
      </w:r>
      <w:r>
        <w:rPr>
          <w:rFonts w:hint="eastAsia" w:hAnsi="Batang" w:eastAsia="方正仿宋_GBK" w:cs="Batang"/>
          <w:sz w:val="28"/>
        </w:rPr>
        <w:t>支出</w:t>
      </w:r>
      <w:r>
        <w:rPr>
          <w:rFonts w:hint="eastAsia" w:hAnsi="宋体" w:eastAsia="方正仿宋_GBK" w:cs="宋体"/>
          <w:sz w:val="28"/>
        </w:rPr>
        <w:t>预</w:t>
      </w:r>
      <w:r>
        <w:rPr>
          <w:rFonts w:hint="eastAsia" w:hAnsi="Batang" w:eastAsia="方正仿宋_GBK" w:cs="Batang"/>
          <w:sz w:val="28"/>
        </w:rPr>
        <w:t>算</w:t>
      </w:r>
      <w:r>
        <w:rPr>
          <w:rFonts w:hint="eastAsia" w:hAnsi="宋体" w:eastAsia="方正仿宋_GBK" w:cs="宋体"/>
          <w:sz w:val="28"/>
        </w:rPr>
        <w:t>为</w:t>
      </w:r>
      <w:r>
        <w:rPr>
          <w:rFonts w:eastAsia="方正仿宋_GBK"/>
          <w:sz w:val="28"/>
        </w:rPr>
        <w:t>508</w:t>
      </w:r>
      <w:r>
        <w:rPr>
          <w:rFonts w:hint="eastAsia" w:eastAsia="方正仿宋_GBK"/>
          <w:sz w:val="28"/>
          <w:lang w:val="en-US" w:eastAsia="zh-CN"/>
        </w:rPr>
        <w:t>.</w:t>
      </w:r>
      <w:r>
        <w:rPr>
          <w:rFonts w:eastAsia="方正仿宋_GBK"/>
          <w:sz w:val="28"/>
        </w:rPr>
        <w:t>43万元，其中基本支出</w:t>
      </w:r>
      <w:r>
        <w:rPr>
          <w:rFonts w:hint="eastAsia" w:hAnsi="Batang" w:eastAsia="方正仿宋_GBK" w:cs="Batang"/>
          <w:sz w:val="28"/>
        </w:rPr>
        <w:t>435</w:t>
      </w:r>
      <w:r>
        <w:rPr>
          <w:rFonts w:hint="eastAsia" w:hAnsi="Batang" w:eastAsia="方正仿宋_GBK" w:cs="Batang"/>
          <w:sz w:val="28"/>
          <w:lang w:val="en-US" w:eastAsia="zh-CN"/>
        </w:rPr>
        <w:t>.</w:t>
      </w:r>
      <w:r>
        <w:rPr>
          <w:rFonts w:hint="eastAsia" w:hAnsi="Batang" w:eastAsia="方正仿宋_GBK" w:cs="Batang"/>
          <w:sz w:val="28"/>
        </w:rPr>
        <w:t>23</w:t>
      </w:r>
      <w:r>
        <w:rPr>
          <w:rFonts w:hint="eastAsia" w:hAnsi="Batang" w:eastAsia="方正仿宋_GBK" w:cs="Batang"/>
          <w:sz w:val="28"/>
          <w:lang w:val="en-US" w:eastAsia="zh-CN"/>
        </w:rPr>
        <w:t>.</w:t>
      </w:r>
      <w:r>
        <w:rPr>
          <w:rFonts w:eastAsia="方正仿宋_GBK"/>
          <w:sz w:val="28"/>
        </w:rPr>
        <w:t>万元，包括人</w:t>
      </w:r>
      <w:r>
        <w:rPr>
          <w:rFonts w:hint="eastAsia" w:hAnsi="宋体" w:eastAsia="方正仿宋_GBK" w:cs="宋体"/>
          <w:sz w:val="28"/>
        </w:rPr>
        <w:t>员经费388</w:t>
      </w:r>
      <w:r>
        <w:rPr>
          <w:rFonts w:hint="eastAsia" w:hAnsi="宋体" w:eastAsia="方正仿宋_GBK" w:cs="宋体"/>
          <w:sz w:val="28"/>
          <w:lang w:val="en-US" w:eastAsia="zh-CN"/>
        </w:rPr>
        <w:t>.</w:t>
      </w:r>
      <w:r>
        <w:rPr>
          <w:rFonts w:hint="eastAsia" w:hAnsi="宋体" w:eastAsia="方正仿宋_GBK" w:cs="宋体"/>
          <w:sz w:val="28"/>
        </w:rPr>
        <w:t>42</w:t>
      </w:r>
      <w:r>
        <w:rPr>
          <w:rFonts w:eastAsia="方正仿宋_GBK"/>
          <w:sz w:val="28"/>
        </w:rPr>
        <w:t>万元和日常公用</w:t>
      </w:r>
      <w:r>
        <w:rPr>
          <w:rFonts w:hint="eastAsia" w:hAnsi="宋体" w:eastAsia="方正仿宋_GBK" w:cs="宋体"/>
          <w:sz w:val="28"/>
        </w:rPr>
        <w:t>经费46</w:t>
      </w:r>
      <w:r>
        <w:rPr>
          <w:rFonts w:hint="eastAsia" w:hAnsi="宋体" w:eastAsia="方正仿宋_GBK" w:cs="宋体"/>
          <w:sz w:val="28"/>
          <w:lang w:val="en-US" w:eastAsia="zh-CN"/>
        </w:rPr>
        <w:t>.</w:t>
      </w:r>
      <w:r>
        <w:rPr>
          <w:rFonts w:hint="eastAsia" w:hAnsi="宋体" w:eastAsia="方正仿宋_GBK" w:cs="宋体"/>
          <w:sz w:val="28"/>
        </w:rPr>
        <w:t>81</w:t>
      </w:r>
      <w:r>
        <w:rPr>
          <w:rFonts w:eastAsia="方正仿宋_GBK"/>
          <w:sz w:val="28"/>
        </w:rPr>
        <w:t>万元；</w:t>
      </w:r>
      <w:r>
        <w:rPr>
          <w:rFonts w:hint="eastAsia" w:hAnsi="宋体" w:eastAsia="方正仿宋_GBK" w:cs="宋体"/>
          <w:sz w:val="28"/>
        </w:rPr>
        <w:t>项</w:t>
      </w:r>
      <w:r>
        <w:rPr>
          <w:rFonts w:hint="eastAsia" w:hAnsi="Batang" w:eastAsia="方正仿宋_GBK" w:cs="Batang"/>
          <w:sz w:val="28"/>
        </w:rPr>
        <w:t>目支出</w:t>
      </w:r>
      <w:r>
        <w:rPr>
          <w:rFonts w:eastAsia="方正仿宋_GBK"/>
          <w:sz w:val="28"/>
        </w:rPr>
        <w:t>73.2万元，主要</w:t>
      </w:r>
      <w:r>
        <w:rPr>
          <w:rFonts w:hint="eastAsia" w:hAnsi="宋体" w:eastAsia="方正仿宋_GBK" w:cs="宋体"/>
          <w:sz w:val="28"/>
        </w:rPr>
        <w:t>为</w:t>
      </w:r>
      <w:r>
        <w:rPr>
          <w:rFonts w:hint="eastAsia" w:hAnsi="Batang" w:eastAsia="方正仿宋_GBK" w:cs="Batang"/>
          <w:sz w:val="28"/>
        </w:rPr>
        <w:t>人大</w:t>
      </w:r>
      <w:r>
        <w:rPr>
          <w:rFonts w:hint="eastAsia" w:hAnsi="宋体" w:eastAsia="方正仿宋_GBK" w:cs="宋体"/>
          <w:sz w:val="28"/>
        </w:rPr>
        <w:t>会议</w:t>
      </w:r>
      <w:r>
        <w:rPr>
          <w:rFonts w:hint="eastAsia" w:hAnsi="Batang" w:eastAsia="方正仿宋_GBK" w:cs="Batang"/>
          <w:sz w:val="28"/>
        </w:rPr>
        <w:t>支出</w:t>
      </w:r>
      <w:r>
        <w:rPr>
          <w:rFonts w:eastAsia="方正仿宋_GBK"/>
          <w:sz w:val="28"/>
        </w:rPr>
        <w:t>18万元，</w:t>
      </w:r>
      <w:r>
        <w:rPr>
          <w:rFonts w:hint="eastAsia" w:eastAsia="方正仿宋_GBK"/>
          <w:sz w:val="28"/>
          <w:lang w:eastAsia="zh-CN"/>
        </w:rPr>
        <w:t>代表活动经费</w:t>
      </w:r>
      <w:r>
        <w:rPr>
          <w:rFonts w:hint="eastAsia" w:eastAsia="方正仿宋_GBK"/>
          <w:sz w:val="28"/>
          <w:lang w:val="en-US" w:eastAsia="zh-CN"/>
        </w:rPr>
        <w:t>25.4万元，代表之家运行经费5万元，代表视察活动费5万元，</w:t>
      </w:r>
      <w:r>
        <w:rPr>
          <w:rFonts w:hint="eastAsia" w:hAnsi="宋体" w:eastAsia="方正仿宋_GBK" w:cs="宋体"/>
          <w:sz w:val="28"/>
          <w:lang w:eastAsia="zh-CN"/>
        </w:rPr>
        <w:t>机关维修费</w:t>
      </w:r>
      <w:r>
        <w:rPr>
          <w:rFonts w:hint="eastAsia" w:hAnsi="宋体" w:eastAsia="方正仿宋_GBK" w:cs="宋体"/>
          <w:sz w:val="28"/>
          <w:lang w:val="en-US" w:eastAsia="zh-CN"/>
        </w:rPr>
        <w:t>15</w:t>
      </w:r>
      <w:r>
        <w:rPr>
          <w:rFonts w:eastAsia="方正仿宋_GBK"/>
          <w:sz w:val="28"/>
        </w:rPr>
        <w:t>万元，其他人大事</w:t>
      </w:r>
      <w:r>
        <w:rPr>
          <w:rFonts w:hint="eastAsia" w:hAnsi="宋体" w:eastAsia="方正仿宋_GBK" w:cs="宋体"/>
          <w:sz w:val="28"/>
        </w:rPr>
        <w:t>务</w:t>
      </w:r>
      <w:r>
        <w:rPr>
          <w:rFonts w:hint="eastAsia" w:hAnsi="Batang" w:eastAsia="方正仿宋_GBK" w:cs="Batang"/>
          <w:sz w:val="28"/>
        </w:rPr>
        <w:t>支出</w:t>
      </w:r>
      <w:r>
        <w:rPr>
          <w:rFonts w:hint="eastAsia" w:eastAsia="方正仿宋_GBK"/>
          <w:sz w:val="28"/>
          <w:lang w:val="en-US" w:eastAsia="zh-CN"/>
        </w:rPr>
        <w:t>4</w:t>
      </w:r>
      <w:r>
        <w:rPr>
          <w:rFonts w:eastAsia="方正仿宋_GBK"/>
          <w:sz w:val="28"/>
        </w:rPr>
        <w:t>.8万元。</w:t>
      </w:r>
    </w:p>
    <w:p>
      <w:pPr>
        <w:spacing w:line="500" w:lineRule="exact"/>
        <w:ind w:firstLine="560" w:firstLineChars="200"/>
        <w:jc w:val="left"/>
        <w:rPr>
          <w:rFonts w:eastAsia="方正仿宋_GBK"/>
          <w:sz w:val="28"/>
        </w:rPr>
      </w:pPr>
      <w:r>
        <w:rPr>
          <w:rFonts w:eastAsia="方正仿宋_GBK"/>
          <w:sz w:val="28"/>
        </w:rPr>
        <w:t>3、比上年增</w:t>
      </w:r>
      <w:r>
        <w:rPr>
          <w:rFonts w:hint="eastAsia" w:hAnsi="宋体" w:eastAsia="方正仿宋_GBK" w:cs="宋体"/>
          <w:sz w:val="28"/>
        </w:rPr>
        <w:t>减</w:t>
      </w:r>
      <w:r>
        <w:rPr>
          <w:rFonts w:hint="eastAsia" w:hAnsi="Batang" w:eastAsia="方正仿宋_GBK" w:cs="Batang"/>
          <w:sz w:val="28"/>
        </w:rPr>
        <w:t>情</w:t>
      </w:r>
      <w:r>
        <w:rPr>
          <w:rFonts w:hint="eastAsia" w:hAnsi="宋体" w:eastAsia="方正仿宋_GBK" w:cs="宋体"/>
          <w:sz w:val="28"/>
        </w:rPr>
        <w:t>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w:t>
      </w:r>
      <w:r>
        <w:rPr>
          <w:rFonts w:hint="eastAsia" w:hAnsi="宋体" w:eastAsia="方正仿宋_GBK" w:cs="宋体"/>
          <w:sz w:val="28"/>
        </w:rPr>
        <w:t>门预</w:t>
      </w:r>
      <w:r>
        <w:rPr>
          <w:rFonts w:hint="eastAsia" w:hAnsi="Batang" w:eastAsia="方正仿宋_GBK" w:cs="Batang"/>
          <w:sz w:val="28"/>
        </w:rPr>
        <w:t>算收支安排</w:t>
      </w:r>
      <w:r>
        <w:t>508</w:t>
      </w:r>
      <w:r>
        <w:rPr>
          <w:rFonts w:hint="eastAsia" w:eastAsia="宋体"/>
          <w:lang w:val="en-US" w:eastAsia="zh-CN"/>
        </w:rPr>
        <w:t>.</w:t>
      </w:r>
      <w:r>
        <w:t>43</w:t>
      </w:r>
      <w:r>
        <w:rPr>
          <w:rFonts w:hint="eastAsia" w:eastAsia="宋体"/>
          <w:lang w:val="en-US" w:eastAsia="zh-CN"/>
        </w:rPr>
        <w:t>.</w:t>
      </w:r>
      <w:r>
        <w:rPr>
          <w:rFonts w:eastAsia="方正仿宋_GBK"/>
          <w:sz w:val="28"/>
        </w:rPr>
        <w:t>万元，</w:t>
      </w:r>
      <w:r>
        <w:rPr>
          <w:rFonts w:hint="eastAsia" w:hAnsi="宋体" w:eastAsia="方正仿宋_GBK" w:cs="宋体"/>
          <w:sz w:val="28"/>
        </w:rPr>
        <w:t>较</w:t>
      </w:r>
      <w:r>
        <w:rPr>
          <w:rFonts w:eastAsia="方正仿宋_GBK"/>
          <w:sz w:val="28"/>
        </w:rPr>
        <w:t>202</w:t>
      </w:r>
      <w:r>
        <w:rPr>
          <w:rFonts w:hint="eastAsia" w:eastAsia="方正仿宋_GBK"/>
          <w:sz w:val="28"/>
          <w:lang w:val="en-US" w:eastAsia="zh-CN"/>
        </w:rPr>
        <w:t>1</w:t>
      </w:r>
      <w:r>
        <w:rPr>
          <w:rFonts w:eastAsia="方正仿宋_GBK"/>
          <w:sz w:val="28"/>
        </w:rPr>
        <w:t>年增加</w:t>
      </w:r>
      <w:r>
        <w:rPr>
          <w:rFonts w:hint="eastAsia" w:eastAsia="方正仿宋_GBK"/>
          <w:sz w:val="28"/>
          <w:lang w:val="en-US" w:eastAsia="zh-CN"/>
        </w:rPr>
        <w:t>143.74</w:t>
      </w:r>
      <w:r>
        <w:rPr>
          <w:rFonts w:eastAsia="方正仿宋_GBK"/>
          <w:sz w:val="28"/>
        </w:rPr>
        <w:t>万元，其中：基本支出增加</w:t>
      </w:r>
      <w:r>
        <w:rPr>
          <w:rFonts w:hint="eastAsia" w:eastAsia="方正仿宋_GBK"/>
          <w:sz w:val="28"/>
          <w:lang w:val="en-US" w:eastAsia="zh-CN"/>
        </w:rPr>
        <w:t>143.74</w:t>
      </w:r>
      <w:r>
        <w:rPr>
          <w:rFonts w:eastAsia="方正仿宋_GBK"/>
          <w:sz w:val="28"/>
        </w:rPr>
        <w:t>万元，主要是人</w:t>
      </w:r>
      <w:r>
        <w:rPr>
          <w:rFonts w:hint="eastAsia" w:hAnsi="宋体" w:eastAsia="方正仿宋_GBK" w:cs="宋体"/>
          <w:sz w:val="28"/>
        </w:rPr>
        <w:t>员</w:t>
      </w:r>
      <w:r>
        <w:rPr>
          <w:rFonts w:hint="eastAsia" w:hAnsi="宋体" w:eastAsia="方正仿宋_GBK" w:cs="宋体"/>
          <w:sz w:val="28"/>
          <w:lang w:eastAsia="zh-CN"/>
        </w:rPr>
        <w:t>增加和</w:t>
      </w:r>
      <w:r>
        <w:rPr>
          <w:rFonts w:hint="eastAsia" w:hAnsi="Batang" w:eastAsia="方正仿宋_GBK" w:cs="Batang"/>
          <w:sz w:val="28"/>
        </w:rPr>
        <w:t>工</w:t>
      </w:r>
      <w:r>
        <w:rPr>
          <w:rFonts w:hint="eastAsia" w:hAnsi="宋体" w:eastAsia="方正仿宋_GBK" w:cs="宋体"/>
          <w:sz w:val="28"/>
        </w:rPr>
        <w:t>资调</w:t>
      </w:r>
      <w:r>
        <w:rPr>
          <w:rFonts w:hint="eastAsia" w:hAnsi="Batang" w:eastAsia="方正仿宋_GBK" w:cs="Batang"/>
          <w:sz w:val="28"/>
        </w:rPr>
        <w:t>整；</w:t>
      </w:r>
      <w:r>
        <w:rPr>
          <w:rFonts w:hint="eastAsia" w:hAnsi="宋体" w:eastAsia="方正仿宋_GBK" w:cs="宋体"/>
          <w:sz w:val="28"/>
        </w:rPr>
        <w:t>项</w:t>
      </w:r>
      <w:r>
        <w:rPr>
          <w:rFonts w:hint="eastAsia" w:hAnsi="Batang" w:eastAsia="方正仿宋_GBK" w:cs="Batang"/>
          <w:sz w:val="28"/>
        </w:rPr>
        <w:t>目支出</w:t>
      </w:r>
      <w:r>
        <w:rPr>
          <w:rFonts w:hint="eastAsia" w:hAnsi="Batang" w:eastAsia="方正仿宋_GBK" w:cs="Batang"/>
          <w:sz w:val="28"/>
          <w:lang w:eastAsia="zh-CN"/>
        </w:rPr>
        <w:t>无变化</w:t>
      </w:r>
      <w:r>
        <w:rPr>
          <w:rFonts w:hint="eastAsia" w:hAnsi="Batang" w:eastAsia="方正仿宋_GBK" w:cs="Batang"/>
          <w:sz w:val="28"/>
        </w:rPr>
        <w:t>。</w:t>
      </w:r>
    </w:p>
    <w:p>
      <w:pPr>
        <w:pStyle w:val="28"/>
        <w:rPr>
          <w:rFonts w:hint="eastAsia" w:eastAsia="方正仿宋_GBK"/>
          <w:lang w:eastAsia="zh-CN"/>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eastAsia="方正仿宋_GBK"/>
          <w:sz w:val="28"/>
        </w:rPr>
      </w:pPr>
      <w:r>
        <w:rPr>
          <w:rFonts w:hint="eastAsia"/>
          <w:lang w:val="en-US" w:eastAsia="zh-CN"/>
        </w:rPr>
        <w:t xml:space="preserve"> 按照预算管理要求，县人大常委会机关对照机关职责和人员情况，合理安排机关运行经费收支预算</w:t>
      </w:r>
      <w:r>
        <w:rPr>
          <w:rFonts w:hint="eastAsia" w:eastAsia="方正仿宋_GBK"/>
          <w:sz w:val="28"/>
          <w:lang w:eastAsia="zh-CN"/>
        </w:rPr>
        <w:t>。</w:t>
      </w: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w:t>
      </w:r>
      <w:r>
        <w:rPr>
          <w:rFonts w:hint="eastAsia" w:hAnsi="宋体" w:eastAsia="方正仿宋_GBK" w:cs="宋体"/>
          <w:sz w:val="28"/>
        </w:rPr>
        <w:t>46</w:t>
      </w:r>
      <w:r>
        <w:rPr>
          <w:rFonts w:hint="eastAsia" w:hAnsi="宋体" w:eastAsia="方正仿宋_GBK" w:cs="宋体"/>
          <w:sz w:val="28"/>
          <w:lang w:val="en-US" w:eastAsia="zh-CN"/>
        </w:rPr>
        <w:t>.</w:t>
      </w:r>
      <w:r>
        <w:rPr>
          <w:rFonts w:hint="eastAsia" w:hAnsi="宋体" w:eastAsia="方正仿宋_GBK" w:cs="宋体"/>
          <w:sz w:val="28"/>
        </w:rPr>
        <w:t>81</w:t>
      </w:r>
      <w:r>
        <w:rPr>
          <w:rFonts w:eastAsia="方正仿宋_GBK"/>
          <w:sz w:val="28"/>
        </w:rPr>
        <w:t>万元，主要用于保证机关正常运转的办公及印刷费、邮电费、差旅费、会议费、办公用房水电费、办公用房取暖费、日常维修费等支出。</w:t>
      </w:r>
    </w:p>
    <w:p>
      <w:pPr>
        <w:pStyle w:val="29"/>
        <w:rPr>
          <w:rFonts w:hint="eastAsia" w:eastAsia="方正仿宋_GBK"/>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eastAsia="方正仿宋_GBK"/>
          <w:sz w:val="28"/>
        </w:rPr>
      </w:pPr>
      <w:r>
        <w:rPr>
          <w:rFonts w:eastAsia="方正仿宋_GBK"/>
          <w:sz w:val="28"/>
        </w:rPr>
        <w:t>财政拨款“三公”经费预算情况及增减变化原因</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财政拨款“三公”经费预算安排10.5万元，其中：因公出国（境）费0万元；公务用车购置及运维费4万元（其中：公务用车购置费0万元，公务用车运行维护费4万元)；公务接待费6.5万元。公务用车购置及运维费</w:t>
      </w:r>
      <w:r>
        <w:rPr>
          <w:rFonts w:hint="eastAsia" w:eastAsia="方正仿宋_GBK"/>
          <w:sz w:val="28"/>
          <w:lang w:eastAsia="zh-CN"/>
        </w:rPr>
        <w:t>及</w:t>
      </w:r>
      <w:r>
        <w:rPr>
          <w:rFonts w:eastAsia="方正仿宋_GBK"/>
          <w:sz w:val="28"/>
        </w:rPr>
        <w:t>公务接待费比202</w:t>
      </w:r>
      <w:r>
        <w:rPr>
          <w:rFonts w:hint="eastAsia" w:eastAsia="方正仿宋_GBK"/>
          <w:sz w:val="28"/>
          <w:lang w:val="en-US" w:eastAsia="zh-CN"/>
        </w:rPr>
        <w:t>1</w:t>
      </w:r>
      <w:r>
        <w:rPr>
          <w:rFonts w:eastAsia="方正仿宋_GBK"/>
          <w:sz w:val="28"/>
        </w:rPr>
        <w:t>年预算</w:t>
      </w:r>
      <w:r>
        <w:rPr>
          <w:rFonts w:hint="eastAsia" w:eastAsia="方正仿宋_GBK"/>
          <w:sz w:val="28"/>
          <w:lang w:eastAsia="zh-CN"/>
        </w:rPr>
        <w:t>相比无变化</w:t>
      </w:r>
      <w:r>
        <w:rPr>
          <w:rFonts w:eastAsia="方正仿宋_GBK"/>
          <w:sz w:val="28"/>
        </w:rPr>
        <w:t>。</w:t>
      </w:r>
    </w:p>
    <w:p>
      <w:pPr>
        <w:spacing w:before="10" w:after="10" w:line="360" w:lineRule="auto"/>
        <w:ind w:firstLine="640"/>
        <w:jc w:val="left"/>
        <w:outlineLvl w:val="2"/>
        <w:rPr>
          <w:rFonts w:ascii="黑体" w:hAnsi="黑体" w:eastAsia="黑体" w:cs="黑体"/>
          <w:color w:val="000000"/>
          <w:sz w:val="32"/>
        </w:rPr>
      </w:pPr>
    </w:p>
    <w:bookmarkEnd w:id="9"/>
    <w:p>
      <w:pPr>
        <w:spacing w:before="10" w:after="10" w:line="360" w:lineRule="auto"/>
        <w:ind w:firstLine="640"/>
        <w:jc w:val="left"/>
        <w:outlineLvl w:val="2"/>
      </w:pPr>
      <w:bookmarkStart w:id="10" w:name="_Toc_3_3_0000000014"/>
      <w:r>
        <w:rPr>
          <w:rFonts w:ascii="黑体" w:hAnsi="黑体" w:eastAsia="黑体" w:cs="黑体"/>
          <w:color w:val="000000"/>
          <w:sz w:val="32"/>
        </w:rPr>
        <w:t>五、预算绩效信息</w:t>
      </w:r>
      <w:bookmarkEnd w:id="10"/>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eastAsia="方正仿宋_GBK"/>
          <w:sz w:val="28"/>
        </w:rPr>
      </w:pPr>
      <w:r>
        <w:rPr>
          <w:rFonts w:ascii="Times New Roman" w:hAnsi="Times New Roman" w:eastAsia="方正仿宋_GBK" w:cs="Times New Roman"/>
          <w:color w:val="000000"/>
          <w:sz w:val="28"/>
        </w:rPr>
        <w:t>（一）总体绩效目标</w:t>
      </w:r>
    </w:p>
    <w:p>
      <w:pPr>
        <w:spacing w:line="500" w:lineRule="exact"/>
        <w:ind w:firstLine="560" w:firstLineChars="200"/>
        <w:jc w:val="left"/>
      </w:pPr>
      <w:r>
        <w:rPr>
          <w:rFonts w:eastAsia="方正仿宋_GBK"/>
          <w:sz w:val="28"/>
        </w:rPr>
        <w:t>202</w:t>
      </w:r>
      <w:r>
        <w:rPr>
          <w:rFonts w:hint="eastAsia" w:eastAsia="方正仿宋_GBK"/>
          <w:sz w:val="28"/>
          <w:lang w:val="en-US" w:eastAsia="zh-CN"/>
        </w:rPr>
        <w:t>2</w:t>
      </w:r>
      <w:r>
        <w:rPr>
          <w:rFonts w:eastAsia="方正仿宋_GBK"/>
          <w:sz w:val="28"/>
        </w:rPr>
        <w:t>年，县人大常委会在中共威县县委的领导下，认真贯彻落实党的十九大</w:t>
      </w:r>
      <w:r>
        <w:rPr>
          <w:rFonts w:hint="eastAsia" w:eastAsia="方正仿宋_GBK"/>
          <w:sz w:val="28"/>
          <w:lang w:eastAsia="zh-CN"/>
        </w:rPr>
        <w:t>、十九届系列</w:t>
      </w:r>
      <w:r>
        <w:rPr>
          <w:rFonts w:eastAsia="方正仿宋_GBK"/>
          <w:sz w:val="28"/>
        </w:rPr>
        <w:t>全会精神和习近平总书记系列重要讲话精神，在思想上政治上行动上坚决同以习近平同志为核心的党中央保持高度一致。坚持党的领导、人民当家做主和依法治国有机统一，紧紧依靠广大代表和人民群众，围绕中心、服务大局，认真履行宪法和法律赋予的职责，围绕县委中心工作，按照“</w:t>
      </w:r>
      <w:r>
        <w:rPr>
          <w:rFonts w:hint="eastAsia" w:eastAsia="方正仿宋_GBK"/>
          <w:sz w:val="28"/>
          <w:lang w:eastAsia="zh-CN"/>
        </w:rPr>
        <w:t>全市争一、全省争先</w:t>
      </w:r>
      <w:r>
        <w:rPr>
          <w:rFonts w:eastAsia="方正仿宋_GBK"/>
          <w:sz w:val="28"/>
        </w:rPr>
        <w:t>”的</w:t>
      </w:r>
      <w:r>
        <w:rPr>
          <w:rFonts w:hint="eastAsia" w:eastAsia="方正仿宋_GBK"/>
          <w:sz w:val="28"/>
          <w:lang w:eastAsia="zh-CN"/>
        </w:rPr>
        <w:t>目标</w:t>
      </w:r>
      <w:r>
        <w:rPr>
          <w:rFonts w:eastAsia="方正仿宋_GBK"/>
          <w:sz w:val="28"/>
        </w:rPr>
        <w:t>要求，深入开展调研、视察和执法检查，依法行使监督权、人事任免权和重大事项决定权，为推进法治威县建设、综合改革试点工作提供法律保障。</w:t>
      </w:r>
      <w:r>
        <w:rPr>
          <w:rFonts w:hint="eastAsia" w:eastAsia="方正仿宋_GBK"/>
          <w:sz w:val="28"/>
          <w:lang w:eastAsia="zh-CN"/>
        </w:rPr>
        <w:t>为实现威县高质量赶超发展，“再出发、再创辉煌”</w:t>
      </w:r>
      <w:r>
        <w:rPr>
          <w:rFonts w:eastAsia="方正仿宋_GBK"/>
          <w:sz w:val="28"/>
        </w:rPr>
        <w:t>，</w:t>
      </w:r>
      <w:r>
        <w:rPr>
          <w:rFonts w:hint="eastAsia" w:eastAsia="方正仿宋_GBK"/>
          <w:sz w:val="28"/>
          <w:lang w:eastAsia="zh-CN"/>
        </w:rPr>
        <w:t>积极</w:t>
      </w:r>
      <w:r>
        <w:rPr>
          <w:rFonts w:eastAsia="方正仿宋_GBK"/>
          <w:sz w:val="28"/>
        </w:rPr>
        <w:t>发挥地方国家权力机关的职能作用。在做好202</w:t>
      </w:r>
      <w:r>
        <w:rPr>
          <w:rFonts w:hint="eastAsia" w:eastAsia="方正仿宋_GBK"/>
          <w:sz w:val="28"/>
          <w:lang w:val="en-US" w:eastAsia="zh-CN"/>
        </w:rPr>
        <w:t>2</w:t>
      </w:r>
      <w:r>
        <w:rPr>
          <w:rFonts w:eastAsia="方正仿宋_GBK"/>
          <w:sz w:val="28"/>
        </w:rPr>
        <w:t>年财政预算的初审工作的基础上，召开人代会听取和审议“一府两院”工作报告，</w:t>
      </w:r>
      <w:r>
        <w:rPr>
          <w:rFonts w:hint="eastAsia" w:eastAsia="方正仿宋_GBK"/>
          <w:sz w:val="28"/>
          <w:lang w:eastAsia="zh-CN"/>
        </w:rPr>
        <w:t>并相应作出决议，</w:t>
      </w:r>
      <w:r>
        <w:rPr>
          <w:rFonts w:eastAsia="方正仿宋_GBK"/>
          <w:sz w:val="28"/>
        </w:rPr>
        <w:t>作出批准202</w:t>
      </w:r>
      <w:r>
        <w:rPr>
          <w:rFonts w:hint="eastAsia" w:eastAsia="方正仿宋_GBK"/>
          <w:sz w:val="28"/>
          <w:lang w:val="en-US" w:eastAsia="zh-CN"/>
        </w:rPr>
        <w:t>2</w:t>
      </w:r>
      <w:r>
        <w:rPr>
          <w:rFonts w:eastAsia="方正仿宋_GBK"/>
          <w:sz w:val="28"/>
        </w:rPr>
        <w:t>年计划预算的决议。根据202</w:t>
      </w:r>
      <w:r>
        <w:rPr>
          <w:rFonts w:hint="eastAsia" w:eastAsia="方正仿宋_GBK"/>
          <w:sz w:val="28"/>
          <w:lang w:val="en-US" w:eastAsia="zh-CN"/>
        </w:rPr>
        <w:t>2</w:t>
      </w:r>
      <w:r>
        <w:rPr>
          <w:rFonts w:eastAsia="方正仿宋_GBK"/>
          <w:sz w:val="28"/>
        </w:rPr>
        <w:t>年常委会工作要点及工作安排，组织委员、代表围绕县委工作中心开展视察、调研、执法检查。</w:t>
      </w:r>
      <w:r>
        <w:rPr>
          <w:rFonts w:hint="eastAsia" w:eastAsia="方正仿宋_GBK"/>
          <w:sz w:val="28"/>
          <w:lang w:eastAsia="zh-CN"/>
        </w:rPr>
        <w:t>扎实开展省市人大部署的五项联动监督和县委要求的“双五”联动监督活动。</w:t>
      </w:r>
      <w:r>
        <w:rPr>
          <w:rFonts w:eastAsia="方正仿宋_GBK"/>
          <w:sz w:val="28"/>
        </w:rPr>
        <w:t>召开常委会议，审议工作报告，继续加大对“一府两院”的工作监督力度，依法做好人事任免和人大代表建议承办工作。受理群众来信来访，指导乡镇人大开展工作,进一步创新工作方式，强化监督职能，以超常规的激情和理念，依法履行各项职责，努力开创人大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560" w:firstLineChars="200"/>
        <w:jc w:val="left"/>
        <w:rPr>
          <w:rFonts w:eastAsia="方正仿宋_GBK"/>
          <w:sz w:val="28"/>
        </w:rPr>
      </w:pPr>
      <w:r>
        <w:rPr>
          <w:rFonts w:eastAsia="方正仿宋_GBK"/>
          <w:sz w:val="28"/>
        </w:rPr>
        <w:t>人大监督。常委会要认真履行宪法和法律赋予的职责，深入贯彻实施《监督法》，依法加强对“一府两院”的法律监督和工作监督，不断提高监督实效，听取和审议县政府的计划、预算执行情况报告，审计工作报告、</w:t>
      </w:r>
      <w:r>
        <w:rPr>
          <w:rFonts w:hint="eastAsia" w:eastAsia="方正仿宋_GBK"/>
          <w:sz w:val="28"/>
          <w:lang w:eastAsia="zh-CN"/>
        </w:rPr>
        <w:t>优化营商环境、</w:t>
      </w:r>
      <w:r>
        <w:rPr>
          <w:rFonts w:eastAsia="方正仿宋_GBK"/>
          <w:sz w:val="28"/>
        </w:rPr>
        <w:t>环境保护工作情况报告、法检两院相关工作报告等。促进“一府两院”依法行政，公正司法，扎实有效地开展工作。1、搞好执法监督，积极配合上级人大常委会搞好执法检查和执法调研活动。深化司法监督，做好规范文件备案审查。2、工作监督。加强对计划、预算的监督，进行专题调研和监督，听取和审议专项报告并进行满意度测评，加强对政府重点工作的监督及全县重点项目建设情况监督。3、坚持代表主体地位，充分发挥代表作用。加强平台建设，拓宽代表履职渠道。加强跟踪督办，提高代表建议办理质量。加强工作指导，推进乡镇人大建设。</w:t>
      </w:r>
    </w:p>
    <w:p>
      <w:pPr>
        <w:spacing w:line="500" w:lineRule="exact"/>
        <w:ind w:firstLine="560" w:firstLineChars="200"/>
        <w:jc w:val="left"/>
        <w:rPr>
          <w:rFonts w:eastAsia="方正仿宋_GBK"/>
          <w:sz w:val="28"/>
        </w:rPr>
      </w:pPr>
      <w:r>
        <w:rPr>
          <w:rFonts w:eastAsia="方正仿宋_GBK"/>
          <w:sz w:val="28"/>
        </w:rPr>
        <w:t>人大会议。筹备召开了县十</w:t>
      </w:r>
      <w:r>
        <w:rPr>
          <w:rFonts w:hint="eastAsia" w:eastAsia="方正仿宋_GBK"/>
          <w:sz w:val="28"/>
          <w:lang w:eastAsia="zh-CN"/>
        </w:rPr>
        <w:t>六</w:t>
      </w:r>
      <w:r>
        <w:rPr>
          <w:rFonts w:eastAsia="方正仿宋_GBK"/>
          <w:sz w:val="28"/>
        </w:rPr>
        <w:t>届人大</w:t>
      </w:r>
      <w:r>
        <w:rPr>
          <w:rFonts w:hint="eastAsia" w:eastAsia="方正仿宋_GBK"/>
          <w:sz w:val="28"/>
          <w:lang w:eastAsia="zh-CN"/>
        </w:rPr>
        <w:t>二</w:t>
      </w:r>
      <w:r>
        <w:rPr>
          <w:rFonts w:eastAsia="方正仿宋_GBK"/>
          <w:sz w:val="28"/>
        </w:rPr>
        <w:t>次会议。会议审议通过了县人大、政府、法院、检察院等各项工作报告，审查批准了202</w:t>
      </w:r>
      <w:r>
        <w:rPr>
          <w:rFonts w:hint="eastAsia" w:eastAsia="方正仿宋_GBK"/>
          <w:sz w:val="28"/>
          <w:lang w:val="en-US" w:eastAsia="zh-CN"/>
        </w:rPr>
        <w:t>2</w:t>
      </w:r>
      <w:r>
        <w:rPr>
          <w:rFonts w:eastAsia="方正仿宋_GBK"/>
          <w:sz w:val="28"/>
        </w:rPr>
        <w:t>年国民经济计划、财政预算报告，并作出相应决议。</w:t>
      </w:r>
    </w:p>
    <w:p>
      <w:pPr>
        <w:spacing w:line="500" w:lineRule="exact"/>
        <w:ind w:firstLine="560" w:firstLineChars="200"/>
        <w:jc w:val="left"/>
        <w:rPr>
          <w:rFonts w:eastAsia="方正仿宋_GBK"/>
          <w:sz w:val="28"/>
        </w:rPr>
      </w:pPr>
      <w:r>
        <w:rPr>
          <w:rFonts w:eastAsia="方正仿宋_GBK"/>
          <w:sz w:val="28"/>
        </w:rPr>
        <w:t>选举和任免。依法行使任免权。坚持党管干部和人大依法任免相统一的原则，依法做好人事任免工作。依法任免“一府两院”工作人员，坚持推进被任命人员就职时向《宪法》宣誓制度，提高了被任命人员的法律意识和人大意识，保证了国家机关正常运转。</w:t>
      </w:r>
    </w:p>
    <w:p>
      <w:pPr>
        <w:spacing w:line="500" w:lineRule="exact"/>
        <w:ind w:firstLine="560" w:firstLineChars="200"/>
        <w:jc w:val="left"/>
        <w:rPr>
          <w:rFonts w:eastAsia="方正仿宋_GBK"/>
          <w:sz w:val="28"/>
        </w:rPr>
      </w:pPr>
      <w:r>
        <w:rPr>
          <w:rFonts w:hint="eastAsia" w:eastAsia="方正仿宋_GBK"/>
          <w:sz w:val="28"/>
          <w:lang w:eastAsia="zh-CN"/>
        </w:rPr>
        <w:t>其他</w:t>
      </w:r>
      <w:r>
        <w:rPr>
          <w:rFonts w:eastAsia="方正仿宋_GBK"/>
          <w:sz w:val="28"/>
        </w:rPr>
        <w:t>人大事务管理。</w:t>
      </w:r>
    </w:p>
    <w:p>
      <w:pPr>
        <w:spacing w:line="500" w:lineRule="exact"/>
        <w:ind w:firstLine="560" w:firstLineChars="200"/>
        <w:jc w:val="left"/>
        <w:rPr>
          <w:rFonts w:eastAsia="方正仿宋_GBK"/>
          <w:sz w:val="28"/>
        </w:rPr>
      </w:pPr>
      <w:r>
        <w:rPr>
          <w:rFonts w:eastAsia="方正仿宋_GBK"/>
          <w:sz w:val="28"/>
        </w:rPr>
        <w:t xml:space="preserve">     1、切实加强自身素质能力建设。继续运用集中培训，专题讲座，以会代训等形式，深入系统地加强对党的十九</w:t>
      </w:r>
      <w:r>
        <w:rPr>
          <w:rFonts w:hint="eastAsia" w:eastAsia="方正仿宋_GBK"/>
          <w:sz w:val="28"/>
          <w:lang w:eastAsia="zh-CN"/>
        </w:rPr>
        <w:t>大及十九届系列</w:t>
      </w:r>
      <w:r>
        <w:rPr>
          <w:rFonts w:eastAsia="方正仿宋_GBK"/>
          <w:sz w:val="28"/>
        </w:rPr>
        <w:t>全会精神和中央省市县委关于人大工作的指示精神，</w:t>
      </w:r>
      <w:r>
        <w:rPr>
          <w:rFonts w:hint="eastAsia" w:eastAsia="方正仿宋_GBK"/>
          <w:sz w:val="28"/>
          <w:lang w:eastAsia="zh-CN"/>
        </w:rPr>
        <w:t>深化对</w:t>
      </w:r>
      <w:r>
        <w:rPr>
          <w:rFonts w:hint="eastAsia" w:eastAsia="方正仿宋_GBK"/>
          <w:sz w:val="28"/>
          <w:lang w:val="en-US" w:eastAsia="zh-CN"/>
        </w:rPr>
        <w:t>2022年即将召开的党的二十大的深入学习，</w:t>
      </w:r>
      <w:r>
        <w:rPr>
          <w:rFonts w:eastAsia="方正仿宋_GBK"/>
          <w:sz w:val="28"/>
        </w:rPr>
        <w:t>加强对政治理论、法律法规和业务知识的学习，不断适应新形势、新任务对人大工作的要求，在学法、用法上下功夫，在调研、落实上求创新，坚持建设学习型和创新性常委会和机关建设，不断完善学习制度，提高常委会和机关工作人员的政治素质和履职能力。</w:t>
      </w:r>
    </w:p>
    <w:p>
      <w:pPr>
        <w:spacing w:line="500" w:lineRule="exact"/>
        <w:ind w:firstLine="560" w:firstLineChars="200"/>
        <w:jc w:val="left"/>
      </w:pPr>
      <w:r>
        <w:rPr>
          <w:rFonts w:eastAsia="方正仿宋_GBK"/>
          <w:sz w:val="28"/>
        </w:rPr>
        <w:t>2、加强信访工作，积极化解社会矛盾。常委会对信访工作高度重视，对比较重要、典型的信访案件，以及省市人大信访办批转的案件，认真进行批示转交有关部门办理。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年，县人大常委会要以习近平新时代中国特色社会主义思想为指导，在中共威县县委的正确领导下，深入学习贯彻落实党的十九</w:t>
      </w:r>
      <w:r>
        <w:rPr>
          <w:rFonts w:hint="eastAsia" w:eastAsia="方正仿宋_GBK"/>
          <w:sz w:val="28"/>
          <w:lang w:eastAsia="zh-CN"/>
        </w:rPr>
        <w:t>届系列全会和即将召开的二十大</w:t>
      </w:r>
      <w:r>
        <w:rPr>
          <w:rFonts w:eastAsia="方正仿宋_GBK"/>
          <w:sz w:val="28"/>
        </w:rPr>
        <w:t>报告对人大工作提出的新部署、新要求，坚持党的领导、人民当家做主、依法治国有机统</w:t>
      </w:r>
      <w:r>
        <w:rPr>
          <w:rFonts w:hint="eastAsia" w:eastAsia="方正仿宋_GBK"/>
          <w:sz w:val="28"/>
          <w:lang w:eastAsia="zh-CN"/>
        </w:rPr>
        <w:t>一，紧紧</w:t>
      </w:r>
      <w:r>
        <w:rPr>
          <w:rFonts w:eastAsia="方正仿宋_GBK"/>
          <w:sz w:val="28"/>
        </w:rPr>
        <w:t>围绕202</w:t>
      </w:r>
      <w:r>
        <w:rPr>
          <w:rFonts w:hint="eastAsia" w:eastAsia="方正仿宋_GBK"/>
          <w:sz w:val="28"/>
          <w:lang w:val="en-US" w:eastAsia="zh-CN"/>
        </w:rPr>
        <w:t>2</w:t>
      </w:r>
      <w:r>
        <w:rPr>
          <w:rFonts w:eastAsia="方正仿宋_GBK"/>
          <w:sz w:val="28"/>
        </w:rPr>
        <w:t>年常委会工作要点认真履行宪法和法律赋予的各项职责，为推进全县深化改革和经济社会发展作出新的贡献。</w:t>
      </w:r>
    </w:p>
    <w:p>
      <w:pPr>
        <w:numPr>
          <w:ilvl w:val="0"/>
          <w:numId w:val="1"/>
        </w:numPr>
        <w:spacing w:line="500" w:lineRule="exact"/>
        <w:ind w:firstLine="560" w:firstLineChars="200"/>
        <w:jc w:val="left"/>
        <w:rPr>
          <w:rFonts w:hint="eastAsia" w:eastAsia="方正仿宋_GBK"/>
          <w:sz w:val="28"/>
        </w:rPr>
      </w:pPr>
      <w:r>
        <w:rPr>
          <w:rFonts w:eastAsia="方正仿宋_GBK"/>
          <w:sz w:val="28"/>
        </w:rPr>
        <w:t>加大监督力度，增强监督实效。认真开展执法检查。常委会按照依法治国的总体要求，围绕推进法治威县建设进度，积极开展了一系列执法检查。</w:t>
      </w:r>
      <w:r>
        <w:rPr>
          <w:rFonts w:hint="eastAsia" w:eastAsia="方正仿宋_GBK"/>
          <w:sz w:val="28"/>
        </w:rPr>
        <w:t>认真开展对法院民事执行工作的联动监督工作，建立监察和司法工作联系点制度，设立人大基层监察和司法工作联系点，助力全县民事执行工作高质量发展。针对全县环境保护目标完成情况、县检察院落实未成年保护工作情况、县法院新时代人民法庭建设工作情况等开展调研并听取相关工作报告。</w:t>
      </w:r>
    </w:p>
    <w:p>
      <w:pPr>
        <w:numPr>
          <w:ilvl w:val="0"/>
          <w:numId w:val="0"/>
        </w:numPr>
        <w:spacing w:line="500" w:lineRule="exact"/>
        <w:ind w:firstLine="560" w:firstLineChars="200"/>
        <w:jc w:val="left"/>
        <w:rPr>
          <w:rFonts w:eastAsia="方正仿宋_GBK"/>
          <w:sz w:val="28"/>
        </w:rPr>
      </w:pPr>
      <w:r>
        <w:rPr>
          <w:rFonts w:eastAsia="方正仿宋_GBK"/>
          <w:sz w:val="28"/>
        </w:rPr>
        <w:t>2、加强工作监督。加强对全县经济运行和财政预算执行的监督。听取和审议了县政府关于202</w:t>
      </w:r>
      <w:r>
        <w:rPr>
          <w:rFonts w:hint="eastAsia" w:eastAsia="方正仿宋_GBK"/>
          <w:sz w:val="28"/>
          <w:lang w:val="en-US" w:eastAsia="zh-CN"/>
        </w:rPr>
        <w:t>2</w:t>
      </w:r>
      <w:r>
        <w:rPr>
          <w:rFonts w:eastAsia="方正仿宋_GBK"/>
          <w:sz w:val="28"/>
        </w:rPr>
        <w:t>年1-6月国民经济和社会发展计划执行情况报告，关于202</w:t>
      </w:r>
      <w:r>
        <w:rPr>
          <w:rFonts w:hint="eastAsia" w:eastAsia="方正仿宋_GBK"/>
          <w:sz w:val="28"/>
          <w:lang w:val="en-US" w:eastAsia="zh-CN"/>
        </w:rPr>
        <w:t>2</w:t>
      </w:r>
      <w:r>
        <w:rPr>
          <w:rFonts w:eastAsia="方正仿宋_GBK"/>
          <w:sz w:val="28"/>
        </w:rPr>
        <w:t>年1-6月财政预算执行情况报告，作出相应的决议。</w:t>
      </w:r>
    </w:p>
    <w:p>
      <w:pPr>
        <w:spacing w:line="500" w:lineRule="exact"/>
        <w:ind w:firstLine="560" w:firstLineChars="200"/>
        <w:jc w:val="left"/>
        <w:rPr>
          <w:rFonts w:eastAsia="方正仿宋_GBK"/>
          <w:sz w:val="28"/>
        </w:rPr>
      </w:pPr>
      <w:r>
        <w:rPr>
          <w:rFonts w:eastAsia="方正仿宋_GBK"/>
          <w:sz w:val="28"/>
        </w:rPr>
        <w:t>3、加强代表工作，充分发挥代表作用。加强对代表建议办理的督办。认真做好代表意见建议的办理工作，会后及时对建议进行了梳理、分类，及时转交县政府，并督促县政府召开了人大代表意见建议承办工作会议。在建议办理过程中，我们主动和承办部门联系，督促办理，在办理质量和时间上提出了严格要求。要求承办部门在建议办理上切实做到事事有着落，件件有答复，并通过走访、电话回访等形式对代表建议落实情况进行集中检查，大大提高了代表建议办理质量。创新工作方式，积极为代表履职搭建平台。威县人大依托智慧威县数据网络平台，积极实施“智慧人大”网络应用平台建设。不断探索创新人大工作的方式、方法，全力打造“智慧人大”网络应用系统，密切人大代表、人大机关同人民群众的联系。完善了人大网络信息平台建设，现已安装运行，使人大日常工作、法律法规、代表履职活动、代表建议办理等信息一目了然。代表运用信息技术联系群众、了解民情、反映民意、集中民智的作用得到了充分发挥，解决了畅通社情民意、反映渠道“最后一公里”问题。积极推进县乡人大代表之家和代表联络站工作。依托“家”、“站”平台认真组织代表开展十九大精神的学习和宣讲，和联系选区选民活动、征求意见，取得好的效果。</w:t>
      </w:r>
    </w:p>
    <w:p>
      <w:pPr>
        <w:spacing w:line="500" w:lineRule="exact"/>
        <w:ind w:firstLine="560" w:firstLineChars="200"/>
        <w:jc w:val="left"/>
        <w:rPr>
          <w:rFonts w:eastAsia="方正仿宋_GBK"/>
          <w:sz w:val="28"/>
        </w:rPr>
      </w:pPr>
      <w:r>
        <w:rPr>
          <w:rFonts w:eastAsia="方正仿宋_GBK"/>
          <w:sz w:val="28"/>
        </w:rPr>
        <w:t>4、筹备召开人代会会议。筹备召开县十</w:t>
      </w:r>
      <w:r>
        <w:rPr>
          <w:rFonts w:hint="eastAsia" w:eastAsia="方正仿宋_GBK"/>
          <w:sz w:val="28"/>
          <w:lang w:eastAsia="zh-CN"/>
        </w:rPr>
        <w:t>六</w:t>
      </w:r>
      <w:r>
        <w:rPr>
          <w:rFonts w:eastAsia="方正仿宋_GBK"/>
          <w:sz w:val="28"/>
        </w:rPr>
        <w:t>届人代会第</w:t>
      </w:r>
      <w:r>
        <w:rPr>
          <w:rFonts w:hint="eastAsia" w:eastAsia="方正仿宋_GBK"/>
          <w:sz w:val="28"/>
          <w:lang w:eastAsia="zh-CN"/>
        </w:rPr>
        <w:t>二</w:t>
      </w:r>
      <w:r>
        <w:rPr>
          <w:rFonts w:eastAsia="方正仿宋_GBK"/>
          <w:sz w:val="28"/>
        </w:rPr>
        <w:t>次会议，听取</w:t>
      </w:r>
      <w:r>
        <w:rPr>
          <w:rFonts w:hint="eastAsia" w:eastAsia="方正仿宋_GBK"/>
          <w:sz w:val="28"/>
          <w:lang w:eastAsia="zh-CN"/>
        </w:rPr>
        <w:t>“</w:t>
      </w:r>
      <w:r>
        <w:rPr>
          <w:rFonts w:eastAsia="方正仿宋_GBK"/>
          <w:sz w:val="28"/>
        </w:rPr>
        <w:t>一府两院</w:t>
      </w:r>
      <w:r>
        <w:rPr>
          <w:rFonts w:hint="eastAsia" w:eastAsia="方正仿宋_GBK"/>
          <w:sz w:val="28"/>
          <w:lang w:eastAsia="zh-CN"/>
        </w:rPr>
        <w:t>”</w:t>
      </w:r>
      <w:r>
        <w:rPr>
          <w:rFonts w:eastAsia="方正仿宋_GBK"/>
          <w:sz w:val="28"/>
        </w:rPr>
        <w:t>、的工作报告，并作出相应的决议决定，认真对待协调配合，精心运作扎实推进，切实增强工作的主动性，高质量、高标准、高效率完成各项工作任务，确保大会各项工作有序开展。</w:t>
      </w:r>
    </w:p>
    <w:p>
      <w:pPr>
        <w:spacing w:line="500" w:lineRule="exact"/>
        <w:ind w:firstLine="560" w:firstLineChars="200"/>
        <w:jc w:val="left"/>
        <w:rPr>
          <w:rFonts w:eastAsia="方正仿宋_GBK"/>
          <w:sz w:val="28"/>
        </w:rPr>
      </w:pPr>
      <w:r>
        <w:rPr>
          <w:rFonts w:eastAsia="方正仿宋_GBK"/>
          <w:sz w:val="28"/>
        </w:rPr>
        <w:t>5、依法做好选举任免工作。坚持党管干部原则和人大依法选举任免的有机统一，认真做好选举任免工作。特别是十九大提出的完善人大专门委员会设置，优化人大常委会和专门委员会组成人员结构的要求，作好县人大专门委员会的选举和县人大常委会的任命工作。落实好选举任命人员向宪法宣誓制度。</w:t>
      </w:r>
    </w:p>
    <w:p>
      <w:pPr>
        <w:spacing w:line="500" w:lineRule="exact"/>
        <w:ind w:firstLine="560" w:firstLineChars="200"/>
        <w:jc w:val="left"/>
        <w:rPr>
          <w:rFonts w:eastAsia="方正仿宋_GBK"/>
          <w:sz w:val="28"/>
        </w:rPr>
      </w:pPr>
      <w:r>
        <w:rPr>
          <w:rFonts w:eastAsia="方正仿宋_GBK"/>
          <w:sz w:val="28"/>
        </w:rPr>
        <w:t>6、加强自身建设，不断开创人大工作新局面。加强学习。为切实用习近平新时代中国特色社会主义思想武装头脑，积极推进《宪法》学习宣传和贯彻实施。坚持开展主题党日活动，组织党员认真学习党的十九大精神和《</w:t>
      </w:r>
      <w:r>
        <w:rPr>
          <w:rFonts w:hint="eastAsia" w:eastAsia="方正仿宋_GBK"/>
          <w:sz w:val="28"/>
          <w:lang w:val="en-US" w:eastAsia="zh-CN"/>
        </w:rPr>
        <w:t>中国共产党章程</w:t>
      </w:r>
      <w:r>
        <w:rPr>
          <w:rFonts w:eastAsia="方正仿宋_GBK"/>
          <w:sz w:val="28"/>
        </w:rPr>
        <w:t>》，撰写心得体会。加强思想政治建设</w:t>
      </w:r>
      <w:r>
        <w:rPr>
          <w:rFonts w:hint="eastAsia" w:eastAsia="方正仿宋_GBK"/>
          <w:sz w:val="28"/>
          <w:lang w:eastAsia="zh-CN"/>
        </w:rPr>
        <w:t>，深入开展党史学习教育</w:t>
      </w:r>
      <w:r>
        <w:rPr>
          <w:rFonts w:eastAsia="方正仿宋_GBK"/>
          <w:sz w:val="28"/>
        </w:rPr>
        <w:t>。认真组织开展纠正“四风”和作风纪律专项整治等自查自纠工作，并严肃认真召开民主生活会，针对存在问题制定整改措施。严格落实党风廉政建设“两个责任”，加强“一岗双责”履行情况监督检查，严肃党内政治活动。认真贯彻落实中央“八项规定”精神，严明政治纪律和政治规矩，严防违反八项规定问题的发生。积极开展调研和视察工作。常委会各科室根据年度目标任务，组织委员和代表深入相关部门开展了广泛的调研和视察，并将调研报告转交相关部门，督促县政府及相关部门依法行政，推进工作落实。修订规则守则，规范常委会组成人员行为。县人大常委会从加强制度建设入手，不断提高常委会和机关管理科学化、规范化水平，及时对常委会议事规则、组成人员守则和相关各项工作制度进行梳理、审核和修订，并在常委会上通过了规则和守则，使常委会组成人员做到有章可循。加强信访工作，积极化解社会矛盾。常委会对信访工作高度重视，对比较重要、典型的信访案件，以及省市人大信访办批转的案件，认真进行批示转交有关部门办理。大都能使群众满意而归。</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w:t>
      </w:r>
    </w:p>
    <w:p>
      <w:pPr>
        <w:spacing w:before="0" w:after="0"/>
        <w:jc w:val="left"/>
        <w:outlineLvl w:val="9"/>
      </w:pPr>
      <w:r>
        <w:rPr>
          <w:rFonts w:ascii="方正仿宋_GBK" w:hAnsi="方正仿宋_GBK" w:eastAsia="方正仿宋_GBK" w:cs="方正仿宋_GBK"/>
          <w:b/>
          <w:color w:val="000000"/>
          <w:sz w:val="28"/>
        </w:rPr>
        <w:t>1、代表视察经费绩效目标表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县人大代表248名</w:t>
            </w:r>
          </w:p>
        </w:tc>
        <w:tc>
          <w:tcPr>
            <w:tcW w:w="2466" w:type="dxa"/>
            <w:vAlign w:val="center"/>
          </w:tcPr>
          <w:p>
            <w:pPr>
              <w:pStyle w:val="14"/>
            </w:pPr>
            <w:r>
              <w:t>县人大代表248名代表参与互动</w:t>
            </w:r>
          </w:p>
        </w:tc>
        <w:tc>
          <w:tcPr>
            <w:tcW w:w="2466" w:type="dxa"/>
            <w:vAlign w:val="center"/>
          </w:tcPr>
          <w:p>
            <w:pPr>
              <w:pStyle w:val="14"/>
            </w:pPr>
            <w:r>
              <w:t>≥200县人大代表</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保证人大代表必会期间代表活动正常开展</w:t>
            </w:r>
          </w:p>
        </w:tc>
        <w:tc>
          <w:tcPr>
            <w:tcW w:w="2466" w:type="dxa"/>
            <w:vAlign w:val="center"/>
          </w:tcPr>
          <w:p>
            <w:pPr>
              <w:pStyle w:val="14"/>
            </w:pPr>
            <w:r>
              <w:t>县人大代表参会率</w:t>
            </w:r>
          </w:p>
        </w:tc>
        <w:tc>
          <w:tcPr>
            <w:tcW w:w="2466" w:type="dxa"/>
            <w:vAlign w:val="center"/>
          </w:tcPr>
          <w:p>
            <w:pPr>
              <w:pStyle w:val="14"/>
            </w:pPr>
            <w:r>
              <w:t>≥90县人大代表参会率</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代表视察经费总成本总成本</w:t>
            </w:r>
          </w:p>
        </w:tc>
        <w:tc>
          <w:tcPr>
            <w:tcW w:w="2466" w:type="dxa"/>
            <w:vAlign w:val="center"/>
          </w:tcPr>
          <w:p>
            <w:pPr>
              <w:pStyle w:val="14"/>
            </w:pPr>
            <w:r>
              <w:t>代表视察经费总成本总成本</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代表视察完成及时率</w:t>
            </w:r>
          </w:p>
        </w:tc>
        <w:tc>
          <w:tcPr>
            <w:tcW w:w="2466" w:type="dxa"/>
            <w:vAlign w:val="center"/>
          </w:tcPr>
          <w:p>
            <w:pPr>
              <w:pStyle w:val="14"/>
            </w:pPr>
            <w:r>
              <w:t>工作任务完成及时率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县人大代表能够认真履行职责，充分发挥党和国家机关联系人民群众的桥梁和纽带的作用</w:t>
            </w:r>
          </w:p>
        </w:tc>
        <w:tc>
          <w:tcPr>
            <w:tcW w:w="2466" w:type="dxa"/>
            <w:vAlign w:val="center"/>
          </w:tcPr>
          <w:p>
            <w:pPr>
              <w:pStyle w:val="14"/>
            </w:pPr>
            <w:r>
              <w:t>县人大代表能够认真履行职责，充分发挥党和国家机关联系人民群众的桥梁和纽带的作用</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人大组织代表，厉行节约</w:t>
            </w:r>
          </w:p>
        </w:tc>
        <w:tc>
          <w:tcPr>
            <w:tcW w:w="2466" w:type="dxa"/>
            <w:vAlign w:val="center"/>
          </w:tcPr>
          <w:p>
            <w:pPr>
              <w:pStyle w:val="14"/>
            </w:pPr>
            <w:r>
              <w:t>在预算指标内完成代表活动</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提高代表满意度</w:t>
            </w:r>
          </w:p>
        </w:tc>
        <w:tc>
          <w:tcPr>
            <w:tcW w:w="2466" w:type="dxa"/>
            <w:vAlign w:val="center"/>
          </w:tcPr>
          <w:p>
            <w:pPr>
              <w:pStyle w:val="14"/>
            </w:pPr>
            <w:r>
              <w:t>代表满意度达到90%以上</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视察环保项目</w:t>
            </w:r>
          </w:p>
        </w:tc>
        <w:tc>
          <w:tcPr>
            <w:tcW w:w="2466" w:type="dxa"/>
            <w:vAlign w:val="center"/>
          </w:tcPr>
          <w:p>
            <w:pPr>
              <w:pStyle w:val="14"/>
            </w:pPr>
            <w:r>
              <w:t>认真贯彻上级要求，视察生态和环保项目</w:t>
            </w:r>
          </w:p>
        </w:tc>
        <w:tc>
          <w:tcPr>
            <w:tcW w:w="2466" w:type="dxa"/>
            <w:vAlign w:val="center"/>
          </w:tcPr>
          <w:p>
            <w:pPr>
              <w:pStyle w:val="14"/>
            </w:pPr>
            <w:r>
              <w:t>≥50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县人大代表满意率</w:t>
            </w:r>
          </w:p>
        </w:tc>
        <w:tc>
          <w:tcPr>
            <w:tcW w:w="2466" w:type="dxa"/>
            <w:vAlign w:val="center"/>
          </w:tcPr>
          <w:p>
            <w:pPr>
              <w:pStyle w:val="14"/>
            </w:pPr>
            <w:r>
              <w:t>县人大代表满意率</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2、代表之家运行经费绩效目标表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利用代表之家学习天数</w:t>
            </w:r>
          </w:p>
        </w:tc>
        <w:tc>
          <w:tcPr>
            <w:tcW w:w="2466" w:type="dxa"/>
            <w:vAlign w:val="center"/>
          </w:tcPr>
          <w:p>
            <w:pPr>
              <w:pStyle w:val="14"/>
            </w:pPr>
            <w:r>
              <w:t>利用代表之家学习天数</w:t>
            </w:r>
          </w:p>
        </w:tc>
        <w:tc>
          <w:tcPr>
            <w:tcW w:w="2466" w:type="dxa"/>
            <w:vAlign w:val="center"/>
          </w:tcPr>
          <w:p>
            <w:pPr>
              <w:pStyle w:val="14"/>
            </w:pPr>
            <w:r>
              <w:t>20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利用代表之家开展活动完成及时率（%）</w:t>
            </w:r>
          </w:p>
        </w:tc>
        <w:tc>
          <w:tcPr>
            <w:tcW w:w="2466" w:type="dxa"/>
            <w:vAlign w:val="center"/>
          </w:tcPr>
          <w:p>
            <w:pPr>
              <w:pStyle w:val="14"/>
            </w:pPr>
            <w:r>
              <w:t>各项任务完成及时率（%）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通过组织调研，确保代表深入了解重点工作，并依法提出有关建议和意见</w:t>
            </w:r>
          </w:p>
        </w:tc>
        <w:tc>
          <w:tcPr>
            <w:tcW w:w="2466" w:type="dxa"/>
            <w:vAlign w:val="center"/>
          </w:tcPr>
          <w:p>
            <w:pPr>
              <w:pStyle w:val="14"/>
            </w:pPr>
            <w:r>
              <w:t>通过组织调研，确保代表深入了解重点工作，并依法提出有关建议和意见</w:t>
            </w:r>
          </w:p>
        </w:tc>
        <w:tc>
          <w:tcPr>
            <w:tcW w:w="2466" w:type="dxa"/>
            <w:vAlign w:val="center"/>
          </w:tcPr>
          <w:p>
            <w:pPr>
              <w:pStyle w:val="14"/>
            </w:pPr>
            <w:r>
              <w:t>5次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经费保证能力</w:t>
            </w:r>
          </w:p>
        </w:tc>
        <w:tc>
          <w:tcPr>
            <w:tcW w:w="2466" w:type="dxa"/>
            <w:vAlign w:val="center"/>
          </w:tcPr>
          <w:p>
            <w:pPr>
              <w:pStyle w:val="14"/>
            </w:pPr>
            <w:r>
              <w:t>经费保证能力</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核算成本</w:t>
            </w:r>
          </w:p>
        </w:tc>
        <w:tc>
          <w:tcPr>
            <w:tcW w:w="2466" w:type="dxa"/>
            <w:vAlign w:val="center"/>
          </w:tcPr>
          <w:p>
            <w:pPr>
              <w:pStyle w:val="14"/>
            </w:pPr>
            <w:r>
              <w:t>成本利用率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满意度</w:t>
            </w:r>
          </w:p>
        </w:tc>
        <w:tc>
          <w:tcPr>
            <w:tcW w:w="2466" w:type="dxa"/>
            <w:vAlign w:val="center"/>
          </w:tcPr>
          <w:p>
            <w:pPr>
              <w:pStyle w:val="14"/>
            </w:pPr>
            <w:r>
              <w:t>代表满意度</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w:t>
            </w:r>
          </w:p>
        </w:tc>
        <w:tc>
          <w:tcPr>
            <w:tcW w:w="2466" w:type="dxa"/>
            <w:vAlign w:val="center"/>
          </w:tcPr>
          <w:p>
            <w:pPr>
              <w:pStyle w:val="14"/>
            </w:pPr>
            <w:r>
              <w:t>降低活动成本</w:t>
            </w:r>
          </w:p>
        </w:tc>
        <w:tc>
          <w:tcPr>
            <w:tcW w:w="2466" w:type="dxa"/>
            <w:vAlign w:val="center"/>
          </w:tcPr>
          <w:p>
            <w:pPr>
              <w:pStyle w:val="14"/>
            </w:pPr>
            <w:r>
              <w:t>≥10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开展培训</w:t>
            </w:r>
          </w:p>
        </w:tc>
        <w:tc>
          <w:tcPr>
            <w:tcW w:w="2466" w:type="dxa"/>
            <w:vAlign w:val="center"/>
          </w:tcPr>
          <w:p>
            <w:pPr>
              <w:pStyle w:val="14"/>
            </w:pPr>
            <w:r>
              <w:t>开展培训，提升代表=素质</w:t>
            </w:r>
          </w:p>
        </w:tc>
        <w:tc>
          <w:tcPr>
            <w:tcW w:w="2466" w:type="dxa"/>
            <w:vAlign w:val="center"/>
          </w:tcPr>
          <w:p>
            <w:pPr>
              <w:pStyle w:val="14"/>
            </w:pPr>
            <w:r>
              <w:t>3次以上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代表满意度达到</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3、卫生间及水管修缮、代表之家整修绩效目标表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成本控制</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完成改造</w:t>
            </w:r>
          </w:p>
        </w:tc>
        <w:tc>
          <w:tcPr>
            <w:tcW w:w="2466" w:type="dxa"/>
            <w:vAlign w:val="center"/>
          </w:tcPr>
          <w:p>
            <w:pPr>
              <w:pStyle w:val="14"/>
            </w:pPr>
            <w:r>
              <w:t>完成改造卫生间和代表之家个数</w:t>
            </w:r>
          </w:p>
        </w:tc>
        <w:tc>
          <w:tcPr>
            <w:tcW w:w="2466" w:type="dxa"/>
            <w:vAlign w:val="center"/>
          </w:tcPr>
          <w:p>
            <w:pPr>
              <w:pStyle w:val="14"/>
            </w:pPr>
            <w:r>
              <w:t>分别完成一个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实际完成改造平方数</w:t>
            </w:r>
          </w:p>
        </w:tc>
        <w:tc>
          <w:tcPr>
            <w:tcW w:w="2466" w:type="dxa"/>
            <w:vAlign w:val="center"/>
          </w:tcPr>
          <w:p>
            <w:pPr>
              <w:pStyle w:val="14"/>
            </w:pPr>
            <w:r>
              <w:t>实际完成改造平方数</w:t>
            </w:r>
          </w:p>
        </w:tc>
        <w:tc>
          <w:tcPr>
            <w:tcW w:w="2466" w:type="dxa"/>
            <w:vAlign w:val="center"/>
          </w:tcPr>
          <w:p>
            <w:pPr>
              <w:pStyle w:val="14"/>
            </w:pPr>
            <w:r>
              <w:t>≥1200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改善办公环境</w:t>
            </w:r>
          </w:p>
        </w:tc>
        <w:tc>
          <w:tcPr>
            <w:tcW w:w="2466" w:type="dxa"/>
            <w:vAlign w:val="center"/>
          </w:tcPr>
          <w:p>
            <w:pPr>
              <w:pStyle w:val="14"/>
            </w:pPr>
            <w:r>
              <w:t>改善办公环境</w:t>
            </w:r>
          </w:p>
        </w:tc>
        <w:tc>
          <w:tcPr>
            <w:tcW w:w="2466" w:type="dxa"/>
            <w:vAlign w:val="center"/>
          </w:tcPr>
          <w:p>
            <w:pPr>
              <w:pStyle w:val="14"/>
            </w:pPr>
            <w:r>
              <w:t>有效改善机关办公环境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利用率</w:t>
            </w:r>
          </w:p>
        </w:tc>
        <w:tc>
          <w:tcPr>
            <w:tcW w:w="2466" w:type="dxa"/>
            <w:vAlign w:val="center"/>
          </w:tcPr>
          <w:p>
            <w:pPr>
              <w:pStyle w:val="14"/>
            </w:pPr>
            <w:r>
              <w:t>资金利用率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机关运行</w:t>
            </w:r>
          </w:p>
        </w:tc>
        <w:tc>
          <w:tcPr>
            <w:tcW w:w="2466" w:type="dxa"/>
            <w:vAlign w:val="center"/>
          </w:tcPr>
          <w:p>
            <w:pPr>
              <w:pStyle w:val="14"/>
            </w:pPr>
            <w:r>
              <w:t>进一步提升机关运行效率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平台提升</w:t>
            </w:r>
          </w:p>
        </w:tc>
        <w:tc>
          <w:tcPr>
            <w:tcW w:w="2466" w:type="dxa"/>
            <w:vAlign w:val="center"/>
          </w:tcPr>
          <w:p>
            <w:pPr>
              <w:pStyle w:val="14"/>
            </w:pPr>
            <w:r>
              <w:t>进一步提升代表之家平台使用效率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提升机关人员和代表满意率</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4、县人大代表活动经费绩效目标表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代表资料印刷册数</w:t>
            </w:r>
          </w:p>
        </w:tc>
        <w:tc>
          <w:tcPr>
            <w:tcW w:w="2466" w:type="dxa"/>
            <w:vAlign w:val="center"/>
          </w:tcPr>
          <w:p>
            <w:pPr>
              <w:pStyle w:val="14"/>
            </w:pPr>
            <w:r>
              <w:t>代表宣传资料印刷册数</w:t>
            </w:r>
          </w:p>
        </w:tc>
        <w:tc>
          <w:tcPr>
            <w:tcW w:w="2466" w:type="dxa"/>
            <w:vAlign w:val="center"/>
          </w:tcPr>
          <w:p>
            <w:pPr>
              <w:pStyle w:val="14"/>
            </w:pPr>
            <w:r>
              <w:t>印刷代表资料12000册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代表参加活动率</w:t>
            </w:r>
          </w:p>
        </w:tc>
        <w:tc>
          <w:tcPr>
            <w:tcW w:w="2466" w:type="dxa"/>
            <w:vAlign w:val="center"/>
          </w:tcPr>
          <w:p>
            <w:pPr>
              <w:pStyle w:val="14"/>
            </w:pPr>
            <w:r>
              <w:t>代表参加活动率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代表参加代表活动率（%）</w:t>
            </w:r>
          </w:p>
        </w:tc>
        <w:tc>
          <w:tcPr>
            <w:tcW w:w="2466" w:type="dxa"/>
            <w:vAlign w:val="center"/>
          </w:tcPr>
          <w:p>
            <w:pPr>
              <w:pStyle w:val="14"/>
            </w:pPr>
            <w:r>
              <w:t>代表参加代表活动率（%）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代表活动开展经费控制在预算内</w:t>
            </w:r>
          </w:p>
        </w:tc>
        <w:tc>
          <w:tcPr>
            <w:tcW w:w="2466" w:type="dxa"/>
            <w:vAlign w:val="center"/>
          </w:tcPr>
          <w:p>
            <w:pPr>
              <w:pStyle w:val="14"/>
            </w:pPr>
            <w:r>
              <w:t>代表活动开展经费控制在预算内</w:t>
            </w:r>
          </w:p>
        </w:tc>
        <w:tc>
          <w:tcPr>
            <w:tcW w:w="2466" w:type="dxa"/>
            <w:vAlign w:val="center"/>
          </w:tcPr>
          <w:p>
            <w:pPr>
              <w:pStyle w:val="14"/>
            </w:pPr>
            <w:r>
              <w:t>代表活动开展经费控制在预算内</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组织代表活动，搭建履职平台</w:t>
            </w:r>
          </w:p>
        </w:tc>
        <w:tc>
          <w:tcPr>
            <w:tcW w:w="2466" w:type="dxa"/>
            <w:vAlign w:val="center"/>
          </w:tcPr>
          <w:p>
            <w:pPr>
              <w:pStyle w:val="14"/>
            </w:pPr>
            <w:r>
              <w:t>组织代表活动，搭建履职平台</w:t>
            </w:r>
          </w:p>
        </w:tc>
        <w:tc>
          <w:tcPr>
            <w:tcW w:w="2466" w:type="dxa"/>
            <w:vAlign w:val="center"/>
          </w:tcPr>
          <w:p>
            <w:pPr>
              <w:pStyle w:val="14"/>
            </w:pPr>
            <w:r>
              <w:t>便利代表知情参政，畅通代表参与管理国家事务和履行职务的途径。</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控制成本</w:t>
            </w:r>
          </w:p>
        </w:tc>
        <w:tc>
          <w:tcPr>
            <w:tcW w:w="2466" w:type="dxa"/>
            <w:vAlign w:val="center"/>
          </w:tcPr>
          <w:p>
            <w:pPr>
              <w:pStyle w:val="14"/>
            </w:pPr>
            <w:r>
              <w:t>资金使用率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开展环保监督调研</w:t>
            </w:r>
          </w:p>
        </w:tc>
        <w:tc>
          <w:tcPr>
            <w:tcW w:w="2466" w:type="dxa"/>
            <w:vAlign w:val="center"/>
          </w:tcPr>
          <w:p>
            <w:pPr>
              <w:pStyle w:val="14"/>
            </w:pPr>
            <w:r>
              <w:t>开展生态环保调研</w:t>
            </w:r>
          </w:p>
        </w:tc>
        <w:tc>
          <w:tcPr>
            <w:tcW w:w="2466" w:type="dxa"/>
            <w:vAlign w:val="center"/>
          </w:tcPr>
          <w:p>
            <w:pPr>
              <w:pStyle w:val="14"/>
            </w:pPr>
            <w:r>
              <w:t>3次以上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加强培训</w:t>
            </w:r>
          </w:p>
        </w:tc>
        <w:tc>
          <w:tcPr>
            <w:tcW w:w="2466" w:type="dxa"/>
            <w:vAlign w:val="center"/>
          </w:tcPr>
          <w:p>
            <w:pPr>
              <w:pStyle w:val="14"/>
            </w:pPr>
            <w:r>
              <w:t>提升代表能力和水平</w:t>
            </w:r>
          </w:p>
        </w:tc>
        <w:tc>
          <w:tcPr>
            <w:tcW w:w="2466" w:type="dxa"/>
            <w:vAlign w:val="center"/>
          </w:tcPr>
          <w:p>
            <w:pPr>
              <w:pStyle w:val="14"/>
            </w:pPr>
            <w:r>
              <w:t>集中培训3次以上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满意度达到</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5、县人代会会议费绩效目标表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召开县人民代表大会及常委会次数</w:t>
            </w:r>
          </w:p>
        </w:tc>
        <w:tc>
          <w:tcPr>
            <w:tcW w:w="2466" w:type="dxa"/>
            <w:vAlign w:val="center"/>
          </w:tcPr>
          <w:p>
            <w:pPr>
              <w:pStyle w:val="14"/>
            </w:pPr>
            <w:r>
              <w:t>召开县人民代表大会及常委会次数</w:t>
            </w:r>
          </w:p>
        </w:tc>
        <w:tc>
          <w:tcPr>
            <w:tcW w:w="2466" w:type="dxa"/>
            <w:vAlign w:val="center"/>
          </w:tcPr>
          <w:p>
            <w:pPr>
              <w:pStyle w:val="14"/>
            </w:pPr>
            <w:r>
              <w:t>按照要求召开 人代会和常委会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县人大代表参会率</w:t>
            </w:r>
          </w:p>
        </w:tc>
        <w:tc>
          <w:tcPr>
            <w:tcW w:w="2466" w:type="dxa"/>
            <w:vAlign w:val="center"/>
          </w:tcPr>
          <w:p>
            <w:pPr>
              <w:pStyle w:val="14"/>
            </w:pPr>
            <w:r>
              <w:t>县人大代表参会率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会议完成率</w:t>
            </w:r>
          </w:p>
        </w:tc>
        <w:tc>
          <w:tcPr>
            <w:tcW w:w="2466" w:type="dxa"/>
            <w:vAlign w:val="center"/>
          </w:tcPr>
          <w:p>
            <w:pPr>
              <w:pStyle w:val="14"/>
            </w:pPr>
            <w:r>
              <w:t>会议完成率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参加会议人均成本</w:t>
            </w:r>
          </w:p>
        </w:tc>
        <w:tc>
          <w:tcPr>
            <w:tcW w:w="2466" w:type="dxa"/>
            <w:vAlign w:val="center"/>
          </w:tcPr>
          <w:p>
            <w:pPr>
              <w:pStyle w:val="14"/>
            </w:pPr>
            <w:r>
              <w:t>参加会议人均成本</w:t>
            </w:r>
          </w:p>
        </w:tc>
        <w:tc>
          <w:tcPr>
            <w:tcW w:w="2466" w:type="dxa"/>
            <w:vAlign w:val="center"/>
          </w:tcPr>
          <w:p>
            <w:pPr>
              <w:pStyle w:val="14"/>
            </w:pPr>
            <w:r>
              <w:t>严格控制成本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县人大代表能够认真履行职责，充分发挥党和国家机关联系人民群众的桥梁和纽带的作用</w:t>
            </w:r>
          </w:p>
        </w:tc>
        <w:tc>
          <w:tcPr>
            <w:tcW w:w="2466" w:type="dxa"/>
            <w:vAlign w:val="center"/>
          </w:tcPr>
          <w:p>
            <w:pPr>
              <w:pStyle w:val="14"/>
            </w:pPr>
            <w:r>
              <w:t>县人大代表能够认真履行职责，充分发挥党和国家机关联系人民群众的桥梁和纽带的作用</w:t>
            </w:r>
          </w:p>
        </w:tc>
        <w:tc>
          <w:tcPr>
            <w:tcW w:w="2466" w:type="dxa"/>
            <w:vAlign w:val="center"/>
          </w:tcPr>
          <w:p>
            <w:pPr>
              <w:pStyle w:val="14"/>
            </w:pPr>
            <w:r>
              <w:t>加强代表学习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利用率</w:t>
            </w:r>
          </w:p>
        </w:tc>
        <w:tc>
          <w:tcPr>
            <w:tcW w:w="2466" w:type="dxa"/>
            <w:vAlign w:val="center"/>
          </w:tcPr>
          <w:p>
            <w:pPr>
              <w:pStyle w:val="14"/>
            </w:pPr>
            <w:r>
              <w:t>资金利用率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生态节约理念</w:t>
            </w:r>
          </w:p>
        </w:tc>
        <w:tc>
          <w:tcPr>
            <w:tcW w:w="2466" w:type="dxa"/>
            <w:vAlign w:val="center"/>
          </w:tcPr>
          <w:p>
            <w:pPr>
              <w:pStyle w:val="14"/>
            </w:pPr>
            <w:r>
              <w:t>向代表积极宣传落实生态节约理念</w:t>
            </w:r>
          </w:p>
        </w:tc>
        <w:tc>
          <w:tcPr>
            <w:tcW w:w="2466" w:type="dxa"/>
            <w:vAlign w:val="center"/>
          </w:tcPr>
          <w:p>
            <w:pPr>
              <w:pStyle w:val="14"/>
            </w:pPr>
            <w:r>
              <w:t>倡导代表加强落实</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严格代表管理</w:t>
            </w:r>
          </w:p>
        </w:tc>
        <w:tc>
          <w:tcPr>
            <w:tcW w:w="2466" w:type="dxa"/>
            <w:vAlign w:val="center"/>
          </w:tcPr>
          <w:p>
            <w:pPr>
              <w:pStyle w:val="14"/>
            </w:pPr>
            <w:r>
              <w:t>组织代表按要求参会</w:t>
            </w:r>
          </w:p>
        </w:tc>
        <w:tc>
          <w:tcPr>
            <w:tcW w:w="2466" w:type="dxa"/>
            <w:vAlign w:val="center"/>
          </w:tcPr>
          <w:p>
            <w:pPr>
              <w:pStyle w:val="14"/>
            </w:pPr>
            <w:r>
              <w:t>圆满召开人代会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代表满意率达到</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6、县人代机关安全保障经费（劳务费）绩效目标表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机关安全运行天数</w:t>
            </w:r>
          </w:p>
        </w:tc>
        <w:tc>
          <w:tcPr>
            <w:tcW w:w="2466" w:type="dxa"/>
            <w:vAlign w:val="center"/>
          </w:tcPr>
          <w:p>
            <w:pPr>
              <w:pStyle w:val="14"/>
            </w:pPr>
            <w:r>
              <w:t>机关安全运行天数</w:t>
            </w:r>
          </w:p>
        </w:tc>
        <w:tc>
          <w:tcPr>
            <w:tcW w:w="2466" w:type="dxa"/>
            <w:vAlign w:val="center"/>
          </w:tcPr>
          <w:p>
            <w:pPr>
              <w:pStyle w:val="14"/>
            </w:pPr>
            <w:r>
              <w:t>保障机关全年正常运转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机关安保任务完成率(%)</w:t>
            </w:r>
          </w:p>
        </w:tc>
        <w:tc>
          <w:tcPr>
            <w:tcW w:w="2466" w:type="dxa"/>
            <w:vAlign w:val="center"/>
          </w:tcPr>
          <w:p>
            <w:pPr>
              <w:pStyle w:val="14"/>
            </w:pPr>
            <w:r>
              <w:t>机关安保任务完成率(%)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资金支出率（%）</w:t>
            </w:r>
          </w:p>
        </w:tc>
        <w:tc>
          <w:tcPr>
            <w:tcW w:w="2466" w:type="dxa"/>
            <w:vAlign w:val="center"/>
          </w:tcPr>
          <w:p>
            <w:pPr>
              <w:pStyle w:val="14"/>
            </w:pPr>
            <w:r>
              <w:t>资金支出率（%）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劳动保障支出费用</w:t>
            </w:r>
          </w:p>
        </w:tc>
        <w:tc>
          <w:tcPr>
            <w:tcW w:w="2466" w:type="dxa"/>
            <w:vAlign w:val="center"/>
          </w:tcPr>
          <w:p>
            <w:pPr>
              <w:pStyle w:val="14"/>
            </w:pPr>
            <w:r>
              <w:t>劳动保障支出费用</w:t>
            </w:r>
          </w:p>
          <w:p>
            <w:pPr>
              <w:pStyle w:val="14"/>
            </w:pPr>
          </w:p>
        </w:tc>
        <w:tc>
          <w:tcPr>
            <w:tcW w:w="2466" w:type="dxa"/>
            <w:vAlign w:val="center"/>
          </w:tcPr>
          <w:p>
            <w:pPr>
              <w:pStyle w:val="14"/>
            </w:pPr>
            <w:r>
              <w:t>保障支出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机关干部职工安全感指数(%)</w:t>
            </w:r>
          </w:p>
        </w:tc>
        <w:tc>
          <w:tcPr>
            <w:tcW w:w="2466" w:type="dxa"/>
            <w:vAlign w:val="center"/>
          </w:tcPr>
          <w:p>
            <w:pPr>
              <w:pStyle w:val="14"/>
            </w:pPr>
            <w:r>
              <w:t>机关干部职工安全感指数(%)</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利用率</w:t>
            </w:r>
          </w:p>
        </w:tc>
        <w:tc>
          <w:tcPr>
            <w:tcW w:w="2466" w:type="dxa"/>
            <w:vAlign w:val="center"/>
          </w:tcPr>
          <w:p>
            <w:pPr>
              <w:pStyle w:val="14"/>
            </w:pPr>
            <w:r>
              <w:t>资金利用率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控制成本</w:t>
            </w:r>
          </w:p>
        </w:tc>
        <w:tc>
          <w:tcPr>
            <w:tcW w:w="2466" w:type="dxa"/>
            <w:vAlign w:val="center"/>
          </w:tcPr>
          <w:p>
            <w:pPr>
              <w:pStyle w:val="14"/>
            </w:pPr>
            <w:r>
              <w:t>有效控制成本</w:t>
            </w:r>
          </w:p>
        </w:tc>
        <w:tc>
          <w:tcPr>
            <w:tcW w:w="2466" w:type="dxa"/>
            <w:vAlign w:val="center"/>
          </w:tcPr>
          <w:p>
            <w:pPr>
              <w:pStyle w:val="14"/>
            </w:pPr>
            <w:r>
              <w:t>有效控制成本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机关运行</w:t>
            </w:r>
          </w:p>
        </w:tc>
        <w:tc>
          <w:tcPr>
            <w:tcW w:w="2466" w:type="dxa"/>
            <w:vAlign w:val="center"/>
          </w:tcPr>
          <w:p>
            <w:pPr>
              <w:pStyle w:val="14"/>
            </w:pPr>
            <w:r>
              <w:t>保障机关运行</w:t>
            </w:r>
          </w:p>
        </w:tc>
        <w:tc>
          <w:tcPr>
            <w:tcW w:w="2466" w:type="dxa"/>
            <w:vAlign w:val="center"/>
          </w:tcPr>
          <w:p>
            <w:pPr>
              <w:pStyle w:val="14"/>
            </w:pPr>
            <w:r>
              <w:t>保障机关正常运行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满意率达到</w:t>
            </w:r>
          </w:p>
        </w:tc>
        <w:tc>
          <w:tcPr>
            <w:tcW w:w="2466" w:type="dxa"/>
            <w:vAlign w:val="center"/>
          </w:tcPr>
          <w:p>
            <w:pPr>
              <w:pStyle w:val="14"/>
            </w:pPr>
            <w:r>
              <w:t>≥95</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1" w:name="_Toc_3_3_0000000015"/>
      <w:r>
        <w:rPr>
          <w:rFonts w:ascii="黑体" w:hAnsi="黑体" w:eastAsia="黑体" w:cs="黑体"/>
          <w:color w:val="000000"/>
          <w:sz w:val="32"/>
        </w:rPr>
        <w:t>六、政府采购预算情况</w:t>
      </w:r>
      <w:bookmarkEnd w:id="11"/>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2022年，威县人民代表大会常务委员会安排政府采购预算0.00万元。具体内容见下表。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2" w:name="_Toc_3_3_0000000016"/>
      <w:r>
        <w:rPr>
          <w:rFonts w:ascii="黑体" w:hAnsi="黑体" w:eastAsia="黑体" w:cs="黑体"/>
          <w:color w:val="000000"/>
          <w:sz w:val="32"/>
        </w:rPr>
        <w:t>七、国有资产信息</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威县人民代表大会常务委员会（含所属单位）上年末固定资产金额为</w:t>
      </w:r>
      <w:r>
        <w:rPr>
          <w:rFonts w:hint="eastAsia" w:ascii="方正书宋_GBK" w:eastAsia="方正书宋_GBK"/>
          <w:sz w:val="22"/>
          <w:szCs w:val="22"/>
          <w:lang w:val="en-US" w:eastAsia="zh-CN"/>
        </w:rPr>
        <w:t>259.89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101威县人民代表大会常务委员会</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line="300" w:lineRule="exact"/>
              <w:jc w:val="left"/>
              <w:rPr>
                <w:rFonts w:ascii="Times New Roman" w:hAnsi="Times New Roman" w:eastAsia="Times New Roman" w:cstheme="minorBidi"/>
                <w:sz w:val="22"/>
                <w:szCs w:val="22"/>
                <w:lang w:val="en-US" w:eastAsia="uk-UA" w:bidi="ar-SA"/>
              </w:rPr>
            </w:pPr>
            <w:r>
              <w:rPr>
                <w:rFonts w:hint="eastAsia" w:ascii="方正书宋_GBK" w:eastAsia="方正书宋_GBK"/>
                <w:sz w:val="22"/>
                <w:szCs w:val="22"/>
              </w:rPr>
              <w:t>　　　　　　　　资产总额</w:t>
            </w:r>
          </w:p>
        </w:tc>
        <w:tc>
          <w:tcPr>
            <w:tcW w:w="4933" w:type="dxa"/>
            <w:vAlign w:val="center"/>
          </w:tcPr>
          <w:p>
            <w:pPr>
              <w:spacing w:line="300" w:lineRule="exact"/>
              <w:jc w:val="center"/>
              <w:rPr>
                <w:rFonts w:ascii="Times New Roman" w:hAnsi="Times New Roman" w:eastAsia="Times New Roman" w:cstheme="minorBidi"/>
                <w:sz w:val="22"/>
                <w:szCs w:val="22"/>
                <w:lang w:val="en-US" w:eastAsia="uk-UA" w:bidi="ar-SA"/>
              </w:rPr>
            </w:pPr>
          </w:p>
        </w:tc>
        <w:tc>
          <w:tcPr>
            <w:tcW w:w="4933" w:type="dxa"/>
            <w:vAlign w:val="center"/>
          </w:tcPr>
          <w:p>
            <w:pPr>
              <w:spacing w:line="300" w:lineRule="exact"/>
              <w:jc w:val="right"/>
              <w:rPr>
                <w:rFonts w:ascii="Times New Roman" w:hAnsi="Times New Roman" w:eastAsia="Times New Roman" w:cstheme="minorBidi"/>
                <w:sz w:val="22"/>
                <w:szCs w:val="22"/>
                <w:lang w:val="en-US" w:eastAsia="uk-UA" w:bidi="ar-SA"/>
              </w:rPr>
            </w:pPr>
            <w:r>
              <w:rPr>
                <w:rFonts w:hint="eastAsia" w:ascii="方正书宋_GBK" w:eastAsia="方正书宋_GBK"/>
                <w:sz w:val="22"/>
                <w:szCs w:val="22"/>
                <w:lang w:val="en-US" w:eastAsia="zh-CN"/>
              </w:rPr>
              <w:t>2598865.77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line="300" w:lineRule="exact"/>
              <w:jc w:val="left"/>
              <w:rPr>
                <w:rFonts w:ascii="Times New Roman" w:hAnsi="Times New Roman" w:eastAsia="Times New Roman" w:cstheme="minorBidi"/>
                <w:sz w:val="22"/>
                <w:szCs w:val="22"/>
                <w:lang w:val="en-US" w:eastAsia="uk-UA" w:bidi="ar-SA"/>
              </w:rPr>
            </w:pPr>
            <w:r>
              <w:rPr>
                <w:rFonts w:ascii="方正书宋_GBK" w:eastAsia="方正书宋_GBK"/>
                <w:sz w:val="22"/>
                <w:szCs w:val="22"/>
              </w:rPr>
              <w:t>1</w:t>
            </w:r>
            <w:r>
              <w:rPr>
                <w:rFonts w:hint="eastAsia" w:ascii="方正书宋_GBK" w:eastAsia="方正书宋_GBK"/>
                <w:sz w:val="22"/>
                <w:szCs w:val="22"/>
              </w:rPr>
              <w:t>、房屋（平方米）</w:t>
            </w:r>
          </w:p>
        </w:tc>
        <w:tc>
          <w:tcPr>
            <w:tcW w:w="4933" w:type="dxa"/>
            <w:vAlign w:val="center"/>
          </w:tcPr>
          <w:p>
            <w:pPr>
              <w:spacing w:line="300" w:lineRule="exact"/>
              <w:jc w:val="center"/>
              <w:rPr>
                <w:rFonts w:ascii="Times New Roman" w:hAnsi="Times New Roman" w:eastAsia="Times New Roman" w:cstheme="minorBidi"/>
                <w:sz w:val="22"/>
                <w:szCs w:val="22"/>
                <w:lang w:val="en-US" w:eastAsia="uk-UA" w:bidi="ar-SA"/>
              </w:rPr>
            </w:pPr>
            <w:r>
              <w:rPr>
                <w:rFonts w:ascii="方正书宋_GBK" w:eastAsia="方正书宋_GBK"/>
                <w:sz w:val="22"/>
                <w:szCs w:val="22"/>
              </w:rPr>
              <w:t>1754.50</w:t>
            </w:r>
          </w:p>
        </w:tc>
        <w:tc>
          <w:tcPr>
            <w:tcW w:w="4933" w:type="dxa"/>
            <w:vAlign w:val="center"/>
          </w:tcPr>
          <w:p>
            <w:pPr>
              <w:spacing w:line="300" w:lineRule="exact"/>
              <w:jc w:val="right"/>
              <w:rPr>
                <w:rFonts w:ascii="Times New Roman" w:hAnsi="Times New Roman" w:eastAsia="Times New Roman" w:cstheme="minorBidi"/>
                <w:sz w:val="22"/>
                <w:szCs w:val="22"/>
                <w:lang w:val="en-US" w:eastAsia="uk-UA" w:bidi="ar-SA"/>
              </w:rPr>
            </w:pPr>
            <w:r>
              <w:rPr>
                <w:rFonts w:ascii="方正书宋_GBK" w:eastAsia="方正书宋_GBK"/>
                <w:sz w:val="22"/>
                <w:szCs w:val="22"/>
              </w:rPr>
              <w:t>1080</w:t>
            </w:r>
            <w:r>
              <w:rPr>
                <w:rFonts w:hint="eastAsia" w:ascii="方正书宋_GBK" w:eastAsia="方正书宋_GBK"/>
                <w:sz w:val="22"/>
                <w:szCs w:val="22"/>
                <w:lang w:val="en-US" w:eastAsia="zh-CN"/>
              </w:rPr>
              <w:t>590.77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Times New Roman" w:hAnsi="Times New Roman" w:eastAsia="Times New Roman" w:cstheme="minorBidi"/>
                <w:sz w:val="22"/>
                <w:szCs w:val="22"/>
                <w:lang w:val="en-US" w:eastAsia="uk-UA" w:bidi="ar-SA"/>
              </w:rPr>
            </w:pPr>
            <w:r>
              <w:rPr>
                <w:rFonts w:ascii="方正书宋_GBK" w:eastAsia="方正书宋_GBK"/>
                <w:sz w:val="22"/>
                <w:szCs w:val="22"/>
              </w:rPr>
              <w:t>2</w:t>
            </w:r>
            <w:r>
              <w:rPr>
                <w:rFonts w:hint="eastAsia" w:ascii="方正书宋_GBK" w:eastAsia="方正书宋_GBK"/>
                <w:sz w:val="22"/>
                <w:szCs w:val="22"/>
              </w:rPr>
              <w:t>、</w:t>
            </w:r>
            <w:r>
              <w:rPr>
                <w:rFonts w:hint="eastAsia" w:ascii="方正书宋_GBK" w:eastAsia="方正书宋_GBK"/>
                <w:sz w:val="22"/>
                <w:szCs w:val="22"/>
                <w:lang w:eastAsia="zh-CN"/>
              </w:rPr>
              <w:t>通用设备</w:t>
            </w:r>
          </w:p>
        </w:tc>
        <w:tc>
          <w:tcPr>
            <w:tcW w:w="4933" w:type="dxa"/>
            <w:vAlign w:val="center"/>
          </w:tcPr>
          <w:p>
            <w:pPr>
              <w:spacing w:line="300" w:lineRule="exact"/>
              <w:jc w:val="center"/>
              <w:rPr>
                <w:rFonts w:hint="eastAsia" w:ascii="Times New Roman" w:hAnsi="Times New Roman" w:eastAsia="宋体" w:cstheme="minorBidi"/>
                <w:sz w:val="22"/>
                <w:szCs w:val="22"/>
                <w:lang w:val="en-US" w:eastAsia="zh-CN" w:bidi="ar-SA"/>
              </w:rPr>
            </w:pPr>
            <w:r>
              <w:rPr>
                <w:rFonts w:hint="eastAsia" w:eastAsia="宋体"/>
                <w:sz w:val="22"/>
                <w:szCs w:val="22"/>
                <w:lang w:val="en-US" w:eastAsia="zh-CN"/>
              </w:rPr>
              <w:t>121</w:t>
            </w:r>
          </w:p>
        </w:tc>
        <w:tc>
          <w:tcPr>
            <w:tcW w:w="4933" w:type="dxa"/>
            <w:vAlign w:val="center"/>
          </w:tcPr>
          <w:p>
            <w:pPr>
              <w:spacing w:line="300" w:lineRule="exact"/>
              <w:jc w:val="right"/>
              <w:rPr>
                <w:rFonts w:hint="eastAsia" w:ascii="Times New Roman" w:hAnsi="Times New Roman" w:eastAsia="宋体" w:cstheme="minorBidi"/>
                <w:sz w:val="22"/>
                <w:szCs w:val="22"/>
                <w:lang w:val="en-US" w:eastAsia="zh-CN" w:bidi="ar-SA"/>
              </w:rPr>
            </w:pPr>
            <w:r>
              <w:rPr>
                <w:rFonts w:hint="eastAsia" w:ascii="方正书宋_GBK" w:eastAsia="方正书宋_GBK"/>
                <w:sz w:val="22"/>
                <w:szCs w:val="22"/>
                <w:lang w:val="en-US" w:eastAsia="zh-CN"/>
              </w:rPr>
              <w:t>1003089.00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Times New Roman" w:hAnsi="Times New Roman" w:eastAsia="Times New Roman" w:cstheme="minorBidi"/>
                <w:sz w:val="22"/>
                <w:szCs w:val="22"/>
                <w:lang w:val="en-US" w:eastAsia="uk-UA" w:bidi="ar-SA"/>
              </w:rPr>
            </w:pPr>
            <w:r>
              <w:rPr>
                <w:rFonts w:ascii="方正书宋_GBK" w:eastAsia="方正书宋_GBK"/>
                <w:sz w:val="22"/>
                <w:szCs w:val="22"/>
              </w:rPr>
              <w:t>3</w:t>
            </w:r>
            <w:r>
              <w:rPr>
                <w:rFonts w:hint="eastAsia" w:ascii="方正书宋_GBK" w:eastAsia="方正书宋_GBK"/>
                <w:sz w:val="22"/>
                <w:szCs w:val="22"/>
              </w:rPr>
              <w:t>、</w:t>
            </w:r>
            <w:r>
              <w:rPr>
                <w:rFonts w:hint="eastAsia" w:ascii="方正书宋_GBK" w:eastAsia="方正书宋_GBK"/>
                <w:sz w:val="22"/>
                <w:szCs w:val="22"/>
                <w:lang w:eastAsia="zh-CN"/>
              </w:rPr>
              <w:t>家具、用具、装具及动植物</w:t>
            </w:r>
          </w:p>
        </w:tc>
        <w:tc>
          <w:tcPr>
            <w:tcW w:w="4933" w:type="dxa"/>
            <w:vAlign w:val="center"/>
          </w:tcPr>
          <w:p>
            <w:pPr>
              <w:spacing w:line="300" w:lineRule="exact"/>
              <w:jc w:val="center"/>
              <w:rPr>
                <w:rFonts w:hint="eastAsia" w:ascii="Times New Roman" w:hAnsi="Times New Roman" w:eastAsia="宋体" w:cstheme="minorBidi"/>
                <w:sz w:val="22"/>
                <w:szCs w:val="22"/>
                <w:lang w:val="en-US" w:eastAsia="zh-CN" w:bidi="ar-SA"/>
              </w:rPr>
            </w:pPr>
            <w:r>
              <w:rPr>
                <w:rFonts w:hint="eastAsia" w:eastAsia="宋体"/>
                <w:sz w:val="22"/>
                <w:szCs w:val="22"/>
                <w:lang w:val="en-US" w:eastAsia="zh-CN"/>
              </w:rPr>
              <w:t>483</w:t>
            </w:r>
          </w:p>
        </w:tc>
        <w:tc>
          <w:tcPr>
            <w:tcW w:w="4933" w:type="dxa"/>
            <w:vAlign w:val="center"/>
          </w:tcPr>
          <w:p>
            <w:pPr>
              <w:spacing w:line="300" w:lineRule="exact"/>
              <w:jc w:val="right"/>
              <w:rPr>
                <w:rFonts w:hint="eastAsia" w:ascii="方正书宋_GBK" w:hAnsi="Times New Roman" w:eastAsia="方正书宋_GBK" w:cstheme="minorBidi"/>
                <w:sz w:val="22"/>
                <w:szCs w:val="22"/>
                <w:lang w:val="en-US" w:eastAsia="zh-CN" w:bidi="ar-SA"/>
              </w:rPr>
            </w:pPr>
            <w:r>
              <w:rPr>
                <w:rFonts w:hint="eastAsia" w:ascii="方正书宋_GBK" w:eastAsia="方正书宋_GBK"/>
                <w:sz w:val="22"/>
                <w:szCs w:val="22"/>
                <w:lang w:val="en-US" w:eastAsia="zh-CN"/>
              </w:rPr>
              <w:t>392063.00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rFonts w:ascii="Times New Roman" w:hAnsi="Times New Roman" w:eastAsia="Times New Roman" w:cstheme="minorBidi"/>
                <w:sz w:val="22"/>
                <w:szCs w:val="22"/>
                <w:lang w:val="en-US" w:eastAsia="uk-UA" w:bidi="ar-SA"/>
              </w:rPr>
            </w:pPr>
            <w:r>
              <w:rPr>
                <w:rFonts w:ascii="方正书宋_GBK" w:eastAsia="方正书宋_GBK"/>
                <w:sz w:val="22"/>
                <w:szCs w:val="22"/>
              </w:rPr>
              <w:t>4</w:t>
            </w:r>
            <w:r>
              <w:rPr>
                <w:rFonts w:hint="eastAsia" w:ascii="方正书宋_GBK" w:eastAsia="方正书宋_GBK"/>
                <w:sz w:val="22"/>
                <w:szCs w:val="22"/>
              </w:rPr>
              <w:t>、其他固定资产</w:t>
            </w:r>
          </w:p>
        </w:tc>
        <w:tc>
          <w:tcPr>
            <w:tcW w:w="4933" w:type="dxa"/>
            <w:vAlign w:val="center"/>
          </w:tcPr>
          <w:p>
            <w:pPr>
              <w:spacing w:line="300" w:lineRule="exact"/>
              <w:jc w:val="center"/>
              <w:rPr>
                <w:rFonts w:hint="eastAsia" w:ascii="Times New Roman" w:hAnsi="Times New Roman" w:eastAsia="宋体" w:cstheme="minorBidi"/>
                <w:sz w:val="22"/>
                <w:szCs w:val="22"/>
                <w:lang w:val="en-US" w:eastAsia="zh-CN" w:bidi="ar-SA"/>
              </w:rPr>
            </w:pPr>
            <w:r>
              <w:rPr>
                <w:rFonts w:hint="eastAsia" w:eastAsia="宋体"/>
                <w:sz w:val="22"/>
                <w:szCs w:val="22"/>
                <w:lang w:val="en-US" w:eastAsia="zh-CN"/>
              </w:rPr>
              <w:t>1</w:t>
            </w:r>
          </w:p>
        </w:tc>
        <w:tc>
          <w:tcPr>
            <w:tcW w:w="4933" w:type="dxa"/>
            <w:vAlign w:val="center"/>
          </w:tcPr>
          <w:p>
            <w:pPr>
              <w:spacing w:line="300" w:lineRule="exact"/>
              <w:jc w:val="right"/>
              <w:rPr>
                <w:rFonts w:hint="eastAsia" w:ascii="Times New Roman" w:hAnsi="Times New Roman" w:eastAsia="宋体" w:cstheme="minorBidi"/>
                <w:sz w:val="22"/>
                <w:szCs w:val="22"/>
                <w:lang w:val="en-US" w:eastAsia="zh-CN" w:bidi="ar-SA"/>
              </w:rPr>
            </w:pPr>
            <w:r>
              <w:rPr>
                <w:rFonts w:hint="eastAsia" w:ascii="方正书宋_GBK" w:eastAsia="方正书宋_GBK"/>
                <w:sz w:val="22"/>
                <w:szCs w:val="22"/>
                <w:lang w:val="en-US" w:eastAsia="zh-CN"/>
              </w:rPr>
              <w:t>123123.00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3" w:name="_Toc_3_3_0000000017"/>
      <w:r>
        <w:rPr>
          <w:rFonts w:ascii="黑体" w:hAnsi="黑体" w:eastAsia="黑体" w:cs="黑体"/>
          <w:color w:val="000000"/>
          <w:sz w:val="32"/>
        </w:rPr>
        <w:t>八、名词解释</w:t>
      </w:r>
      <w:bookmarkEnd w:id="13"/>
    </w:p>
    <w:p>
      <w:pPr>
        <w:spacing w:line="500" w:lineRule="exact"/>
        <w:ind w:firstLine="560" w:firstLineChars="200"/>
        <w:jc w:val="left"/>
        <w:rPr>
          <w:rFonts w:hint="eastAsia" w:hAnsi="宋体"/>
          <w:sz w:val="28"/>
        </w:rPr>
      </w:pPr>
      <w:bookmarkStart w:id="14"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4"/>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5" w:name="_Toc_4_4_0000000019"/>
      <w:r>
        <w:rPr>
          <w:rFonts w:ascii="方正小标宋_GBK" w:hAnsi="方正小标宋_GBK" w:eastAsia="方正小标宋_GBK" w:cs="方正小标宋_GBK"/>
          <w:b w:val="0"/>
          <w:color w:val="000000"/>
          <w:sz w:val="44"/>
        </w:rPr>
        <w:t>一、威县人民代表大会常务委员会（本级）收支预算</w:t>
      </w:r>
      <w:bookmarkEnd w:id="1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2959" w:type="dxa"/>
            <w:tcBorders>
              <w:top w:val="single" w:color="FFFFFF" w:sz="6" w:space="0"/>
              <w:left w:val="single" w:color="FFFFFF" w:sz="6" w:space="0"/>
              <w:right w:val="single" w:color="FFFFFF" w:sz="6" w:space="0"/>
            </w:tcBorders>
          </w:tcP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2959" w:type="dxa"/>
            <w:tcBorders>
              <w:top w:val="single" w:color="FFFFFF" w:sz="6" w:space="0"/>
              <w:left w:val="single" w:color="FFFFFF" w:sz="6" w:space="0"/>
              <w:right w:val="single" w:color="FFFFFF" w:sz="6" w:space="0"/>
            </w:tcBorders>
            <w:vAlign w:val="center"/>
          </w:tcPr>
          <w:p>
            <w:pPr>
              <w:pStyle w:val="9"/>
            </w:pPr>
            <w:r>
              <w:t>单位：元</w:t>
            </w:r>
          </w:p>
        </w:tc>
        <w:tc>
          <w:tcPr>
            <w:tcW w:w="2959"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2959" w:type="dxa"/>
            <w:vAlign w:val="center"/>
          </w:tcPr>
          <w:p>
            <w:pPr>
              <w:pStyle w:val="12"/>
            </w:pPr>
            <w:r>
              <w:t>收入</w:t>
            </w:r>
          </w:p>
        </w:tc>
        <w:tc>
          <w:tcPr>
            <w:tcW w:w="2959" w:type="dxa"/>
          </w:tcPr>
          <w:p/>
        </w:tc>
        <w:tc>
          <w:tcPr>
            <w:tcW w:w="2959" w:type="dxa"/>
            <w:vAlign w:val="center"/>
          </w:tcPr>
          <w:p>
            <w:pPr>
              <w:pStyle w:val="12"/>
            </w:pPr>
            <w:r>
              <w:t>支出</w:t>
            </w:r>
          </w:p>
        </w:tc>
        <w:tc>
          <w:tcPr>
            <w:tcW w:w="29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5084368.99</w:t>
            </w:r>
          </w:p>
        </w:tc>
        <w:tc>
          <w:tcPr>
            <w:tcW w:w="2959" w:type="dxa"/>
            <w:vAlign w:val="center"/>
          </w:tcPr>
          <w:p>
            <w:pPr>
              <w:pStyle w:val="14"/>
            </w:pPr>
            <w:r>
              <w:t>一、一般公共服务支出</w:t>
            </w:r>
          </w:p>
        </w:tc>
        <w:tc>
          <w:tcPr>
            <w:tcW w:w="2959" w:type="dxa"/>
            <w:vAlign w:val="center"/>
          </w:tcPr>
          <w:p>
            <w:pPr>
              <w:pStyle w:val="13"/>
            </w:pPr>
            <w:r>
              <w:t>5084368.99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5084368.99</w:t>
            </w:r>
          </w:p>
        </w:tc>
        <w:tc>
          <w:tcPr>
            <w:tcW w:w="2959" w:type="dxa"/>
            <w:vAlign w:val="center"/>
          </w:tcPr>
          <w:p>
            <w:pPr>
              <w:pStyle w:val="16"/>
            </w:pPr>
            <w:r>
              <w:t>本年支出合计</w:t>
            </w:r>
          </w:p>
        </w:tc>
        <w:tc>
          <w:tcPr>
            <w:tcW w:w="2959" w:type="dxa"/>
            <w:vAlign w:val="center"/>
          </w:tcPr>
          <w:p>
            <w:pPr>
              <w:pStyle w:val="17"/>
            </w:pPr>
            <w:r>
              <w:t>5084368.99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5084368.99</w:t>
            </w:r>
          </w:p>
        </w:tc>
        <w:tc>
          <w:tcPr>
            <w:tcW w:w="2959" w:type="dxa"/>
            <w:vAlign w:val="center"/>
          </w:tcPr>
          <w:p>
            <w:pPr>
              <w:pStyle w:val="16"/>
            </w:pPr>
            <w:r>
              <w:t>支出总计</w:t>
            </w:r>
          </w:p>
        </w:tc>
        <w:tc>
          <w:tcPr>
            <w:tcW w:w="2959" w:type="dxa"/>
            <w:vAlign w:val="center"/>
          </w:tcPr>
          <w:p>
            <w:pPr>
              <w:pStyle w:val="17"/>
            </w:pPr>
            <w:r>
              <w:t>5084368.99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预算年度：2022</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9"/>
            </w:pPr>
            <w:r>
              <w:t>单位：元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758" w:type="dxa"/>
            <w:vAlign w:val="center"/>
          </w:tcPr>
          <w:p>
            <w:pPr>
              <w:pStyle w:val="12"/>
            </w:pPr>
            <w:r>
              <w:t>功能分类科目</w:t>
            </w:r>
          </w:p>
        </w:tc>
        <w:tc>
          <w:tcPr>
            <w:tcW w:w="758" w:type="dxa"/>
          </w:tcPr>
          <w:p/>
        </w:tc>
        <w:tc>
          <w:tcPr>
            <w:tcW w:w="758" w:type="dxa"/>
            <w:vMerge w:val="restart"/>
            <w:vAlign w:val="center"/>
          </w:tcPr>
          <w:p>
            <w:pPr>
              <w:pStyle w:val="12"/>
            </w:pPr>
            <w:r>
              <w:t>合计</w:t>
            </w:r>
          </w:p>
        </w:tc>
        <w:tc>
          <w:tcPr>
            <w:tcW w:w="758" w:type="dxa"/>
            <w:vAlign w:val="center"/>
          </w:tcPr>
          <w:p>
            <w:pPr>
              <w:pStyle w:val="12"/>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5084368.99</w:t>
            </w:r>
          </w:p>
        </w:tc>
        <w:tc>
          <w:tcPr>
            <w:tcW w:w="758" w:type="dxa"/>
            <w:vAlign w:val="center"/>
          </w:tcPr>
          <w:p>
            <w:pPr>
              <w:pStyle w:val="17"/>
            </w:pPr>
            <w:r>
              <w:t>5084368.99</w:t>
            </w:r>
          </w:p>
        </w:tc>
        <w:tc>
          <w:tcPr>
            <w:tcW w:w="758" w:type="dxa"/>
            <w:vAlign w:val="center"/>
          </w:tcPr>
          <w:p>
            <w:pPr>
              <w:pStyle w:val="17"/>
            </w:pPr>
            <w:r>
              <w:t>5084368.99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5084368.99</w:t>
            </w:r>
          </w:p>
        </w:tc>
        <w:tc>
          <w:tcPr>
            <w:tcW w:w="758" w:type="dxa"/>
            <w:vAlign w:val="center"/>
          </w:tcPr>
          <w:p>
            <w:pPr>
              <w:pStyle w:val="13"/>
            </w:pPr>
            <w:r>
              <w:t>5084368.99</w:t>
            </w:r>
          </w:p>
        </w:tc>
        <w:tc>
          <w:tcPr>
            <w:tcW w:w="758" w:type="dxa"/>
            <w:vAlign w:val="center"/>
          </w:tcPr>
          <w:p>
            <w:pPr>
              <w:pStyle w:val="13"/>
            </w:pPr>
            <w:r>
              <w:t>5084368.99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5084368.99</w:t>
            </w:r>
          </w:p>
        </w:tc>
        <w:tc>
          <w:tcPr>
            <w:tcW w:w="758" w:type="dxa"/>
            <w:vAlign w:val="center"/>
          </w:tcPr>
          <w:p>
            <w:pPr>
              <w:pStyle w:val="13"/>
            </w:pPr>
            <w:r>
              <w:t>5084368.99</w:t>
            </w:r>
          </w:p>
        </w:tc>
        <w:tc>
          <w:tcPr>
            <w:tcW w:w="758" w:type="dxa"/>
            <w:vAlign w:val="center"/>
          </w:tcPr>
          <w:p>
            <w:pPr>
              <w:pStyle w:val="13"/>
            </w:pPr>
            <w:r>
              <w:t>5084368.99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2010101</w:t>
            </w:r>
          </w:p>
        </w:tc>
        <w:tc>
          <w:tcPr>
            <w:tcW w:w="758" w:type="dxa"/>
            <w:vAlign w:val="center"/>
          </w:tcPr>
          <w:p>
            <w:pPr>
              <w:pStyle w:val="14"/>
            </w:pPr>
            <w:r>
              <w:t>行政运行</w:t>
            </w:r>
          </w:p>
        </w:tc>
        <w:tc>
          <w:tcPr>
            <w:tcW w:w="758" w:type="dxa"/>
            <w:vAlign w:val="center"/>
          </w:tcPr>
          <w:p>
            <w:pPr>
              <w:pStyle w:val="13"/>
            </w:pPr>
            <w:r>
              <w:t>4352368.99</w:t>
            </w:r>
          </w:p>
        </w:tc>
        <w:tc>
          <w:tcPr>
            <w:tcW w:w="758" w:type="dxa"/>
            <w:vAlign w:val="center"/>
          </w:tcPr>
          <w:p>
            <w:pPr>
              <w:pStyle w:val="13"/>
            </w:pPr>
            <w:r>
              <w:t>4352368.99</w:t>
            </w:r>
          </w:p>
        </w:tc>
        <w:tc>
          <w:tcPr>
            <w:tcW w:w="758" w:type="dxa"/>
            <w:vAlign w:val="center"/>
          </w:tcPr>
          <w:p>
            <w:pPr>
              <w:pStyle w:val="13"/>
            </w:pPr>
            <w:r>
              <w:t>4352368.99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2010104</w:t>
            </w:r>
          </w:p>
        </w:tc>
        <w:tc>
          <w:tcPr>
            <w:tcW w:w="758" w:type="dxa"/>
            <w:vAlign w:val="center"/>
          </w:tcPr>
          <w:p>
            <w:pPr>
              <w:pStyle w:val="14"/>
            </w:pPr>
            <w:r>
              <w:t>人大会议</w:t>
            </w:r>
          </w:p>
        </w:tc>
        <w:tc>
          <w:tcPr>
            <w:tcW w:w="758" w:type="dxa"/>
            <w:vAlign w:val="center"/>
          </w:tcPr>
          <w:p>
            <w:pPr>
              <w:pStyle w:val="13"/>
            </w:pPr>
            <w:r>
              <w:t>180000.00</w:t>
            </w:r>
          </w:p>
        </w:tc>
        <w:tc>
          <w:tcPr>
            <w:tcW w:w="758" w:type="dxa"/>
            <w:vAlign w:val="center"/>
          </w:tcPr>
          <w:p>
            <w:pPr>
              <w:pStyle w:val="13"/>
            </w:pPr>
            <w:r>
              <w:t>180000.00</w:t>
            </w:r>
          </w:p>
        </w:tc>
        <w:tc>
          <w:tcPr>
            <w:tcW w:w="758" w:type="dxa"/>
            <w:vAlign w:val="center"/>
          </w:tcPr>
          <w:p>
            <w:pPr>
              <w:pStyle w:val="13"/>
            </w:pPr>
            <w:r>
              <w:t>180000.00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2010106</w:t>
            </w:r>
          </w:p>
        </w:tc>
        <w:tc>
          <w:tcPr>
            <w:tcW w:w="758" w:type="dxa"/>
            <w:vAlign w:val="center"/>
          </w:tcPr>
          <w:p>
            <w:pPr>
              <w:pStyle w:val="14"/>
            </w:pPr>
            <w:r>
              <w:t>人大监督</w:t>
            </w:r>
          </w:p>
        </w:tc>
        <w:tc>
          <w:tcPr>
            <w:tcW w:w="758" w:type="dxa"/>
            <w:vAlign w:val="center"/>
          </w:tcPr>
          <w:p>
            <w:pPr>
              <w:pStyle w:val="13"/>
            </w:pPr>
            <w:r>
              <w:t>354000.00</w:t>
            </w:r>
          </w:p>
        </w:tc>
        <w:tc>
          <w:tcPr>
            <w:tcW w:w="758" w:type="dxa"/>
            <w:vAlign w:val="center"/>
          </w:tcPr>
          <w:p>
            <w:pPr>
              <w:pStyle w:val="13"/>
            </w:pPr>
            <w:r>
              <w:t>354000.00</w:t>
            </w:r>
          </w:p>
        </w:tc>
        <w:tc>
          <w:tcPr>
            <w:tcW w:w="758" w:type="dxa"/>
            <w:vAlign w:val="center"/>
          </w:tcPr>
          <w:p>
            <w:pPr>
              <w:pStyle w:val="13"/>
            </w:pPr>
            <w:r>
              <w:t>354000.00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2010199</w:t>
            </w:r>
          </w:p>
        </w:tc>
        <w:tc>
          <w:tcPr>
            <w:tcW w:w="758" w:type="dxa"/>
            <w:vAlign w:val="center"/>
          </w:tcPr>
          <w:p>
            <w:pPr>
              <w:pStyle w:val="14"/>
            </w:pPr>
            <w:r>
              <w:t>其他人大事务支出</w:t>
            </w:r>
          </w:p>
        </w:tc>
        <w:tc>
          <w:tcPr>
            <w:tcW w:w="758" w:type="dxa"/>
            <w:vAlign w:val="center"/>
          </w:tcPr>
          <w:p>
            <w:pPr>
              <w:pStyle w:val="13"/>
            </w:pPr>
            <w:r>
              <w:t>198000.00</w:t>
            </w:r>
          </w:p>
        </w:tc>
        <w:tc>
          <w:tcPr>
            <w:tcW w:w="758" w:type="dxa"/>
            <w:vAlign w:val="center"/>
          </w:tcPr>
          <w:p>
            <w:pPr>
              <w:pStyle w:val="13"/>
            </w:pPr>
            <w:r>
              <w:t>198000.00</w:t>
            </w:r>
          </w:p>
        </w:tc>
        <w:tc>
          <w:tcPr>
            <w:tcW w:w="758" w:type="dxa"/>
            <w:vAlign w:val="center"/>
          </w:tcPr>
          <w:p>
            <w:pPr>
              <w:pStyle w:val="13"/>
            </w:pPr>
            <w:r>
              <w:t>198000.00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预算年度：2022</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9"/>
            </w:pPr>
            <w:r>
              <w:t>单位：元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1095" w:type="dxa"/>
            <w:vAlign w:val="center"/>
          </w:tcPr>
          <w:p>
            <w:pPr>
              <w:pStyle w:val="12"/>
            </w:pPr>
            <w:r>
              <w:t>功能分类科目</w:t>
            </w:r>
          </w:p>
        </w:tc>
        <w:tc>
          <w:tcPr>
            <w:tcW w:w="1095" w:type="dxa"/>
          </w:tcP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5084368.99</w:t>
            </w:r>
          </w:p>
        </w:tc>
        <w:tc>
          <w:tcPr>
            <w:tcW w:w="1095" w:type="dxa"/>
            <w:vAlign w:val="center"/>
          </w:tcPr>
          <w:p>
            <w:pPr>
              <w:pStyle w:val="17"/>
            </w:pPr>
            <w:r>
              <w:t>4352368.99</w:t>
            </w:r>
          </w:p>
        </w:tc>
        <w:tc>
          <w:tcPr>
            <w:tcW w:w="1095" w:type="dxa"/>
            <w:vAlign w:val="center"/>
          </w:tcPr>
          <w:p>
            <w:pPr>
              <w:pStyle w:val="17"/>
            </w:pPr>
            <w:r>
              <w:t>732000.00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5084368.99</w:t>
            </w:r>
          </w:p>
        </w:tc>
        <w:tc>
          <w:tcPr>
            <w:tcW w:w="1095" w:type="dxa"/>
            <w:vAlign w:val="center"/>
          </w:tcPr>
          <w:p>
            <w:pPr>
              <w:pStyle w:val="13"/>
            </w:pPr>
            <w:r>
              <w:t>4352368.99</w:t>
            </w:r>
          </w:p>
        </w:tc>
        <w:tc>
          <w:tcPr>
            <w:tcW w:w="1095" w:type="dxa"/>
            <w:vAlign w:val="center"/>
          </w:tcPr>
          <w:p>
            <w:pPr>
              <w:pStyle w:val="13"/>
            </w:pPr>
            <w:r>
              <w:t>732000.00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5084368.99</w:t>
            </w:r>
          </w:p>
        </w:tc>
        <w:tc>
          <w:tcPr>
            <w:tcW w:w="1095" w:type="dxa"/>
            <w:vAlign w:val="center"/>
          </w:tcPr>
          <w:p>
            <w:pPr>
              <w:pStyle w:val="13"/>
            </w:pPr>
            <w:r>
              <w:t>4352368.99</w:t>
            </w:r>
          </w:p>
        </w:tc>
        <w:tc>
          <w:tcPr>
            <w:tcW w:w="1095" w:type="dxa"/>
            <w:vAlign w:val="center"/>
          </w:tcPr>
          <w:p>
            <w:pPr>
              <w:pStyle w:val="13"/>
            </w:pPr>
            <w:r>
              <w:t>732000.00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2010101</w:t>
            </w:r>
          </w:p>
        </w:tc>
        <w:tc>
          <w:tcPr>
            <w:tcW w:w="1095" w:type="dxa"/>
            <w:vAlign w:val="center"/>
          </w:tcPr>
          <w:p>
            <w:pPr>
              <w:pStyle w:val="14"/>
            </w:pPr>
            <w:r>
              <w:t>行政运行</w:t>
            </w:r>
          </w:p>
        </w:tc>
        <w:tc>
          <w:tcPr>
            <w:tcW w:w="1095" w:type="dxa"/>
            <w:vAlign w:val="center"/>
          </w:tcPr>
          <w:p>
            <w:pPr>
              <w:pStyle w:val="13"/>
            </w:pPr>
            <w:r>
              <w:t>4352368.99</w:t>
            </w:r>
          </w:p>
        </w:tc>
        <w:tc>
          <w:tcPr>
            <w:tcW w:w="1095" w:type="dxa"/>
            <w:vAlign w:val="center"/>
          </w:tcPr>
          <w:p>
            <w:pPr>
              <w:pStyle w:val="13"/>
            </w:pPr>
            <w:r>
              <w:t>4352368.99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2010104</w:t>
            </w:r>
          </w:p>
        </w:tc>
        <w:tc>
          <w:tcPr>
            <w:tcW w:w="1095" w:type="dxa"/>
            <w:vAlign w:val="center"/>
          </w:tcPr>
          <w:p>
            <w:pPr>
              <w:pStyle w:val="14"/>
            </w:pPr>
            <w:r>
              <w:t>人大会议</w:t>
            </w:r>
          </w:p>
        </w:tc>
        <w:tc>
          <w:tcPr>
            <w:tcW w:w="1095" w:type="dxa"/>
            <w:vAlign w:val="center"/>
          </w:tcPr>
          <w:p>
            <w:pPr>
              <w:pStyle w:val="13"/>
            </w:pPr>
            <w:r>
              <w:t>180000.00</w:t>
            </w:r>
          </w:p>
        </w:tc>
        <w:tc>
          <w:tcPr>
            <w:tcW w:w="1095" w:type="dxa"/>
            <w:vAlign w:val="center"/>
          </w:tcPr>
          <w:p>
            <w:pPr>
              <w:pStyle w:val="13"/>
            </w:pPr>
          </w:p>
        </w:tc>
        <w:tc>
          <w:tcPr>
            <w:tcW w:w="1095" w:type="dxa"/>
            <w:vAlign w:val="center"/>
          </w:tcPr>
          <w:p>
            <w:pPr>
              <w:pStyle w:val="13"/>
            </w:pPr>
            <w:r>
              <w:t>180000.00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2010106</w:t>
            </w:r>
          </w:p>
        </w:tc>
        <w:tc>
          <w:tcPr>
            <w:tcW w:w="1095" w:type="dxa"/>
            <w:vAlign w:val="center"/>
          </w:tcPr>
          <w:p>
            <w:pPr>
              <w:pStyle w:val="14"/>
            </w:pPr>
            <w:r>
              <w:t>人大监督</w:t>
            </w:r>
          </w:p>
        </w:tc>
        <w:tc>
          <w:tcPr>
            <w:tcW w:w="1095" w:type="dxa"/>
            <w:vAlign w:val="center"/>
          </w:tcPr>
          <w:p>
            <w:pPr>
              <w:pStyle w:val="13"/>
            </w:pPr>
            <w:r>
              <w:t>354000.00</w:t>
            </w:r>
          </w:p>
        </w:tc>
        <w:tc>
          <w:tcPr>
            <w:tcW w:w="1095" w:type="dxa"/>
            <w:vAlign w:val="center"/>
          </w:tcPr>
          <w:p>
            <w:pPr>
              <w:pStyle w:val="13"/>
            </w:pPr>
          </w:p>
        </w:tc>
        <w:tc>
          <w:tcPr>
            <w:tcW w:w="1095" w:type="dxa"/>
            <w:vAlign w:val="center"/>
          </w:tcPr>
          <w:p>
            <w:pPr>
              <w:pStyle w:val="13"/>
            </w:pPr>
            <w:r>
              <w:t>354000.00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2010199</w:t>
            </w:r>
          </w:p>
        </w:tc>
        <w:tc>
          <w:tcPr>
            <w:tcW w:w="1095" w:type="dxa"/>
            <w:vAlign w:val="center"/>
          </w:tcPr>
          <w:p>
            <w:pPr>
              <w:pStyle w:val="14"/>
            </w:pPr>
            <w:r>
              <w:t>其他人大事务支出</w:t>
            </w:r>
          </w:p>
        </w:tc>
        <w:tc>
          <w:tcPr>
            <w:tcW w:w="1095" w:type="dxa"/>
            <w:vAlign w:val="center"/>
          </w:tcPr>
          <w:p>
            <w:pPr>
              <w:pStyle w:val="13"/>
            </w:pPr>
            <w:r>
              <w:t>198000.00</w:t>
            </w:r>
          </w:p>
        </w:tc>
        <w:tc>
          <w:tcPr>
            <w:tcW w:w="1095" w:type="dxa"/>
            <w:vAlign w:val="center"/>
          </w:tcPr>
          <w:p>
            <w:pPr>
              <w:pStyle w:val="13"/>
            </w:pPr>
          </w:p>
        </w:tc>
        <w:tc>
          <w:tcPr>
            <w:tcW w:w="1095" w:type="dxa"/>
            <w:vAlign w:val="center"/>
          </w:tcPr>
          <w:p>
            <w:pPr>
              <w:pStyle w:val="13"/>
            </w:pPr>
            <w:r>
              <w:t>198000.00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1232" w:type="dxa"/>
            <w:tcBorders>
              <w:top w:val="single" w:color="FFFFFF" w:sz="6" w:space="0"/>
              <w:left w:val="single" w:color="FFFFFF" w:sz="6" w:space="0"/>
              <w:right w:val="single" w:color="FFFFFF" w:sz="6" w:space="0"/>
            </w:tcBorders>
            <w:vAlign w:val="center"/>
          </w:tcPr>
          <w:p>
            <w:pPr>
              <w:pStyle w:val="9"/>
            </w:pPr>
            <w:r>
              <w:t>单位：元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1232" w:type="dxa"/>
            <w:vAlign w:val="center"/>
          </w:tcPr>
          <w:p>
            <w:pPr>
              <w:pStyle w:val="12"/>
            </w:pPr>
            <w:r>
              <w:t>收入</w:t>
            </w:r>
          </w:p>
        </w:tc>
        <w:tc>
          <w:tcPr>
            <w:tcW w:w="1232" w:type="dxa"/>
          </w:tcPr>
          <w:p/>
        </w:tc>
        <w:tc>
          <w:tcPr>
            <w:tcW w:w="1232" w:type="dxa"/>
            <w:vAlign w:val="center"/>
          </w:tcPr>
          <w:p>
            <w:pPr>
              <w:pStyle w:val="12"/>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5084368.99</w:t>
            </w:r>
          </w:p>
        </w:tc>
        <w:tc>
          <w:tcPr>
            <w:tcW w:w="1232" w:type="dxa"/>
            <w:vAlign w:val="center"/>
          </w:tcPr>
          <w:p>
            <w:pPr>
              <w:pStyle w:val="14"/>
            </w:pPr>
            <w:r>
              <w:t>一、一般公共服务支出</w:t>
            </w:r>
          </w:p>
        </w:tc>
        <w:tc>
          <w:tcPr>
            <w:tcW w:w="1232" w:type="dxa"/>
            <w:vAlign w:val="center"/>
          </w:tcPr>
          <w:p>
            <w:pPr>
              <w:pStyle w:val="13"/>
            </w:pPr>
            <w:r>
              <w:t>5084368.99</w:t>
            </w:r>
          </w:p>
        </w:tc>
        <w:tc>
          <w:tcPr>
            <w:tcW w:w="1232" w:type="dxa"/>
            <w:vAlign w:val="center"/>
          </w:tcPr>
          <w:p>
            <w:pPr>
              <w:pStyle w:val="13"/>
            </w:pPr>
            <w:r>
              <w:t>5084368.99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5084368.99</w:t>
            </w:r>
          </w:p>
        </w:tc>
        <w:tc>
          <w:tcPr>
            <w:tcW w:w="1232" w:type="dxa"/>
            <w:vAlign w:val="center"/>
          </w:tcPr>
          <w:p>
            <w:pPr>
              <w:pStyle w:val="16"/>
            </w:pPr>
            <w:r>
              <w:t>本年支出合计</w:t>
            </w:r>
          </w:p>
        </w:tc>
        <w:tc>
          <w:tcPr>
            <w:tcW w:w="1232" w:type="dxa"/>
            <w:vAlign w:val="center"/>
          </w:tcPr>
          <w:p>
            <w:pPr>
              <w:pStyle w:val="17"/>
            </w:pPr>
            <w:r>
              <w:t>5084368.99</w:t>
            </w:r>
          </w:p>
        </w:tc>
        <w:tc>
          <w:tcPr>
            <w:tcW w:w="1232" w:type="dxa"/>
            <w:vAlign w:val="center"/>
          </w:tcPr>
          <w:p>
            <w:pPr>
              <w:pStyle w:val="17"/>
            </w:pPr>
            <w:r>
              <w:t>5084368.99</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5084368.99</w:t>
            </w:r>
          </w:p>
        </w:tc>
        <w:tc>
          <w:tcPr>
            <w:tcW w:w="1232" w:type="dxa"/>
            <w:vAlign w:val="center"/>
          </w:tcPr>
          <w:p>
            <w:pPr>
              <w:pStyle w:val="16"/>
            </w:pPr>
            <w:r>
              <w:t>支出总计</w:t>
            </w:r>
          </w:p>
        </w:tc>
        <w:tc>
          <w:tcPr>
            <w:tcW w:w="1232" w:type="dxa"/>
            <w:vAlign w:val="center"/>
          </w:tcPr>
          <w:p>
            <w:pPr>
              <w:pStyle w:val="17"/>
            </w:pPr>
            <w:r>
              <w:t>5084368.99</w:t>
            </w:r>
          </w:p>
        </w:tc>
        <w:tc>
          <w:tcPr>
            <w:tcW w:w="1232" w:type="dxa"/>
            <w:vAlign w:val="center"/>
          </w:tcPr>
          <w:p>
            <w:pPr>
              <w:pStyle w:val="17"/>
            </w:pPr>
            <w:r>
              <w:t>5084368.99</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5084368.99</w:t>
            </w:r>
          </w:p>
        </w:tc>
        <w:tc>
          <w:tcPr>
            <w:tcW w:w="1643" w:type="dxa"/>
            <w:vAlign w:val="center"/>
          </w:tcPr>
          <w:p>
            <w:pPr>
              <w:pStyle w:val="17"/>
            </w:pPr>
            <w:r>
              <w:t>4352368.99</w:t>
            </w:r>
          </w:p>
        </w:tc>
        <w:tc>
          <w:tcPr>
            <w:tcW w:w="1643" w:type="dxa"/>
            <w:vAlign w:val="center"/>
          </w:tcPr>
          <w:p>
            <w:pPr>
              <w:pStyle w:val="17"/>
            </w:pPr>
            <w:r>
              <w:t>732000.00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5084368.99</w:t>
            </w:r>
          </w:p>
        </w:tc>
        <w:tc>
          <w:tcPr>
            <w:tcW w:w="1643" w:type="dxa"/>
            <w:vAlign w:val="center"/>
          </w:tcPr>
          <w:p>
            <w:pPr>
              <w:pStyle w:val="13"/>
            </w:pPr>
            <w:r>
              <w:t>4352368.99</w:t>
            </w:r>
          </w:p>
        </w:tc>
        <w:tc>
          <w:tcPr>
            <w:tcW w:w="1643" w:type="dxa"/>
            <w:vAlign w:val="center"/>
          </w:tcPr>
          <w:p>
            <w:pPr>
              <w:pStyle w:val="13"/>
            </w:pPr>
            <w:r>
              <w:t>732000.00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5084368.99</w:t>
            </w:r>
          </w:p>
        </w:tc>
        <w:tc>
          <w:tcPr>
            <w:tcW w:w="1643" w:type="dxa"/>
            <w:vAlign w:val="center"/>
          </w:tcPr>
          <w:p>
            <w:pPr>
              <w:pStyle w:val="13"/>
            </w:pPr>
            <w:r>
              <w:t>4352368.99</w:t>
            </w:r>
          </w:p>
        </w:tc>
        <w:tc>
          <w:tcPr>
            <w:tcW w:w="1643" w:type="dxa"/>
            <w:vAlign w:val="center"/>
          </w:tcPr>
          <w:p>
            <w:pPr>
              <w:pStyle w:val="13"/>
            </w:pPr>
            <w:r>
              <w:t>732000.00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2010101</w:t>
            </w:r>
          </w:p>
        </w:tc>
        <w:tc>
          <w:tcPr>
            <w:tcW w:w="1643" w:type="dxa"/>
            <w:vAlign w:val="center"/>
          </w:tcPr>
          <w:p>
            <w:pPr>
              <w:pStyle w:val="14"/>
            </w:pPr>
            <w:r>
              <w:t>行政运行</w:t>
            </w:r>
          </w:p>
        </w:tc>
        <w:tc>
          <w:tcPr>
            <w:tcW w:w="1643" w:type="dxa"/>
            <w:vAlign w:val="center"/>
          </w:tcPr>
          <w:p>
            <w:pPr>
              <w:pStyle w:val="13"/>
            </w:pPr>
            <w:r>
              <w:t>4352368.99</w:t>
            </w:r>
          </w:p>
        </w:tc>
        <w:tc>
          <w:tcPr>
            <w:tcW w:w="1643" w:type="dxa"/>
            <w:vAlign w:val="center"/>
          </w:tcPr>
          <w:p>
            <w:pPr>
              <w:pStyle w:val="13"/>
            </w:pPr>
            <w:r>
              <w:t>4352368.99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2010104</w:t>
            </w:r>
          </w:p>
        </w:tc>
        <w:tc>
          <w:tcPr>
            <w:tcW w:w="1643" w:type="dxa"/>
            <w:vAlign w:val="center"/>
          </w:tcPr>
          <w:p>
            <w:pPr>
              <w:pStyle w:val="14"/>
            </w:pPr>
            <w:r>
              <w:t>人大会议</w:t>
            </w:r>
          </w:p>
        </w:tc>
        <w:tc>
          <w:tcPr>
            <w:tcW w:w="1643" w:type="dxa"/>
            <w:vAlign w:val="center"/>
          </w:tcPr>
          <w:p>
            <w:pPr>
              <w:pStyle w:val="13"/>
            </w:pPr>
            <w:r>
              <w:t>180000.00</w:t>
            </w:r>
          </w:p>
        </w:tc>
        <w:tc>
          <w:tcPr>
            <w:tcW w:w="1643" w:type="dxa"/>
            <w:vAlign w:val="center"/>
          </w:tcPr>
          <w:p>
            <w:pPr>
              <w:pStyle w:val="13"/>
            </w:pPr>
          </w:p>
        </w:tc>
        <w:tc>
          <w:tcPr>
            <w:tcW w:w="1643" w:type="dxa"/>
            <w:vAlign w:val="center"/>
          </w:tcPr>
          <w:p>
            <w:pPr>
              <w:pStyle w:val="13"/>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2010106</w:t>
            </w:r>
          </w:p>
        </w:tc>
        <w:tc>
          <w:tcPr>
            <w:tcW w:w="1643" w:type="dxa"/>
            <w:vAlign w:val="center"/>
          </w:tcPr>
          <w:p>
            <w:pPr>
              <w:pStyle w:val="14"/>
            </w:pPr>
            <w:r>
              <w:t>人大监督</w:t>
            </w:r>
          </w:p>
        </w:tc>
        <w:tc>
          <w:tcPr>
            <w:tcW w:w="1643" w:type="dxa"/>
            <w:vAlign w:val="center"/>
          </w:tcPr>
          <w:p>
            <w:pPr>
              <w:pStyle w:val="13"/>
            </w:pPr>
            <w:r>
              <w:t>354000.00</w:t>
            </w:r>
          </w:p>
        </w:tc>
        <w:tc>
          <w:tcPr>
            <w:tcW w:w="1643" w:type="dxa"/>
            <w:vAlign w:val="center"/>
          </w:tcPr>
          <w:p>
            <w:pPr>
              <w:pStyle w:val="13"/>
            </w:pPr>
          </w:p>
        </w:tc>
        <w:tc>
          <w:tcPr>
            <w:tcW w:w="1643" w:type="dxa"/>
            <w:vAlign w:val="center"/>
          </w:tcPr>
          <w:p>
            <w:pPr>
              <w:pStyle w:val="13"/>
            </w:pPr>
            <w:r>
              <w:t>354000.00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2010199</w:t>
            </w:r>
          </w:p>
        </w:tc>
        <w:tc>
          <w:tcPr>
            <w:tcW w:w="1643" w:type="dxa"/>
            <w:vAlign w:val="center"/>
          </w:tcPr>
          <w:p>
            <w:pPr>
              <w:pStyle w:val="14"/>
            </w:pPr>
            <w:r>
              <w:t>其他人大事务支出</w:t>
            </w:r>
          </w:p>
        </w:tc>
        <w:tc>
          <w:tcPr>
            <w:tcW w:w="1643" w:type="dxa"/>
            <w:vAlign w:val="center"/>
          </w:tcPr>
          <w:p>
            <w:pPr>
              <w:pStyle w:val="13"/>
            </w:pPr>
            <w:r>
              <w:t>198000.00</w:t>
            </w:r>
          </w:p>
        </w:tc>
        <w:tc>
          <w:tcPr>
            <w:tcW w:w="1643" w:type="dxa"/>
            <w:vAlign w:val="center"/>
          </w:tcPr>
          <w:p>
            <w:pPr>
              <w:pStyle w:val="13"/>
            </w:pPr>
          </w:p>
        </w:tc>
        <w:tc>
          <w:tcPr>
            <w:tcW w:w="1643" w:type="dxa"/>
            <w:vAlign w:val="center"/>
          </w:tcPr>
          <w:p>
            <w:pPr>
              <w:pStyle w:val="13"/>
            </w:pPr>
            <w:r>
              <w:t>198000.00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支出部门经济分类科目</w:t>
            </w:r>
          </w:p>
        </w:tc>
        <w:tc>
          <w:tcPr>
            <w:tcW w:w="1643" w:type="dxa"/>
          </w:tcPr>
          <w:p/>
        </w:tc>
        <w:tc>
          <w:tcPr>
            <w:tcW w:w="1643" w:type="dxa"/>
            <w:vAlign w:val="center"/>
          </w:tcPr>
          <w:p>
            <w:pPr>
              <w:pStyle w:val="12"/>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4352368.99</w:t>
            </w:r>
          </w:p>
        </w:tc>
        <w:tc>
          <w:tcPr>
            <w:tcW w:w="1643" w:type="dxa"/>
            <w:vAlign w:val="center"/>
          </w:tcPr>
          <w:p>
            <w:pPr>
              <w:pStyle w:val="17"/>
            </w:pPr>
            <w:r>
              <w:t>3884208.99</w:t>
            </w:r>
          </w:p>
        </w:tc>
        <w:tc>
          <w:tcPr>
            <w:tcW w:w="1643" w:type="dxa"/>
            <w:vAlign w:val="center"/>
          </w:tcPr>
          <w:p>
            <w:pPr>
              <w:pStyle w:val="17"/>
            </w:pPr>
            <w:r>
              <w:t>468160.00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3793304.99</w:t>
            </w:r>
          </w:p>
        </w:tc>
        <w:tc>
          <w:tcPr>
            <w:tcW w:w="1643" w:type="dxa"/>
            <w:vAlign w:val="center"/>
          </w:tcPr>
          <w:p>
            <w:pPr>
              <w:pStyle w:val="13"/>
            </w:pPr>
            <w:r>
              <w:t>3793304.99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1421028.00</w:t>
            </w:r>
          </w:p>
        </w:tc>
        <w:tc>
          <w:tcPr>
            <w:tcW w:w="1643" w:type="dxa"/>
            <w:vAlign w:val="center"/>
          </w:tcPr>
          <w:p>
            <w:pPr>
              <w:pStyle w:val="13"/>
            </w:pPr>
            <w:r>
              <w:t>1421028.00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383333.40</w:t>
            </w:r>
          </w:p>
        </w:tc>
        <w:tc>
          <w:tcPr>
            <w:tcW w:w="1643" w:type="dxa"/>
            <w:vAlign w:val="center"/>
          </w:tcPr>
          <w:p>
            <w:pPr>
              <w:pStyle w:val="13"/>
            </w:pPr>
            <w:r>
              <w:t>383333.40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108361.00</w:t>
            </w:r>
          </w:p>
        </w:tc>
        <w:tc>
          <w:tcPr>
            <w:tcW w:w="1643" w:type="dxa"/>
            <w:vAlign w:val="center"/>
          </w:tcPr>
          <w:p>
            <w:pPr>
              <w:pStyle w:val="13"/>
            </w:pPr>
            <w:r>
              <w:t>108361.00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24458.00</w:t>
            </w:r>
          </w:p>
        </w:tc>
        <w:tc>
          <w:tcPr>
            <w:tcW w:w="1643" w:type="dxa"/>
            <w:vAlign w:val="center"/>
          </w:tcPr>
          <w:p>
            <w:pPr>
              <w:pStyle w:val="13"/>
            </w:pPr>
            <w:r>
              <w:t>24458.00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302324.16</w:t>
            </w:r>
          </w:p>
        </w:tc>
        <w:tc>
          <w:tcPr>
            <w:tcW w:w="1643" w:type="dxa"/>
            <w:vAlign w:val="center"/>
          </w:tcPr>
          <w:p>
            <w:pPr>
              <w:pStyle w:val="13"/>
            </w:pPr>
            <w:r>
              <w:t>302324.16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145162.80</w:t>
            </w:r>
          </w:p>
        </w:tc>
        <w:tc>
          <w:tcPr>
            <w:tcW w:w="1643" w:type="dxa"/>
            <w:vAlign w:val="center"/>
          </w:tcPr>
          <w:p>
            <w:pPr>
              <w:pStyle w:val="13"/>
            </w:pPr>
            <w:r>
              <w:t>145162.80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260971.20</w:t>
            </w:r>
          </w:p>
        </w:tc>
        <w:tc>
          <w:tcPr>
            <w:tcW w:w="1643" w:type="dxa"/>
            <w:vAlign w:val="center"/>
          </w:tcPr>
          <w:p>
            <w:pPr>
              <w:pStyle w:val="13"/>
            </w:pPr>
            <w:r>
              <w:t>260971.20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1147666.43</w:t>
            </w:r>
          </w:p>
        </w:tc>
        <w:tc>
          <w:tcPr>
            <w:tcW w:w="1643" w:type="dxa"/>
            <w:vAlign w:val="center"/>
          </w:tcPr>
          <w:p>
            <w:pPr>
              <w:pStyle w:val="13"/>
            </w:pPr>
            <w:r>
              <w:t>1147666.43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468160.00</w:t>
            </w:r>
          </w:p>
        </w:tc>
        <w:tc>
          <w:tcPr>
            <w:tcW w:w="1643" w:type="dxa"/>
            <w:vAlign w:val="center"/>
          </w:tcPr>
          <w:p>
            <w:pPr>
              <w:pStyle w:val="13"/>
            </w:pPr>
          </w:p>
        </w:tc>
        <w:tc>
          <w:tcPr>
            <w:tcW w:w="1643" w:type="dxa"/>
            <w:vAlign w:val="center"/>
          </w:tcPr>
          <w:p>
            <w:pPr>
              <w:pStyle w:val="13"/>
            </w:pPr>
            <w:r>
              <w:t>468160.00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65900.00</w:t>
            </w:r>
          </w:p>
        </w:tc>
        <w:tc>
          <w:tcPr>
            <w:tcW w:w="1643" w:type="dxa"/>
            <w:vAlign w:val="center"/>
          </w:tcPr>
          <w:p>
            <w:pPr>
              <w:pStyle w:val="13"/>
            </w:pPr>
          </w:p>
        </w:tc>
        <w:tc>
          <w:tcPr>
            <w:tcW w:w="1643" w:type="dxa"/>
            <w:vAlign w:val="center"/>
          </w:tcPr>
          <w:p>
            <w:pPr>
              <w:pStyle w:val="13"/>
            </w:pPr>
            <w:r>
              <w:t>65900.00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1500.00</w:t>
            </w:r>
          </w:p>
        </w:tc>
        <w:tc>
          <w:tcPr>
            <w:tcW w:w="1643" w:type="dxa"/>
            <w:vAlign w:val="center"/>
          </w:tcPr>
          <w:p>
            <w:pPr>
              <w:pStyle w:val="13"/>
            </w:pPr>
          </w:p>
        </w:tc>
        <w:tc>
          <w:tcPr>
            <w:tcW w:w="1643"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15000.00</w:t>
            </w:r>
          </w:p>
        </w:tc>
        <w:tc>
          <w:tcPr>
            <w:tcW w:w="1643" w:type="dxa"/>
            <w:vAlign w:val="center"/>
          </w:tcPr>
          <w:p>
            <w:pPr>
              <w:pStyle w:val="13"/>
            </w:pPr>
          </w:p>
        </w:tc>
        <w:tc>
          <w:tcPr>
            <w:tcW w:w="1643"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21600.00</w:t>
            </w:r>
          </w:p>
        </w:tc>
        <w:tc>
          <w:tcPr>
            <w:tcW w:w="1643" w:type="dxa"/>
            <w:vAlign w:val="center"/>
          </w:tcPr>
          <w:p>
            <w:pPr>
              <w:pStyle w:val="13"/>
            </w:pPr>
          </w:p>
        </w:tc>
        <w:tc>
          <w:tcPr>
            <w:tcW w:w="1643" w:type="dxa"/>
            <w:vAlign w:val="center"/>
          </w:tcPr>
          <w:p>
            <w:pPr>
              <w:pStyle w:val="13"/>
            </w:pPr>
            <w:r>
              <w:t>21600.00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65000.00</w:t>
            </w:r>
          </w:p>
        </w:tc>
        <w:tc>
          <w:tcPr>
            <w:tcW w:w="1643" w:type="dxa"/>
            <w:vAlign w:val="center"/>
          </w:tcPr>
          <w:p>
            <w:pPr>
              <w:pStyle w:val="13"/>
            </w:pPr>
          </w:p>
        </w:tc>
        <w:tc>
          <w:tcPr>
            <w:tcW w:w="1643" w:type="dxa"/>
            <w:vAlign w:val="center"/>
          </w:tcPr>
          <w:p>
            <w:pPr>
              <w:pStyle w:val="13"/>
            </w:pPr>
            <w:r>
              <w:t>65000.00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26000.00</w:t>
            </w:r>
          </w:p>
        </w:tc>
        <w:tc>
          <w:tcPr>
            <w:tcW w:w="1643" w:type="dxa"/>
            <w:vAlign w:val="center"/>
          </w:tcPr>
          <w:p>
            <w:pPr>
              <w:pStyle w:val="13"/>
            </w:pPr>
          </w:p>
        </w:tc>
        <w:tc>
          <w:tcPr>
            <w:tcW w:w="1643" w:type="dxa"/>
            <w:vAlign w:val="center"/>
          </w:tcPr>
          <w:p>
            <w:pPr>
              <w:pStyle w:val="13"/>
            </w:pPr>
            <w:r>
              <w:t>26000.00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40000.00</w:t>
            </w:r>
          </w:p>
        </w:tc>
        <w:tc>
          <w:tcPr>
            <w:tcW w:w="1643" w:type="dxa"/>
            <w:vAlign w:val="center"/>
          </w:tcPr>
          <w:p>
            <w:pPr>
              <w:pStyle w:val="13"/>
            </w:pPr>
          </w:p>
        </w:tc>
        <w:tc>
          <w:tcPr>
            <w:tcW w:w="1643"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203160.00</w:t>
            </w:r>
          </w:p>
        </w:tc>
        <w:tc>
          <w:tcPr>
            <w:tcW w:w="1643" w:type="dxa"/>
            <w:vAlign w:val="center"/>
          </w:tcPr>
          <w:p>
            <w:pPr>
              <w:pStyle w:val="13"/>
            </w:pPr>
          </w:p>
        </w:tc>
        <w:tc>
          <w:tcPr>
            <w:tcW w:w="1643" w:type="dxa"/>
            <w:vAlign w:val="center"/>
          </w:tcPr>
          <w:p>
            <w:pPr>
              <w:pStyle w:val="13"/>
            </w:pPr>
            <w:r>
              <w:t>203160.00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90904.00</w:t>
            </w:r>
          </w:p>
        </w:tc>
        <w:tc>
          <w:tcPr>
            <w:tcW w:w="1643" w:type="dxa"/>
            <w:vAlign w:val="center"/>
          </w:tcPr>
          <w:p>
            <w:pPr>
              <w:pStyle w:val="13"/>
            </w:pPr>
            <w:r>
              <w:t>90904.00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48544.00</w:t>
            </w:r>
          </w:p>
        </w:tc>
        <w:tc>
          <w:tcPr>
            <w:tcW w:w="1643" w:type="dxa"/>
            <w:vAlign w:val="center"/>
          </w:tcPr>
          <w:p>
            <w:pPr>
              <w:pStyle w:val="13"/>
            </w:pPr>
            <w:r>
              <w:t>48544.00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7560.00</w:t>
            </w:r>
          </w:p>
        </w:tc>
        <w:tc>
          <w:tcPr>
            <w:tcW w:w="1643" w:type="dxa"/>
            <w:vAlign w:val="center"/>
          </w:tcPr>
          <w:p>
            <w:pPr>
              <w:pStyle w:val="13"/>
            </w:pPr>
            <w:r>
              <w:t>7560.00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34800.00</w:t>
            </w:r>
          </w:p>
        </w:tc>
        <w:tc>
          <w:tcPr>
            <w:tcW w:w="1643" w:type="dxa"/>
            <w:vAlign w:val="center"/>
          </w:tcPr>
          <w:p>
            <w:pPr>
              <w:pStyle w:val="13"/>
            </w:pPr>
            <w:r>
              <w:t>34800.00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Align w:val="center"/>
          </w:tcPr>
          <w:p>
            <w:pPr>
              <w:pStyle w:val="12"/>
            </w:pPr>
            <w:r>
              <w:t>功能分类科目</w:t>
            </w:r>
          </w:p>
        </w:tc>
        <w:tc>
          <w:tcPr>
            <w:tcW w:w="1643" w:type="dxa"/>
          </w:tcP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07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289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2890"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1643" w:type="dxa"/>
            <w:tcBorders>
              <w:top w:val="single" w:color="FFFFFF" w:sz="6" w:space="0"/>
              <w:left w:val="single" w:color="FFFFFF" w:sz="6" w:space="0"/>
              <w:right w:val="single" w:color="FFFFFF" w:sz="6" w:space="0"/>
            </w:tcBorders>
            <w:vAlign w:val="center"/>
          </w:tcPr>
          <w:p>
            <w:pPr>
              <w:pStyle w:val="9"/>
            </w:pPr>
            <w:r>
              <w:t>单位：元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pPr>
              <w:pStyle w:val="12"/>
            </w:pPr>
            <w:r>
              <w:t>序号</w:t>
            </w:r>
          </w:p>
        </w:tc>
        <w:tc>
          <w:tcPr>
            <w:tcW w:w="2890" w:type="dxa"/>
            <w:vMerge w:val="restart"/>
            <w:vAlign w:val="center"/>
          </w:tcPr>
          <w:p>
            <w:pPr>
              <w:pStyle w:val="12"/>
            </w:pPr>
            <w:r>
              <w:t>项  目</w:t>
            </w:r>
          </w:p>
        </w:tc>
        <w:tc>
          <w:tcPr>
            <w:tcW w:w="1643" w:type="dxa"/>
            <w:vAlign w:val="center"/>
          </w:tcPr>
          <w:p>
            <w:pPr>
              <w:pStyle w:val="12"/>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Merge w:val="continue"/>
          </w:tcPr>
          <w:p/>
        </w:tc>
        <w:tc>
          <w:tcPr>
            <w:tcW w:w="2890"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Align w:val="center"/>
          </w:tcPr>
          <w:p>
            <w:pPr>
              <w:pStyle w:val="12"/>
            </w:pPr>
            <w:r>
              <w:t>栏次</w:t>
            </w:r>
          </w:p>
        </w:tc>
        <w:tc>
          <w:tcPr>
            <w:tcW w:w="2890"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pPr>
              <w:spacing w:line="300" w:lineRule="exact"/>
              <w:jc w:val="center"/>
              <w:rPr>
                <w:sz w:val="20"/>
                <w:szCs w:val="20"/>
              </w:rPr>
            </w:pPr>
            <w:r>
              <w:rPr>
                <w:rFonts w:ascii="方正书宋_GBK" w:eastAsia="方正书宋_GBK"/>
                <w:sz w:val="20"/>
                <w:szCs w:val="20"/>
              </w:rPr>
              <w:t>1</w:t>
            </w:r>
          </w:p>
        </w:tc>
        <w:tc>
          <w:tcPr>
            <w:tcW w:w="2890" w:type="dxa"/>
            <w:vAlign w:val="center"/>
          </w:tcPr>
          <w:p>
            <w:pPr>
              <w:spacing w:line="300" w:lineRule="exact"/>
              <w:jc w:val="center"/>
              <w:rPr>
                <w:rFonts w:hint="eastAsia" w:eastAsia="方正书宋_GBK"/>
                <w:sz w:val="20"/>
                <w:szCs w:val="20"/>
                <w:lang w:val="en-US" w:eastAsia="zh-CN"/>
              </w:rPr>
            </w:pPr>
            <w:r>
              <w:rPr>
                <w:rFonts w:hint="eastAsia" w:ascii="方正书宋_GBK" w:eastAsia="方正书宋_GBK"/>
                <w:b/>
                <w:sz w:val="20"/>
                <w:szCs w:val="20"/>
              </w:rPr>
              <w:t>合计</w:t>
            </w:r>
          </w:p>
        </w:tc>
        <w:tc>
          <w:tcPr>
            <w:tcW w:w="1643" w:type="dxa"/>
            <w:vAlign w:val="center"/>
          </w:tcPr>
          <w:p>
            <w:pPr>
              <w:spacing w:line="300" w:lineRule="exact"/>
              <w:jc w:val="right"/>
              <w:rPr>
                <w:rFonts w:hint="eastAsia" w:eastAsia="方正书宋_GBK"/>
                <w:sz w:val="20"/>
                <w:szCs w:val="20"/>
                <w:lang w:val="en-US" w:eastAsia="zh-CN"/>
              </w:rPr>
            </w:pPr>
          </w:p>
        </w:tc>
        <w:tc>
          <w:tcPr>
            <w:tcW w:w="1643" w:type="dxa"/>
            <w:vAlign w:val="center"/>
          </w:tcPr>
          <w:p>
            <w:pPr>
              <w:spacing w:line="300" w:lineRule="exact"/>
              <w:jc w:val="right"/>
              <w:rPr>
                <w:rFonts w:hint="eastAsia" w:eastAsia="方正书宋_GBK"/>
                <w:sz w:val="20"/>
                <w:szCs w:val="20"/>
                <w:lang w:val="en-US" w:eastAsia="zh-CN"/>
              </w:rPr>
            </w:pPr>
          </w:p>
        </w:tc>
        <w:tc>
          <w:tcPr>
            <w:tcW w:w="1643" w:type="dxa"/>
            <w:vAlign w:val="center"/>
          </w:tcPr>
          <w:p>
            <w:pPr>
              <w:spacing w:line="300" w:lineRule="exact"/>
              <w:jc w:val="right"/>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pPr>
              <w:spacing w:line="300" w:lineRule="exact"/>
              <w:jc w:val="center"/>
              <w:rPr>
                <w:sz w:val="20"/>
                <w:szCs w:val="20"/>
              </w:rPr>
            </w:pPr>
            <w:r>
              <w:rPr>
                <w:rFonts w:ascii="方正书宋_GBK" w:eastAsia="方正书宋_GBK"/>
                <w:sz w:val="20"/>
                <w:szCs w:val="20"/>
              </w:rPr>
              <w:t>2</w:t>
            </w:r>
          </w:p>
        </w:tc>
        <w:tc>
          <w:tcPr>
            <w:tcW w:w="2890" w:type="dxa"/>
            <w:vAlign w:val="center"/>
          </w:tcPr>
          <w:p>
            <w:pPr>
              <w:spacing w:line="300" w:lineRule="exact"/>
              <w:jc w:val="left"/>
              <w:rPr>
                <w:rFonts w:hint="eastAsia"/>
                <w:sz w:val="20"/>
                <w:szCs w:val="20"/>
                <w:lang w:val="en-US" w:eastAsia="zh-CN"/>
              </w:rPr>
            </w:pPr>
            <w:r>
              <w:rPr>
                <w:rFonts w:hint="eastAsia" w:ascii="方正书宋_GBK" w:eastAsia="方正书宋_GBK"/>
                <w:sz w:val="20"/>
                <w:szCs w:val="20"/>
              </w:rPr>
              <w:t>一、因公出国（境）费</w:t>
            </w:r>
          </w:p>
        </w:tc>
        <w:tc>
          <w:tcPr>
            <w:tcW w:w="1643" w:type="dxa"/>
            <w:vAlign w:val="center"/>
          </w:tcPr>
          <w:p>
            <w:pPr>
              <w:spacing w:line="300" w:lineRule="exact"/>
              <w:jc w:val="right"/>
              <w:rPr>
                <w:rFonts w:hint="eastAsia"/>
                <w:sz w:val="20"/>
                <w:szCs w:val="20"/>
                <w:lang w:val="en-US" w:eastAsia="zh-CN"/>
              </w:rPr>
            </w:pPr>
          </w:p>
        </w:tc>
        <w:tc>
          <w:tcPr>
            <w:tcW w:w="1643" w:type="dxa"/>
            <w:vAlign w:val="center"/>
          </w:tcPr>
          <w:p>
            <w:pPr>
              <w:spacing w:line="300" w:lineRule="exact"/>
              <w:jc w:val="right"/>
              <w:rPr>
                <w:rFonts w:hint="eastAsia"/>
                <w:sz w:val="20"/>
                <w:szCs w:val="20"/>
                <w:lang w:val="en-US" w:eastAsia="zh-CN"/>
              </w:rPr>
            </w:pPr>
          </w:p>
        </w:tc>
        <w:tc>
          <w:tcPr>
            <w:tcW w:w="1643" w:type="dxa"/>
            <w:vAlign w:val="center"/>
          </w:tcPr>
          <w:p>
            <w:pPr>
              <w:spacing w:line="300" w:lineRule="exact"/>
              <w:jc w:val="right"/>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pPr>
              <w:spacing w:line="300" w:lineRule="exact"/>
              <w:jc w:val="center"/>
              <w:rPr>
                <w:sz w:val="20"/>
                <w:szCs w:val="20"/>
              </w:rPr>
            </w:pPr>
            <w:r>
              <w:rPr>
                <w:rFonts w:ascii="方正书宋_GBK" w:eastAsia="方正书宋_GBK"/>
                <w:sz w:val="20"/>
                <w:szCs w:val="20"/>
              </w:rPr>
              <w:t>3</w:t>
            </w:r>
          </w:p>
        </w:tc>
        <w:tc>
          <w:tcPr>
            <w:tcW w:w="2890" w:type="dxa"/>
            <w:vAlign w:val="center"/>
          </w:tcPr>
          <w:p>
            <w:pPr>
              <w:spacing w:line="300" w:lineRule="exact"/>
              <w:jc w:val="left"/>
              <w:rPr>
                <w:rFonts w:hint="eastAsia"/>
                <w:sz w:val="20"/>
                <w:szCs w:val="20"/>
                <w:lang w:val="en-US" w:eastAsia="zh-CN"/>
              </w:rPr>
            </w:pPr>
            <w:r>
              <w:rPr>
                <w:rFonts w:hint="eastAsia" w:ascii="方正书宋_GBK" w:eastAsia="方正书宋_GBK"/>
                <w:sz w:val="20"/>
                <w:szCs w:val="20"/>
              </w:rPr>
              <w:t>二、公务用车购置及运维费</w:t>
            </w:r>
          </w:p>
        </w:tc>
        <w:tc>
          <w:tcPr>
            <w:tcW w:w="1643" w:type="dxa"/>
            <w:vAlign w:val="center"/>
          </w:tcPr>
          <w:p>
            <w:pPr>
              <w:spacing w:line="300" w:lineRule="exact"/>
              <w:jc w:val="right"/>
              <w:rPr>
                <w:rFonts w:hint="eastAsia"/>
                <w:sz w:val="20"/>
                <w:szCs w:val="20"/>
                <w:lang w:val="en-US" w:eastAsia="zh-CN"/>
              </w:rPr>
            </w:pPr>
          </w:p>
        </w:tc>
        <w:tc>
          <w:tcPr>
            <w:tcW w:w="1643" w:type="dxa"/>
            <w:vAlign w:val="center"/>
          </w:tcPr>
          <w:p>
            <w:pPr>
              <w:spacing w:line="300" w:lineRule="exact"/>
              <w:jc w:val="right"/>
              <w:rPr>
                <w:rFonts w:hint="eastAsia"/>
                <w:sz w:val="20"/>
                <w:szCs w:val="20"/>
                <w:lang w:val="en-US" w:eastAsia="zh-CN"/>
              </w:rPr>
            </w:pPr>
          </w:p>
        </w:tc>
        <w:tc>
          <w:tcPr>
            <w:tcW w:w="1643" w:type="dxa"/>
            <w:vAlign w:val="center"/>
          </w:tcPr>
          <w:p>
            <w:pPr>
              <w:spacing w:line="300" w:lineRule="exact"/>
              <w:jc w:val="right"/>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pPr>
              <w:spacing w:line="300" w:lineRule="exact"/>
              <w:jc w:val="center"/>
              <w:rPr>
                <w:sz w:val="20"/>
                <w:szCs w:val="20"/>
              </w:rPr>
            </w:pPr>
            <w:r>
              <w:rPr>
                <w:rFonts w:ascii="方正书宋_GBK" w:eastAsia="方正书宋_GBK"/>
                <w:sz w:val="20"/>
                <w:szCs w:val="20"/>
              </w:rPr>
              <w:t>4</w:t>
            </w:r>
          </w:p>
        </w:tc>
        <w:tc>
          <w:tcPr>
            <w:tcW w:w="2890" w:type="dxa"/>
            <w:vAlign w:val="center"/>
          </w:tcPr>
          <w:p>
            <w:pPr>
              <w:spacing w:line="300" w:lineRule="exact"/>
              <w:jc w:val="left"/>
              <w:rPr>
                <w:rFonts w:hint="eastAsia"/>
                <w:sz w:val="20"/>
                <w:szCs w:val="20"/>
                <w:lang w:val="en-US" w:eastAsia="zh-CN"/>
              </w:rPr>
            </w:pPr>
            <w:r>
              <w:rPr>
                <w:rFonts w:ascii="方正书宋_GBK" w:eastAsia="方正书宋_GBK"/>
                <w:sz w:val="20"/>
                <w:szCs w:val="20"/>
              </w:rPr>
              <w:t xml:space="preserve">    </w:t>
            </w:r>
            <w:r>
              <w:rPr>
                <w:rFonts w:hint="eastAsia" w:ascii="方正书宋_GBK" w:eastAsia="方正书宋_GBK"/>
                <w:sz w:val="20"/>
                <w:szCs w:val="20"/>
              </w:rPr>
              <w:t>其中：公务用车购置费</w:t>
            </w:r>
          </w:p>
        </w:tc>
        <w:tc>
          <w:tcPr>
            <w:tcW w:w="1643" w:type="dxa"/>
            <w:vAlign w:val="center"/>
          </w:tcPr>
          <w:p>
            <w:pPr>
              <w:spacing w:line="300" w:lineRule="exact"/>
              <w:jc w:val="right"/>
              <w:rPr>
                <w:rFonts w:hint="eastAsia"/>
                <w:sz w:val="20"/>
                <w:szCs w:val="20"/>
                <w:lang w:val="en-US" w:eastAsia="zh-CN"/>
              </w:rPr>
            </w:pPr>
          </w:p>
        </w:tc>
        <w:tc>
          <w:tcPr>
            <w:tcW w:w="1643" w:type="dxa"/>
            <w:vAlign w:val="center"/>
          </w:tcPr>
          <w:p>
            <w:pPr>
              <w:spacing w:line="300" w:lineRule="exact"/>
              <w:jc w:val="right"/>
              <w:rPr>
                <w:rFonts w:hint="eastAsia"/>
                <w:sz w:val="20"/>
                <w:szCs w:val="20"/>
                <w:lang w:val="en-US" w:eastAsia="zh-CN"/>
              </w:rPr>
            </w:pPr>
          </w:p>
        </w:tc>
        <w:tc>
          <w:tcPr>
            <w:tcW w:w="1643" w:type="dxa"/>
            <w:vAlign w:val="center"/>
          </w:tcPr>
          <w:p>
            <w:pPr>
              <w:spacing w:line="300" w:lineRule="exact"/>
              <w:jc w:val="right"/>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pPr>
              <w:spacing w:line="300" w:lineRule="exact"/>
              <w:jc w:val="center"/>
              <w:rPr>
                <w:sz w:val="20"/>
                <w:szCs w:val="20"/>
              </w:rPr>
            </w:pPr>
            <w:r>
              <w:rPr>
                <w:rFonts w:ascii="方正书宋_GBK" w:eastAsia="方正书宋_GBK"/>
                <w:sz w:val="20"/>
                <w:szCs w:val="20"/>
              </w:rPr>
              <w:t>5</w:t>
            </w:r>
          </w:p>
        </w:tc>
        <w:tc>
          <w:tcPr>
            <w:tcW w:w="2890" w:type="dxa"/>
            <w:vAlign w:val="center"/>
          </w:tcPr>
          <w:p>
            <w:pPr>
              <w:spacing w:line="300" w:lineRule="exact"/>
              <w:jc w:val="left"/>
              <w:rPr>
                <w:rFonts w:hint="eastAsia"/>
                <w:sz w:val="20"/>
                <w:szCs w:val="20"/>
                <w:lang w:val="en-US" w:eastAsia="zh-CN"/>
              </w:rPr>
            </w:pPr>
            <w:r>
              <w:rPr>
                <w:rFonts w:ascii="方正书宋_GBK" w:eastAsia="方正书宋_GBK"/>
                <w:sz w:val="20"/>
                <w:szCs w:val="20"/>
              </w:rPr>
              <w:t xml:space="preserve">          </w:t>
            </w:r>
            <w:r>
              <w:rPr>
                <w:rFonts w:hint="eastAsia" w:ascii="方正书宋_GBK" w:eastAsia="方正书宋_GBK"/>
                <w:sz w:val="20"/>
                <w:szCs w:val="20"/>
              </w:rPr>
              <w:t>公务用车运行维护费</w:t>
            </w:r>
          </w:p>
        </w:tc>
        <w:tc>
          <w:tcPr>
            <w:tcW w:w="1643" w:type="dxa"/>
            <w:vAlign w:val="center"/>
          </w:tcPr>
          <w:p>
            <w:pPr>
              <w:spacing w:line="300" w:lineRule="exact"/>
              <w:jc w:val="right"/>
              <w:rPr>
                <w:rFonts w:hint="eastAsia"/>
                <w:sz w:val="20"/>
                <w:szCs w:val="20"/>
                <w:lang w:val="en-US" w:eastAsia="zh-CN"/>
              </w:rPr>
            </w:pPr>
            <w:r>
              <w:rPr>
                <w:rFonts w:ascii="方正书宋_GBK" w:eastAsia="方正书宋_GBK"/>
                <w:sz w:val="20"/>
                <w:szCs w:val="20"/>
              </w:rPr>
              <w:t>40000.00</w:t>
            </w:r>
          </w:p>
        </w:tc>
        <w:tc>
          <w:tcPr>
            <w:tcW w:w="1643" w:type="dxa"/>
            <w:vAlign w:val="center"/>
          </w:tcPr>
          <w:p>
            <w:pPr>
              <w:spacing w:line="300" w:lineRule="exact"/>
              <w:jc w:val="right"/>
              <w:rPr>
                <w:rFonts w:hint="eastAsia"/>
                <w:sz w:val="20"/>
                <w:szCs w:val="20"/>
                <w:lang w:val="en-US" w:eastAsia="zh-CN"/>
              </w:rPr>
            </w:pPr>
            <w:r>
              <w:rPr>
                <w:rFonts w:ascii="方正书宋_GBK" w:eastAsia="方正书宋_GBK"/>
                <w:sz w:val="20"/>
                <w:szCs w:val="20"/>
              </w:rPr>
              <w:t>40000.00</w:t>
            </w:r>
          </w:p>
        </w:tc>
        <w:tc>
          <w:tcPr>
            <w:tcW w:w="1643" w:type="dxa"/>
            <w:vAlign w:val="center"/>
          </w:tcPr>
          <w:p>
            <w:pPr>
              <w:spacing w:line="300" w:lineRule="exact"/>
              <w:jc w:val="right"/>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2" w:type="dxa"/>
            <w:vAlign w:val="center"/>
          </w:tcPr>
          <w:p>
            <w:pPr>
              <w:spacing w:line="300" w:lineRule="exact"/>
              <w:jc w:val="center"/>
              <w:rPr>
                <w:sz w:val="20"/>
                <w:szCs w:val="20"/>
              </w:rPr>
            </w:pPr>
            <w:r>
              <w:rPr>
                <w:rFonts w:ascii="方正书宋_GBK" w:eastAsia="方正书宋_GBK"/>
                <w:sz w:val="20"/>
                <w:szCs w:val="20"/>
              </w:rPr>
              <w:t>6</w:t>
            </w:r>
          </w:p>
        </w:tc>
        <w:tc>
          <w:tcPr>
            <w:tcW w:w="2890" w:type="dxa"/>
            <w:vAlign w:val="center"/>
          </w:tcPr>
          <w:p>
            <w:pPr>
              <w:spacing w:line="300" w:lineRule="exact"/>
              <w:jc w:val="left"/>
              <w:rPr>
                <w:rFonts w:hint="eastAsia"/>
                <w:sz w:val="20"/>
                <w:szCs w:val="20"/>
                <w:lang w:val="en-US" w:eastAsia="zh-CN"/>
              </w:rPr>
            </w:pPr>
            <w:r>
              <w:rPr>
                <w:rFonts w:hint="eastAsia" w:ascii="方正书宋_GBK" w:eastAsia="方正书宋_GBK"/>
                <w:sz w:val="20"/>
                <w:szCs w:val="20"/>
              </w:rPr>
              <w:t>三、公务接待费</w:t>
            </w:r>
          </w:p>
        </w:tc>
        <w:tc>
          <w:tcPr>
            <w:tcW w:w="1643" w:type="dxa"/>
            <w:vAlign w:val="center"/>
          </w:tcPr>
          <w:p>
            <w:pPr>
              <w:spacing w:line="300" w:lineRule="exact"/>
              <w:jc w:val="right"/>
              <w:rPr>
                <w:rFonts w:hint="eastAsia"/>
                <w:sz w:val="20"/>
                <w:szCs w:val="20"/>
                <w:lang w:val="en-US" w:eastAsia="zh-CN"/>
              </w:rPr>
            </w:pPr>
            <w:r>
              <w:rPr>
                <w:rFonts w:ascii="方正书宋_GBK" w:eastAsia="方正书宋_GBK"/>
                <w:sz w:val="20"/>
                <w:szCs w:val="20"/>
              </w:rPr>
              <w:t>65000.00</w:t>
            </w:r>
          </w:p>
        </w:tc>
        <w:tc>
          <w:tcPr>
            <w:tcW w:w="1643" w:type="dxa"/>
            <w:vAlign w:val="center"/>
          </w:tcPr>
          <w:p>
            <w:pPr>
              <w:spacing w:line="300" w:lineRule="exact"/>
              <w:jc w:val="right"/>
              <w:rPr>
                <w:rFonts w:hint="eastAsia"/>
                <w:sz w:val="20"/>
                <w:szCs w:val="20"/>
                <w:lang w:val="en-US" w:eastAsia="zh-CN"/>
              </w:rPr>
            </w:pPr>
            <w:r>
              <w:rPr>
                <w:rFonts w:ascii="方正书宋_GBK" w:eastAsia="方正书宋_GBK"/>
                <w:sz w:val="20"/>
                <w:szCs w:val="20"/>
              </w:rPr>
              <w:t>65000.00</w:t>
            </w:r>
          </w:p>
        </w:tc>
        <w:tc>
          <w:tcPr>
            <w:tcW w:w="1643" w:type="dxa"/>
            <w:vAlign w:val="center"/>
          </w:tcPr>
          <w:p>
            <w:pPr>
              <w:spacing w:line="300" w:lineRule="exact"/>
              <w:jc w:val="right"/>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威县人民代表大会常务委员会（本级）2022年单位预算信息公开情况说明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按照《预算法》、《地方预决算公开操作规程》和《关于进一步推进预算公开工作的实施意见》规定，现将威县人民代表大会常务委员会（本级）2022年单位预算公开如下：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640" w:firstLineChars="200"/>
        <w:jc w:val="left"/>
        <w:rPr>
          <w:rFonts w:hint="eastAsia" w:hAnsi="宋体"/>
          <w:sz w:val="28"/>
        </w:rPr>
      </w:pPr>
      <w:r>
        <w:rPr>
          <w:rFonts w:ascii="方正楷体_GBK" w:hAnsi="方正楷体_GBK" w:eastAsia="方正楷体_GBK" w:cs="方正楷体_GBK"/>
          <w:b/>
          <w:color w:val="000000"/>
          <w:sz w:val="32"/>
        </w:rPr>
        <w:t>单位职责：</w:t>
      </w:r>
      <w:r>
        <w:rPr>
          <w:rFonts w:hint="eastAsia" w:ascii="仿宋_GB2312" w:hAnsi="仿宋_GB2312" w:eastAsia="仿宋_GB2312" w:cs="仿宋_GB2312"/>
          <w:sz w:val="32"/>
          <w:szCs w:val="32"/>
        </w:rPr>
        <w:t>　</w:t>
      </w:r>
    </w:p>
    <w:p>
      <w:pPr>
        <w:spacing w:line="500" w:lineRule="exact"/>
        <w:ind w:firstLine="560" w:firstLineChars="200"/>
        <w:jc w:val="left"/>
        <w:rPr>
          <w:rFonts w:eastAsia="方正仿宋_GBK"/>
          <w:sz w:val="28"/>
        </w:rPr>
      </w:pPr>
      <w:r>
        <w:rPr>
          <w:rFonts w:eastAsia="方正仿宋_GBK"/>
          <w:sz w:val="28"/>
        </w:rPr>
        <w:t>县人大常委会机关是县人大常委会的工作机构，承担为人民代表大会及其常务委员会行使职权的各项服务工作。</w:t>
      </w:r>
    </w:p>
    <w:p>
      <w:pPr>
        <w:spacing w:line="500" w:lineRule="exact"/>
        <w:ind w:firstLine="560" w:firstLineChars="200"/>
        <w:jc w:val="left"/>
        <w:rPr>
          <w:rFonts w:eastAsia="方正仿宋_GBK"/>
          <w:sz w:val="28"/>
        </w:rPr>
      </w:pPr>
      <w:r>
        <w:rPr>
          <w:rFonts w:eastAsia="方正仿宋_GBK"/>
          <w:sz w:val="28"/>
        </w:rPr>
        <w:t>　　主要职责是：</w:t>
      </w:r>
    </w:p>
    <w:p>
      <w:pPr>
        <w:spacing w:line="500" w:lineRule="exact"/>
        <w:ind w:firstLine="560" w:firstLineChars="200"/>
        <w:jc w:val="left"/>
        <w:rPr>
          <w:rFonts w:eastAsia="方正仿宋_GBK"/>
          <w:sz w:val="28"/>
        </w:rPr>
      </w:pPr>
      <w:r>
        <w:rPr>
          <w:rFonts w:eastAsia="方正仿宋_GBK"/>
          <w:sz w:val="28"/>
        </w:rPr>
        <w:t>　　㈠负责代表大会、常委会、常委会主任会议、常委会党组会议以及其他重要会议、活动的组织和服务工作。</w:t>
      </w:r>
    </w:p>
    <w:p>
      <w:pPr>
        <w:spacing w:line="500" w:lineRule="exact"/>
        <w:ind w:firstLine="560" w:firstLineChars="200"/>
        <w:jc w:val="left"/>
        <w:rPr>
          <w:rFonts w:eastAsia="方正仿宋_GBK"/>
          <w:sz w:val="28"/>
        </w:rPr>
      </w:pPr>
      <w:r>
        <w:rPr>
          <w:rFonts w:eastAsia="方正仿宋_GBK"/>
          <w:sz w:val="28"/>
        </w:rPr>
        <w:t>　　㈡负责人民代表大会、常委会、常委会主任会议的决议、决定和审议意见具体组织实施工作。</w:t>
      </w:r>
    </w:p>
    <w:p>
      <w:pPr>
        <w:spacing w:line="500" w:lineRule="exact"/>
        <w:ind w:firstLine="560" w:firstLineChars="200"/>
        <w:jc w:val="left"/>
        <w:rPr>
          <w:rFonts w:eastAsia="方正仿宋_GBK"/>
          <w:sz w:val="28"/>
        </w:rPr>
      </w:pPr>
      <w:r>
        <w:rPr>
          <w:rFonts w:eastAsia="方正仿宋_GBK"/>
          <w:sz w:val="28"/>
        </w:rPr>
        <w:t>　　㈢研究人大理论、政策，提出人大履行职权的工作建议；起草县人大的文稿；协调和组织人大的宣传工作。</w:t>
      </w:r>
    </w:p>
    <w:p>
      <w:pPr>
        <w:spacing w:line="500" w:lineRule="exact"/>
        <w:ind w:firstLine="560" w:firstLineChars="200"/>
        <w:jc w:val="left"/>
        <w:rPr>
          <w:rFonts w:eastAsia="方正仿宋_GBK"/>
          <w:sz w:val="28"/>
        </w:rPr>
      </w:pPr>
      <w:r>
        <w:rPr>
          <w:rFonts w:eastAsia="方正仿宋_GBK"/>
          <w:sz w:val="28"/>
        </w:rPr>
        <w:t>　　㈣负责协调、保障专门委员会实施调研计划和开展机关活动的组织、服务工作；负责人大代表议案、建议和意见办理的协调和服务工作；收集、反映社情民意；处理人大代表和人民群众的来信来访。</w:t>
      </w:r>
    </w:p>
    <w:p>
      <w:pPr>
        <w:spacing w:line="500" w:lineRule="exact"/>
        <w:ind w:firstLine="560" w:firstLineChars="200"/>
        <w:jc w:val="left"/>
        <w:rPr>
          <w:rFonts w:eastAsia="方正仿宋_GBK"/>
          <w:sz w:val="28"/>
        </w:rPr>
      </w:pPr>
      <w:r>
        <w:rPr>
          <w:rFonts w:eastAsia="方正仿宋_GBK"/>
          <w:sz w:val="28"/>
        </w:rPr>
        <w:t>　　㈤负责在威县的省、市人大代表和县人大代表的联系工作，以及有关视察、学习等活动的具体组织、服务工作。</w:t>
      </w:r>
    </w:p>
    <w:p>
      <w:pPr>
        <w:spacing w:line="500" w:lineRule="exact"/>
        <w:ind w:firstLine="560" w:firstLineChars="200"/>
        <w:jc w:val="left"/>
        <w:rPr>
          <w:rFonts w:eastAsia="方正仿宋_GBK"/>
          <w:sz w:val="28"/>
        </w:rPr>
      </w:pPr>
      <w:r>
        <w:rPr>
          <w:rFonts w:eastAsia="方正仿宋_GBK"/>
          <w:sz w:val="28"/>
        </w:rPr>
        <w:t xml:space="preserve">　　㈥参与县人大代表的协调推荐、届中增补等有关人事工作。 </w:t>
      </w:r>
    </w:p>
    <w:p>
      <w:pPr>
        <w:spacing w:line="500" w:lineRule="exact"/>
        <w:ind w:firstLine="560" w:firstLineChars="200"/>
        <w:jc w:val="left"/>
        <w:rPr>
          <w:rFonts w:eastAsia="方正仿宋_GBK"/>
          <w:sz w:val="28"/>
        </w:rPr>
      </w:pPr>
      <w:r>
        <w:rPr>
          <w:rFonts w:eastAsia="方正仿宋_GBK"/>
          <w:sz w:val="28"/>
        </w:rPr>
        <w:t>　　㈦负责与“一府两院”和省、市人大办公厅(室)的工作联系。</w:t>
      </w:r>
    </w:p>
    <w:p>
      <w:pPr>
        <w:spacing w:line="500" w:lineRule="exact"/>
        <w:ind w:firstLine="560" w:firstLineChars="200"/>
        <w:jc w:val="left"/>
        <w:rPr>
          <w:rFonts w:eastAsia="方正仿宋_GBK"/>
          <w:sz w:val="28"/>
        </w:rPr>
      </w:pPr>
      <w:r>
        <w:rPr>
          <w:rFonts w:eastAsia="方正仿宋_GBK"/>
          <w:sz w:val="28"/>
        </w:rPr>
        <w:t>　　㈧负责县人大机关的外事工作、机构编制和干部人事管理工作。</w:t>
      </w:r>
    </w:p>
    <w:p>
      <w:pPr>
        <w:spacing w:line="500" w:lineRule="exact"/>
        <w:ind w:firstLine="560" w:firstLineChars="200"/>
        <w:jc w:val="left"/>
        <w:rPr>
          <w:rFonts w:eastAsia="方正仿宋_GBK"/>
          <w:sz w:val="28"/>
        </w:rPr>
      </w:pPr>
      <w:r>
        <w:rPr>
          <w:rFonts w:eastAsia="方正仿宋_GBK"/>
          <w:sz w:val="28"/>
        </w:rPr>
        <w:t>　　㈨承办省、市人大办公厅(室)和县人大领导同志交办的其他事项。</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480" w:firstLineChars="200"/>
        <w:textAlignment w:val="auto"/>
        <w:outlineLvl w:val="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64" w:type="dxa"/>
            <w:vAlign w:val="center"/>
          </w:tcPr>
          <w:p>
            <w:pPr>
              <w:pStyle w:val="14"/>
            </w:pPr>
            <w:r>
              <w:t>威县人民代表大会常务委员会（本级）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hAnsi="宋体"/>
          <w:sz w:val="28"/>
        </w:rPr>
      </w:pPr>
      <w:r>
        <w:rPr>
          <w:rFonts w:hint="eastAsia" w:eastAsia="方正仿宋_GBK"/>
          <w:sz w:val="28"/>
        </w:rPr>
        <w:t>按照预算管理有关规定，目前我省部门预算的编制实行综合预算管理，即全部收入和支出都反映在预算中。威县人民代表大会常务委员会机关及所属事业单位的收支包含在部门预算中。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部</w:t>
      </w:r>
      <w:r>
        <w:rPr>
          <w:rFonts w:hint="eastAsia" w:hAnsi="宋体" w:eastAsia="方正仿宋_GBK" w:cs="宋体"/>
          <w:sz w:val="28"/>
        </w:rPr>
        <w:t>门预</w:t>
      </w:r>
      <w:r>
        <w:rPr>
          <w:rFonts w:hint="eastAsia" w:hAnsi="Batang" w:eastAsia="方正仿宋_GBK" w:cs="Batang"/>
          <w:sz w:val="28"/>
        </w:rPr>
        <w:t>算安排的</w:t>
      </w:r>
      <w:r>
        <w:rPr>
          <w:rFonts w:hint="eastAsia" w:hAnsi="宋体" w:eastAsia="方正仿宋_GBK" w:cs="宋体"/>
          <w:sz w:val="28"/>
        </w:rPr>
        <w:t>总</w:t>
      </w:r>
      <w:r>
        <w:rPr>
          <w:rFonts w:hint="eastAsia" w:hAnsi="Batang" w:eastAsia="方正仿宋_GBK" w:cs="Batang"/>
          <w:sz w:val="28"/>
        </w:rPr>
        <w:t>体情</w:t>
      </w:r>
      <w:r>
        <w:rPr>
          <w:rFonts w:hint="eastAsia" w:hAnsi="宋体" w:eastAsia="方正仿宋_GBK" w:cs="宋体"/>
          <w:sz w:val="28"/>
        </w:rPr>
        <w:t>况</w:t>
      </w:r>
    </w:p>
    <w:p>
      <w:pPr>
        <w:spacing w:line="500" w:lineRule="exact"/>
        <w:ind w:firstLine="560" w:firstLineChars="200"/>
        <w:jc w:val="left"/>
        <w:rPr>
          <w:rFonts w:eastAsia="方正仿宋_GBK"/>
          <w:sz w:val="28"/>
        </w:rPr>
      </w:pPr>
      <w:r>
        <w:rPr>
          <w:rFonts w:eastAsia="方正仿宋_GBK"/>
          <w:sz w:val="28"/>
        </w:rPr>
        <w:t>按照</w:t>
      </w:r>
      <w:r>
        <w:rPr>
          <w:rFonts w:hint="eastAsia" w:hAnsi="宋体" w:eastAsia="方正仿宋_GBK" w:cs="宋体"/>
          <w:sz w:val="28"/>
        </w:rPr>
        <w:t>预</w:t>
      </w:r>
      <w:r>
        <w:rPr>
          <w:rFonts w:hint="eastAsia" w:hAnsi="Batang" w:eastAsia="方正仿宋_GBK" w:cs="Batang"/>
          <w:sz w:val="28"/>
        </w:rPr>
        <w:t>算管理有</w:t>
      </w:r>
      <w:r>
        <w:rPr>
          <w:rFonts w:hint="eastAsia" w:hAnsi="宋体" w:eastAsia="方正仿宋_GBK" w:cs="宋体"/>
          <w:sz w:val="28"/>
        </w:rPr>
        <w:t>关规</w:t>
      </w:r>
      <w:r>
        <w:rPr>
          <w:rFonts w:hint="eastAsia" w:hAnsi="Batang" w:eastAsia="方正仿宋_GBK" w:cs="Batang"/>
          <w:sz w:val="28"/>
        </w:rPr>
        <w:t>定，目前我</w:t>
      </w:r>
      <w:r>
        <w:rPr>
          <w:rFonts w:hint="eastAsia" w:hAnsi="宋体" w:eastAsia="方正仿宋_GBK" w:cs="宋体"/>
          <w:sz w:val="28"/>
        </w:rPr>
        <w:t>县</w:t>
      </w:r>
      <w:r>
        <w:rPr>
          <w:rFonts w:hint="eastAsia" w:hAnsi="Batang" w:eastAsia="方正仿宋_GBK" w:cs="Batang"/>
          <w:sz w:val="28"/>
        </w:rPr>
        <w:t>部</w:t>
      </w:r>
      <w:r>
        <w:rPr>
          <w:rFonts w:hint="eastAsia" w:hAnsi="宋体" w:eastAsia="方正仿宋_GBK" w:cs="宋体"/>
          <w:sz w:val="28"/>
        </w:rPr>
        <w:t>门预</w:t>
      </w:r>
      <w:r>
        <w:rPr>
          <w:rFonts w:hint="eastAsia" w:hAnsi="Batang" w:eastAsia="方正仿宋_GBK" w:cs="Batang"/>
          <w:sz w:val="28"/>
        </w:rPr>
        <w:t>算的</w:t>
      </w:r>
      <w:r>
        <w:rPr>
          <w:rFonts w:hint="eastAsia" w:hAnsi="宋体" w:eastAsia="方正仿宋_GBK" w:cs="宋体"/>
          <w:sz w:val="28"/>
        </w:rPr>
        <w:t>编</w:t>
      </w:r>
      <w:r>
        <w:rPr>
          <w:rFonts w:hint="eastAsia" w:hAnsi="Batang" w:eastAsia="方正仿宋_GBK" w:cs="Batang"/>
          <w:sz w:val="28"/>
        </w:rPr>
        <w:t>制</w:t>
      </w:r>
      <w:r>
        <w:rPr>
          <w:rFonts w:hint="eastAsia" w:hAnsi="宋体" w:eastAsia="方正仿宋_GBK" w:cs="宋体"/>
          <w:sz w:val="28"/>
        </w:rPr>
        <w:t>实</w:t>
      </w:r>
      <w:r>
        <w:rPr>
          <w:rFonts w:hint="eastAsia" w:hAnsi="Batang" w:eastAsia="方正仿宋_GBK" w:cs="Batang"/>
          <w:sz w:val="28"/>
        </w:rPr>
        <w:t>行</w:t>
      </w:r>
      <w:r>
        <w:rPr>
          <w:rFonts w:hint="eastAsia" w:hAnsi="宋体" w:eastAsia="方正仿宋_GBK" w:cs="宋体"/>
          <w:sz w:val="28"/>
        </w:rPr>
        <w:t>综</w:t>
      </w:r>
      <w:r>
        <w:rPr>
          <w:rFonts w:hint="eastAsia" w:hAnsi="Batang" w:eastAsia="方正仿宋_GBK" w:cs="Batang"/>
          <w:sz w:val="28"/>
        </w:rPr>
        <w:t>合</w:t>
      </w:r>
      <w:r>
        <w:rPr>
          <w:rFonts w:hint="eastAsia" w:hAnsi="宋体" w:eastAsia="方正仿宋_GBK" w:cs="宋体"/>
          <w:sz w:val="28"/>
        </w:rPr>
        <w:t>预</w:t>
      </w:r>
      <w:r>
        <w:rPr>
          <w:rFonts w:hint="eastAsia" w:hAnsi="Batang" w:eastAsia="方正仿宋_GBK" w:cs="Batang"/>
          <w:sz w:val="28"/>
        </w:rPr>
        <w:t>算管理，即全部收入和支出都反映的</w:t>
      </w:r>
      <w:r>
        <w:rPr>
          <w:rFonts w:hint="eastAsia" w:hAnsi="宋体" w:eastAsia="方正仿宋_GBK" w:cs="宋体"/>
          <w:sz w:val="28"/>
        </w:rPr>
        <w:t>预</w:t>
      </w:r>
      <w:r>
        <w:rPr>
          <w:rFonts w:hint="eastAsia" w:hAnsi="Batang" w:eastAsia="方正仿宋_GBK" w:cs="Batang"/>
          <w:sz w:val="28"/>
        </w:rPr>
        <w:t>算中。威</w:t>
      </w:r>
      <w:r>
        <w:rPr>
          <w:rFonts w:hint="eastAsia" w:hAnsi="宋体" w:eastAsia="方正仿宋_GBK" w:cs="宋体"/>
          <w:sz w:val="28"/>
        </w:rPr>
        <w:t>县</w:t>
      </w:r>
      <w:r>
        <w:rPr>
          <w:rFonts w:hint="eastAsia" w:hAnsi="Batang" w:eastAsia="方正仿宋_GBK" w:cs="Batang"/>
          <w:sz w:val="28"/>
        </w:rPr>
        <w:t>人民代表大</w:t>
      </w:r>
      <w:r>
        <w:rPr>
          <w:rFonts w:hint="eastAsia" w:hAnsi="宋体" w:eastAsia="方正仿宋_GBK" w:cs="宋体"/>
          <w:sz w:val="28"/>
        </w:rPr>
        <w:t>会</w:t>
      </w:r>
      <w:r>
        <w:rPr>
          <w:rFonts w:hint="eastAsia" w:hAnsi="Batang" w:eastAsia="方正仿宋_GBK" w:cs="Batang"/>
          <w:sz w:val="28"/>
        </w:rPr>
        <w:t>常</w:t>
      </w:r>
      <w:r>
        <w:rPr>
          <w:rFonts w:hint="eastAsia" w:hAnsi="宋体" w:eastAsia="方正仿宋_GBK" w:cs="宋体"/>
          <w:sz w:val="28"/>
        </w:rPr>
        <w:t>务</w:t>
      </w:r>
      <w:r>
        <w:rPr>
          <w:rFonts w:hint="eastAsia" w:hAnsi="Batang" w:eastAsia="方正仿宋_GBK" w:cs="Batang"/>
          <w:sz w:val="28"/>
        </w:rPr>
        <w:t>委</w:t>
      </w:r>
      <w:r>
        <w:rPr>
          <w:rFonts w:hint="eastAsia" w:hAnsi="宋体" w:eastAsia="方正仿宋_GBK" w:cs="宋体"/>
          <w:sz w:val="28"/>
        </w:rPr>
        <w:t>员会</w:t>
      </w:r>
      <w:r>
        <w:rPr>
          <w:rFonts w:hint="eastAsia" w:hAnsi="Batang" w:eastAsia="方正仿宋_GBK" w:cs="Batang"/>
          <w:sz w:val="28"/>
        </w:rPr>
        <w:t>的收支包含在部</w:t>
      </w:r>
      <w:r>
        <w:rPr>
          <w:rFonts w:hint="eastAsia" w:hAnsi="宋体" w:eastAsia="方正仿宋_GBK" w:cs="宋体"/>
          <w:sz w:val="28"/>
        </w:rPr>
        <w:t>门预</w:t>
      </w:r>
      <w:r>
        <w:rPr>
          <w:rFonts w:hint="eastAsia" w:hAnsi="Batang" w:eastAsia="方正仿宋_GBK" w:cs="Batang"/>
          <w:sz w:val="28"/>
        </w:rPr>
        <w:t>算中。</w:t>
      </w:r>
    </w:p>
    <w:p>
      <w:pPr>
        <w:spacing w:line="500" w:lineRule="exact"/>
        <w:ind w:firstLine="560" w:firstLineChars="200"/>
        <w:jc w:val="left"/>
        <w:rPr>
          <w:rFonts w:eastAsia="方正仿宋_GBK"/>
          <w:sz w:val="28"/>
        </w:rPr>
      </w:pPr>
      <w:r>
        <w:rPr>
          <w:rFonts w:eastAsia="方正仿宋_GBK"/>
          <w:sz w:val="28"/>
        </w:rPr>
        <w:t>1、收入</w:t>
      </w:r>
      <w:r>
        <w:rPr>
          <w:rFonts w:hint="eastAsia" w:hAnsi="宋体" w:eastAsia="方正仿宋_GBK" w:cs="宋体"/>
          <w:sz w:val="28"/>
        </w:rPr>
        <w:t>说</w:t>
      </w:r>
      <w:r>
        <w:rPr>
          <w:rFonts w:hint="eastAsia" w:hAnsi="Batang" w:eastAsia="方正仿宋_GBK" w:cs="Batang"/>
          <w:sz w:val="28"/>
        </w:rPr>
        <w:t>明</w:t>
      </w:r>
    </w:p>
    <w:p>
      <w:pPr>
        <w:spacing w:line="500" w:lineRule="exact"/>
        <w:ind w:firstLine="560" w:firstLineChars="200"/>
        <w:jc w:val="left"/>
        <w:rPr>
          <w:rFonts w:eastAsia="方正仿宋_GBK"/>
          <w:sz w:val="28"/>
        </w:rPr>
      </w:pPr>
      <w:r>
        <w:rPr>
          <w:rFonts w:eastAsia="方正仿宋_GBK"/>
          <w:sz w:val="28"/>
        </w:rPr>
        <w:t>反映本部</w:t>
      </w:r>
      <w:r>
        <w:rPr>
          <w:rFonts w:hint="eastAsia" w:hAnsi="宋体" w:eastAsia="方正仿宋_GBK" w:cs="宋体"/>
          <w:sz w:val="28"/>
        </w:rPr>
        <w:t>门当</w:t>
      </w:r>
      <w:r>
        <w:rPr>
          <w:rFonts w:hint="eastAsia" w:hAnsi="Batang" w:eastAsia="方正仿宋_GBK" w:cs="Batang"/>
          <w:sz w:val="28"/>
        </w:rPr>
        <w:t>年全部收入。</w:t>
      </w:r>
      <w:r>
        <w:rPr>
          <w:rFonts w:eastAsia="方正仿宋_GBK"/>
          <w:sz w:val="28"/>
        </w:rPr>
        <w:t>202</w:t>
      </w:r>
      <w:r>
        <w:rPr>
          <w:rFonts w:hint="eastAsia" w:eastAsia="方正仿宋_GBK"/>
          <w:sz w:val="28"/>
          <w:lang w:val="en-US" w:eastAsia="zh-CN"/>
        </w:rPr>
        <w:t>2</w:t>
      </w:r>
      <w:r>
        <w:rPr>
          <w:rFonts w:eastAsia="方正仿宋_GBK"/>
          <w:sz w:val="28"/>
        </w:rPr>
        <w:t>年</w:t>
      </w:r>
      <w:r>
        <w:rPr>
          <w:rFonts w:hint="eastAsia" w:hAnsi="宋体" w:eastAsia="方正仿宋_GBK" w:cs="宋体"/>
          <w:sz w:val="28"/>
        </w:rPr>
        <w:t>预</w:t>
      </w:r>
      <w:r>
        <w:rPr>
          <w:rFonts w:hint="eastAsia" w:hAnsi="Batang" w:eastAsia="方正仿宋_GBK" w:cs="Batang"/>
          <w:sz w:val="28"/>
        </w:rPr>
        <w:t>算收入</w:t>
      </w:r>
      <w:r>
        <w:rPr>
          <w:rFonts w:eastAsia="方正仿宋_GBK"/>
          <w:sz w:val="28"/>
        </w:rPr>
        <w:t>508</w:t>
      </w:r>
      <w:r>
        <w:rPr>
          <w:rFonts w:hint="eastAsia" w:eastAsia="方正仿宋_GBK"/>
          <w:sz w:val="28"/>
          <w:lang w:val="en-US" w:eastAsia="zh-CN"/>
        </w:rPr>
        <w:t>.</w:t>
      </w:r>
      <w:r>
        <w:rPr>
          <w:rFonts w:eastAsia="方正仿宋_GBK"/>
          <w:sz w:val="28"/>
        </w:rPr>
        <w:t>43</w:t>
      </w:r>
      <w:r>
        <w:rPr>
          <w:rFonts w:hint="eastAsia" w:eastAsia="方正仿宋_GBK"/>
          <w:sz w:val="28"/>
          <w:lang w:val="en-US" w:eastAsia="zh-CN"/>
        </w:rPr>
        <w:t>.</w:t>
      </w:r>
      <w:r>
        <w:rPr>
          <w:rFonts w:eastAsia="方正仿宋_GBK"/>
          <w:sz w:val="28"/>
        </w:rPr>
        <w:t>万元，其中：一般公共</w:t>
      </w:r>
      <w:r>
        <w:rPr>
          <w:rFonts w:hint="eastAsia" w:hAnsi="宋体" w:eastAsia="方正仿宋_GBK" w:cs="宋体"/>
          <w:sz w:val="28"/>
        </w:rPr>
        <w:t>预</w:t>
      </w:r>
      <w:r>
        <w:rPr>
          <w:rFonts w:hint="eastAsia" w:hAnsi="Batang" w:eastAsia="方正仿宋_GBK" w:cs="Batang"/>
          <w:sz w:val="28"/>
        </w:rPr>
        <w:t>算收入</w:t>
      </w:r>
      <w:r>
        <w:rPr>
          <w:rFonts w:eastAsia="方正仿宋_GBK"/>
          <w:sz w:val="28"/>
        </w:rPr>
        <w:t>508</w:t>
      </w:r>
      <w:r>
        <w:rPr>
          <w:rFonts w:hint="eastAsia" w:eastAsia="方正仿宋_GBK"/>
          <w:sz w:val="28"/>
          <w:lang w:val="en-US" w:eastAsia="zh-CN"/>
        </w:rPr>
        <w:t>.</w:t>
      </w:r>
      <w:r>
        <w:rPr>
          <w:rFonts w:eastAsia="方正仿宋_GBK"/>
          <w:sz w:val="28"/>
        </w:rPr>
        <w:t>43</w:t>
      </w:r>
      <w:r>
        <w:rPr>
          <w:rFonts w:hint="eastAsia" w:eastAsia="宋体"/>
          <w:lang w:val="en-US" w:eastAsia="zh-CN"/>
        </w:rPr>
        <w:t>.</w:t>
      </w:r>
      <w:r>
        <w:rPr>
          <w:rFonts w:eastAsia="方正仿宋_GBK"/>
          <w:sz w:val="28"/>
        </w:rPr>
        <w:t>万元，基金</w:t>
      </w:r>
      <w:r>
        <w:rPr>
          <w:rFonts w:hint="eastAsia" w:hAnsi="宋体" w:eastAsia="方正仿宋_GBK" w:cs="宋体"/>
          <w:sz w:val="28"/>
        </w:rPr>
        <w:t>预</w:t>
      </w:r>
      <w:r>
        <w:rPr>
          <w:rFonts w:hint="eastAsia" w:hAnsi="Batang" w:eastAsia="方正仿宋_GBK" w:cs="Batang"/>
          <w:sz w:val="28"/>
        </w:rPr>
        <w:t>算收入</w:t>
      </w:r>
      <w:r>
        <w:rPr>
          <w:rFonts w:eastAsia="方正仿宋_GBK"/>
          <w:sz w:val="28"/>
        </w:rPr>
        <w:t>0万元，</w:t>
      </w:r>
      <w:r>
        <w:rPr>
          <w:rFonts w:hint="eastAsia" w:hAnsi="宋体" w:eastAsia="方正仿宋_GBK" w:cs="宋体"/>
          <w:sz w:val="28"/>
        </w:rPr>
        <w:t>财</w:t>
      </w:r>
      <w:r>
        <w:rPr>
          <w:rFonts w:hint="eastAsia" w:hAnsi="Batang" w:eastAsia="方正仿宋_GBK" w:cs="Batang"/>
          <w:sz w:val="28"/>
        </w:rPr>
        <w:t>政</w:t>
      </w:r>
      <w:r>
        <w:rPr>
          <w:rFonts w:hint="eastAsia" w:hAnsi="宋体" w:eastAsia="方正仿宋_GBK" w:cs="宋体"/>
          <w:sz w:val="28"/>
        </w:rPr>
        <w:t>专户</w:t>
      </w:r>
      <w:r>
        <w:rPr>
          <w:rFonts w:hint="eastAsia" w:hAnsi="Batang" w:eastAsia="方正仿宋_GBK" w:cs="Batang"/>
          <w:sz w:val="28"/>
        </w:rPr>
        <w:t>核</w:t>
      </w:r>
      <w:r>
        <w:rPr>
          <w:rFonts w:hint="eastAsia" w:hAnsi="宋体" w:eastAsia="方正仿宋_GBK" w:cs="宋体"/>
          <w:sz w:val="28"/>
        </w:rPr>
        <w:t>拨</w:t>
      </w:r>
      <w:r>
        <w:rPr>
          <w:rFonts w:hint="eastAsia" w:hAnsi="Batang" w:eastAsia="方正仿宋_GBK" w:cs="Batang"/>
          <w:sz w:val="28"/>
        </w:rPr>
        <w:t>收入</w:t>
      </w:r>
      <w:r>
        <w:rPr>
          <w:rFonts w:eastAsia="方正仿宋_GBK"/>
          <w:sz w:val="28"/>
        </w:rPr>
        <w:t>0万元，其他</w:t>
      </w:r>
      <w:r>
        <w:rPr>
          <w:rFonts w:hint="eastAsia" w:hAnsi="宋体" w:eastAsia="方正仿宋_GBK" w:cs="宋体"/>
          <w:sz w:val="28"/>
        </w:rPr>
        <w:t>来</w:t>
      </w:r>
      <w:r>
        <w:rPr>
          <w:rFonts w:hint="eastAsia" w:hAnsi="Batang" w:eastAsia="方正仿宋_GBK" w:cs="Batang"/>
          <w:sz w:val="28"/>
        </w:rPr>
        <w:t>源收入</w:t>
      </w:r>
      <w:r>
        <w:rPr>
          <w:rFonts w:eastAsia="方正仿宋_GBK"/>
          <w:sz w:val="28"/>
        </w:rPr>
        <w:t>0万元。</w:t>
      </w:r>
    </w:p>
    <w:p>
      <w:pPr>
        <w:spacing w:line="500" w:lineRule="exact"/>
        <w:ind w:firstLine="560" w:firstLineChars="200"/>
        <w:jc w:val="left"/>
        <w:rPr>
          <w:rFonts w:eastAsia="方正仿宋_GBK"/>
          <w:sz w:val="28"/>
        </w:rPr>
      </w:pPr>
      <w:r>
        <w:rPr>
          <w:rFonts w:eastAsia="方正仿宋_GBK"/>
          <w:sz w:val="28"/>
        </w:rPr>
        <w:t>2、支出</w:t>
      </w:r>
      <w:r>
        <w:rPr>
          <w:rFonts w:hint="eastAsia" w:hAnsi="宋体" w:eastAsia="方正仿宋_GBK" w:cs="宋体"/>
          <w:sz w:val="28"/>
        </w:rPr>
        <w:t>说</w:t>
      </w:r>
      <w:r>
        <w:rPr>
          <w:rFonts w:hint="eastAsia" w:hAnsi="Batang" w:eastAsia="方正仿宋_GBK" w:cs="Batang"/>
          <w:sz w:val="28"/>
        </w:rPr>
        <w:t>明</w:t>
      </w:r>
    </w:p>
    <w:p>
      <w:pPr>
        <w:spacing w:line="500" w:lineRule="exact"/>
        <w:ind w:firstLine="560" w:firstLineChars="200"/>
        <w:jc w:val="left"/>
        <w:rPr>
          <w:rFonts w:eastAsia="方正仿宋_GBK"/>
          <w:sz w:val="28"/>
        </w:rPr>
      </w:pPr>
      <w:r>
        <w:rPr>
          <w:rFonts w:eastAsia="方正仿宋_GBK"/>
          <w:sz w:val="28"/>
        </w:rPr>
        <w:t>收支</w:t>
      </w:r>
      <w:r>
        <w:rPr>
          <w:rFonts w:hint="eastAsia" w:hAnsi="宋体" w:eastAsia="方正仿宋_GBK" w:cs="宋体"/>
          <w:sz w:val="28"/>
        </w:rPr>
        <w:t>预</w:t>
      </w:r>
      <w:r>
        <w:rPr>
          <w:rFonts w:hint="eastAsia" w:hAnsi="Batang" w:eastAsia="方正仿宋_GBK" w:cs="Batang"/>
          <w:sz w:val="28"/>
        </w:rPr>
        <w:t>算</w:t>
      </w:r>
      <w:r>
        <w:rPr>
          <w:rFonts w:hint="eastAsia" w:hAnsi="宋体" w:eastAsia="方正仿宋_GBK" w:cs="宋体"/>
          <w:sz w:val="28"/>
        </w:rPr>
        <w:t>总</w:t>
      </w:r>
      <w:r>
        <w:rPr>
          <w:rFonts w:hint="eastAsia" w:hAnsi="Batang" w:eastAsia="方正仿宋_GBK" w:cs="Batang"/>
          <w:sz w:val="28"/>
        </w:rPr>
        <w:t>表支出</w:t>
      </w:r>
      <w:r>
        <w:rPr>
          <w:rFonts w:hint="eastAsia" w:hAnsi="宋体" w:eastAsia="方正仿宋_GBK" w:cs="宋体"/>
          <w:sz w:val="28"/>
        </w:rPr>
        <w:t>栏</w:t>
      </w:r>
      <w:r>
        <w:rPr>
          <w:rFonts w:hint="eastAsia" w:hAnsi="Batang" w:eastAsia="方正仿宋_GBK" w:cs="Batang"/>
          <w:sz w:val="28"/>
        </w:rPr>
        <w:t>、基本支出表、</w:t>
      </w:r>
      <w:r>
        <w:rPr>
          <w:rFonts w:hint="eastAsia" w:hAnsi="宋体" w:eastAsia="方正仿宋_GBK" w:cs="宋体"/>
          <w:sz w:val="28"/>
        </w:rPr>
        <w:t>项</w:t>
      </w:r>
      <w:r>
        <w:rPr>
          <w:rFonts w:hint="eastAsia" w:hAnsi="Batang" w:eastAsia="方正仿宋_GBK" w:cs="Batang"/>
          <w:sz w:val="28"/>
        </w:rPr>
        <w:t>目支出表按</w:t>
      </w:r>
      <w:r>
        <w:rPr>
          <w:rFonts w:hint="eastAsia" w:hAnsi="宋体" w:eastAsia="方正仿宋_GBK" w:cs="宋体"/>
          <w:sz w:val="28"/>
        </w:rPr>
        <w:t>经济</w:t>
      </w:r>
      <w:r>
        <w:rPr>
          <w:rFonts w:hint="eastAsia" w:hAnsi="Batang" w:eastAsia="方正仿宋_GBK" w:cs="Batang"/>
          <w:sz w:val="28"/>
        </w:rPr>
        <w:t>分</w:t>
      </w:r>
      <w:r>
        <w:rPr>
          <w:rFonts w:hint="eastAsia" w:hAnsi="宋体" w:eastAsia="方正仿宋_GBK" w:cs="宋体"/>
          <w:sz w:val="28"/>
        </w:rPr>
        <w:t>类</w:t>
      </w:r>
      <w:r>
        <w:rPr>
          <w:rFonts w:hint="eastAsia" w:hAnsi="Batang" w:eastAsia="方正仿宋_GBK" w:cs="Batang"/>
          <w:sz w:val="28"/>
        </w:rPr>
        <w:t>和支出功能分</w:t>
      </w:r>
      <w:r>
        <w:rPr>
          <w:rFonts w:hint="eastAsia" w:hAnsi="宋体" w:eastAsia="方正仿宋_GBK" w:cs="宋体"/>
          <w:sz w:val="28"/>
        </w:rPr>
        <w:t>类</w:t>
      </w:r>
      <w:r>
        <w:rPr>
          <w:rFonts w:hint="eastAsia" w:hAnsi="Batang" w:eastAsia="方正仿宋_GBK" w:cs="Batang"/>
          <w:sz w:val="28"/>
        </w:rPr>
        <w:t>科目</w:t>
      </w:r>
      <w:r>
        <w:rPr>
          <w:rFonts w:hint="eastAsia" w:hAnsi="宋体" w:eastAsia="方正仿宋_GBK" w:cs="宋体"/>
          <w:sz w:val="28"/>
        </w:rPr>
        <w:t>编</w:t>
      </w:r>
      <w:r>
        <w:rPr>
          <w:rFonts w:hint="eastAsia" w:hAnsi="Batang" w:eastAsia="方正仿宋_GBK" w:cs="Batang"/>
          <w:sz w:val="28"/>
        </w:rPr>
        <w:t>制，反映威</w:t>
      </w:r>
      <w:r>
        <w:rPr>
          <w:rFonts w:hint="eastAsia" w:hAnsi="宋体" w:eastAsia="方正仿宋_GBK" w:cs="宋体"/>
          <w:sz w:val="28"/>
        </w:rPr>
        <w:t>县</w:t>
      </w:r>
      <w:r>
        <w:rPr>
          <w:rFonts w:hint="eastAsia" w:hAnsi="Batang" w:eastAsia="方正仿宋_GBK" w:cs="Batang"/>
          <w:sz w:val="28"/>
        </w:rPr>
        <w:t>人民代表大</w:t>
      </w:r>
      <w:r>
        <w:rPr>
          <w:rFonts w:hint="eastAsia" w:hAnsi="宋体" w:eastAsia="方正仿宋_GBK" w:cs="宋体"/>
          <w:sz w:val="28"/>
        </w:rPr>
        <w:t>会</w:t>
      </w:r>
      <w:r>
        <w:rPr>
          <w:rFonts w:hint="eastAsia" w:hAnsi="Batang" w:eastAsia="方正仿宋_GBK" w:cs="Batang"/>
          <w:sz w:val="28"/>
        </w:rPr>
        <w:t>常</w:t>
      </w:r>
      <w:r>
        <w:rPr>
          <w:rFonts w:hint="eastAsia" w:hAnsi="宋体" w:eastAsia="方正仿宋_GBK" w:cs="宋体"/>
          <w:sz w:val="28"/>
        </w:rPr>
        <w:t>务</w:t>
      </w:r>
      <w:r>
        <w:rPr>
          <w:rFonts w:hint="eastAsia" w:hAnsi="Batang" w:eastAsia="方正仿宋_GBK" w:cs="Batang"/>
          <w:sz w:val="28"/>
        </w:rPr>
        <w:t>委</w:t>
      </w:r>
      <w:r>
        <w:rPr>
          <w:rFonts w:hint="eastAsia" w:hAnsi="宋体" w:eastAsia="方正仿宋_GBK" w:cs="宋体"/>
          <w:sz w:val="28"/>
        </w:rPr>
        <w:t>员会</w:t>
      </w:r>
      <w:r>
        <w:rPr>
          <w:rFonts w:hint="eastAsia" w:hAnsi="Batang" w:eastAsia="方正仿宋_GBK" w:cs="Batang"/>
          <w:sz w:val="28"/>
        </w:rPr>
        <w:t>年度部</w:t>
      </w:r>
      <w:r>
        <w:rPr>
          <w:rFonts w:hint="eastAsia" w:hAnsi="宋体" w:eastAsia="方正仿宋_GBK" w:cs="宋体"/>
          <w:sz w:val="28"/>
        </w:rPr>
        <w:t>门预</w:t>
      </w:r>
      <w:r>
        <w:rPr>
          <w:rFonts w:hint="eastAsia" w:hAnsi="Batang" w:eastAsia="方正仿宋_GBK" w:cs="Batang"/>
          <w:sz w:val="28"/>
        </w:rPr>
        <w:t>算中支出</w:t>
      </w:r>
      <w:r>
        <w:rPr>
          <w:rFonts w:hint="eastAsia" w:hAnsi="宋体" w:eastAsia="方正仿宋_GBK" w:cs="宋体"/>
          <w:sz w:val="28"/>
        </w:rPr>
        <w:t>预</w:t>
      </w:r>
      <w:r>
        <w:rPr>
          <w:rFonts w:hint="eastAsia" w:hAnsi="Batang" w:eastAsia="方正仿宋_GBK" w:cs="Batang"/>
          <w:sz w:val="28"/>
        </w:rPr>
        <w:t>算的</w:t>
      </w:r>
      <w:r>
        <w:rPr>
          <w:rFonts w:hint="eastAsia" w:hAnsi="宋体" w:eastAsia="方正仿宋_GBK" w:cs="宋体"/>
          <w:sz w:val="28"/>
        </w:rPr>
        <w:t>总</w:t>
      </w:r>
      <w:r>
        <w:rPr>
          <w:rFonts w:hint="eastAsia" w:hAnsi="Batang" w:eastAsia="方正仿宋_GBK" w:cs="Batang"/>
          <w:sz w:val="28"/>
        </w:rPr>
        <w:t>体情</w:t>
      </w:r>
      <w:r>
        <w:rPr>
          <w:rFonts w:hint="eastAsia" w:hAnsi="宋体" w:eastAsia="方正仿宋_GBK" w:cs="宋体"/>
          <w:sz w:val="28"/>
        </w:rPr>
        <w:t>况</w:t>
      </w:r>
      <w:r>
        <w:rPr>
          <w:rFonts w:hint="eastAsia" w:hAnsi="Batang" w:eastAsia="方正仿宋_GBK" w:cs="Batang"/>
          <w:sz w:val="28"/>
        </w:rPr>
        <w:t>。</w:t>
      </w:r>
      <w:r>
        <w:rPr>
          <w:rFonts w:eastAsia="方正仿宋_GBK"/>
          <w:sz w:val="28"/>
        </w:rPr>
        <w:t>202</w:t>
      </w:r>
      <w:r>
        <w:rPr>
          <w:rFonts w:hint="eastAsia" w:eastAsia="方正仿宋_GBK"/>
          <w:sz w:val="28"/>
          <w:lang w:val="en-US" w:eastAsia="zh-CN"/>
        </w:rPr>
        <w:t>2</w:t>
      </w:r>
      <w:r>
        <w:rPr>
          <w:rFonts w:eastAsia="方正仿宋_GBK"/>
          <w:sz w:val="28"/>
        </w:rPr>
        <w:t>年部</w:t>
      </w:r>
      <w:r>
        <w:rPr>
          <w:rFonts w:hint="eastAsia" w:hAnsi="宋体" w:eastAsia="方正仿宋_GBK" w:cs="宋体"/>
          <w:sz w:val="28"/>
        </w:rPr>
        <w:t>门</w:t>
      </w:r>
      <w:r>
        <w:rPr>
          <w:rFonts w:hint="eastAsia" w:hAnsi="Batang" w:eastAsia="方正仿宋_GBK" w:cs="Batang"/>
          <w:sz w:val="28"/>
        </w:rPr>
        <w:t>支出</w:t>
      </w:r>
      <w:r>
        <w:rPr>
          <w:rFonts w:hint="eastAsia" w:hAnsi="宋体" w:eastAsia="方正仿宋_GBK" w:cs="宋体"/>
          <w:sz w:val="28"/>
        </w:rPr>
        <w:t>预</w:t>
      </w:r>
      <w:r>
        <w:rPr>
          <w:rFonts w:hint="eastAsia" w:hAnsi="Batang" w:eastAsia="方正仿宋_GBK" w:cs="Batang"/>
          <w:sz w:val="28"/>
        </w:rPr>
        <w:t>算</w:t>
      </w:r>
      <w:r>
        <w:rPr>
          <w:rFonts w:hint="eastAsia" w:hAnsi="宋体" w:eastAsia="方正仿宋_GBK" w:cs="宋体"/>
          <w:sz w:val="28"/>
        </w:rPr>
        <w:t>为</w:t>
      </w:r>
      <w:r>
        <w:rPr>
          <w:rFonts w:eastAsia="方正仿宋_GBK"/>
          <w:sz w:val="28"/>
        </w:rPr>
        <w:t>508</w:t>
      </w:r>
      <w:r>
        <w:rPr>
          <w:rFonts w:hint="eastAsia" w:eastAsia="方正仿宋_GBK"/>
          <w:sz w:val="28"/>
          <w:lang w:val="en-US" w:eastAsia="zh-CN"/>
        </w:rPr>
        <w:t>.</w:t>
      </w:r>
      <w:r>
        <w:rPr>
          <w:rFonts w:eastAsia="方正仿宋_GBK"/>
          <w:sz w:val="28"/>
        </w:rPr>
        <w:t>43万元，其中基本支出</w:t>
      </w:r>
      <w:r>
        <w:rPr>
          <w:rFonts w:hint="eastAsia" w:hAnsi="Batang" w:eastAsia="方正仿宋_GBK" w:cs="Batang"/>
          <w:sz w:val="28"/>
        </w:rPr>
        <w:t>435</w:t>
      </w:r>
      <w:r>
        <w:rPr>
          <w:rFonts w:hint="eastAsia" w:hAnsi="Batang" w:eastAsia="方正仿宋_GBK" w:cs="Batang"/>
          <w:sz w:val="28"/>
          <w:lang w:val="en-US" w:eastAsia="zh-CN"/>
        </w:rPr>
        <w:t>.</w:t>
      </w:r>
      <w:r>
        <w:rPr>
          <w:rFonts w:hint="eastAsia" w:hAnsi="Batang" w:eastAsia="方正仿宋_GBK" w:cs="Batang"/>
          <w:sz w:val="28"/>
        </w:rPr>
        <w:t>23</w:t>
      </w:r>
      <w:r>
        <w:rPr>
          <w:rFonts w:hint="eastAsia" w:hAnsi="Batang" w:eastAsia="方正仿宋_GBK" w:cs="Batang"/>
          <w:sz w:val="28"/>
          <w:lang w:val="en-US" w:eastAsia="zh-CN"/>
        </w:rPr>
        <w:t>.</w:t>
      </w:r>
      <w:r>
        <w:rPr>
          <w:rFonts w:eastAsia="方正仿宋_GBK"/>
          <w:sz w:val="28"/>
        </w:rPr>
        <w:t>万元，包括人</w:t>
      </w:r>
      <w:r>
        <w:rPr>
          <w:rFonts w:hint="eastAsia" w:hAnsi="宋体" w:eastAsia="方正仿宋_GBK" w:cs="宋体"/>
          <w:sz w:val="28"/>
        </w:rPr>
        <w:t>员经费388</w:t>
      </w:r>
      <w:r>
        <w:rPr>
          <w:rFonts w:hint="eastAsia" w:hAnsi="宋体" w:eastAsia="方正仿宋_GBK" w:cs="宋体"/>
          <w:sz w:val="28"/>
          <w:lang w:val="en-US" w:eastAsia="zh-CN"/>
        </w:rPr>
        <w:t>.</w:t>
      </w:r>
      <w:r>
        <w:rPr>
          <w:rFonts w:hint="eastAsia" w:hAnsi="宋体" w:eastAsia="方正仿宋_GBK" w:cs="宋体"/>
          <w:sz w:val="28"/>
        </w:rPr>
        <w:t>42</w:t>
      </w:r>
      <w:r>
        <w:rPr>
          <w:rFonts w:eastAsia="方正仿宋_GBK"/>
          <w:sz w:val="28"/>
        </w:rPr>
        <w:t>万元和日常公用</w:t>
      </w:r>
      <w:r>
        <w:rPr>
          <w:rFonts w:hint="eastAsia" w:hAnsi="宋体" w:eastAsia="方正仿宋_GBK" w:cs="宋体"/>
          <w:sz w:val="28"/>
        </w:rPr>
        <w:t>经费46</w:t>
      </w:r>
      <w:r>
        <w:rPr>
          <w:rFonts w:hint="eastAsia" w:hAnsi="宋体" w:eastAsia="方正仿宋_GBK" w:cs="宋体"/>
          <w:sz w:val="28"/>
          <w:lang w:val="en-US" w:eastAsia="zh-CN"/>
        </w:rPr>
        <w:t>.</w:t>
      </w:r>
      <w:r>
        <w:rPr>
          <w:rFonts w:hint="eastAsia" w:hAnsi="宋体" w:eastAsia="方正仿宋_GBK" w:cs="宋体"/>
          <w:sz w:val="28"/>
        </w:rPr>
        <w:t>81</w:t>
      </w:r>
      <w:r>
        <w:rPr>
          <w:rFonts w:eastAsia="方正仿宋_GBK"/>
          <w:sz w:val="28"/>
        </w:rPr>
        <w:t>万元；</w:t>
      </w:r>
      <w:r>
        <w:rPr>
          <w:rFonts w:hint="eastAsia" w:hAnsi="宋体" w:eastAsia="方正仿宋_GBK" w:cs="宋体"/>
          <w:sz w:val="28"/>
        </w:rPr>
        <w:t>项</w:t>
      </w:r>
      <w:r>
        <w:rPr>
          <w:rFonts w:hint="eastAsia" w:hAnsi="Batang" w:eastAsia="方正仿宋_GBK" w:cs="Batang"/>
          <w:sz w:val="28"/>
        </w:rPr>
        <w:t>目支出</w:t>
      </w:r>
      <w:r>
        <w:rPr>
          <w:rFonts w:eastAsia="方正仿宋_GBK"/>
          <w:sz w:val="28"/>
        </w:rPr>
        <w:t>73.2万元，主要</w:t>
      </w:r>
      <w:r>
        <w:rPr>
          <w:rFonts w:hint="eastAsia" w:hAnsi="宋体" w:eastAsia="方正仿宋_GBK" w:cs="宋体"/>
          <w:sz w:val="28"/>
        </w:rPr>
        <w:t>为</w:t>
      </w:r>
      <w:r>
        <w:rPr>
          <w:rFonts w:hint="eastAsia" w:hAnsi="Batang" w:eastAsia="方正仿宋_GBK" w:cs="Batang"/>
          <w:sz w:val="28"/>
        </w:rPr>
        <w:t>人大</w:t>
      </w:r>
      <w:r>
        <w:rPr>
          <w:rFonts w:hint="eastAsia" w:hAnsi="宋体" w:eastAsia="方正仿宋_GBK" w:cs="宋体"/>
          <w:sz w:val="28"/>
        </w:rPr>
        <w:t>会议</w:t>
      </w:r>
      <w:r>
        <w:rPr>
          <w:rFonts w:hint="eastAsia" w:hAnsi="Batang" w:eastAsia="方正仿宋_GBK" w:cs="Batang"/>
          <w:sz w:val="28"/>
        </w:rPr>
        <w:t>支出</w:t>
      </w:r>
      <w:r>
        <w:rPr>
          <w:rFonts w:eastAsia="方正仿宋_GBK"/>
          <w:sz w:val="28"/>
        </w:rPr>
        <w:t>18万元，</w:t>
      </w:r>
      <w:r>
        <w:rPr>
          <w:rFonts w:hint="eastAsia" w:eastAsia="方正仿宋_GBK"/>
          <w:sz w:val="28"/>
          <w:lang w:eastAsia="zh-CN"/>
        </w:rPr>
        <w:t>代表活动经费</w:t>
      </w:r>
      <w:r>
        <w:rPr>
          <w:rFonts w:hint="eastAsia" w:eastAsia="方正仿宋_GBK"/>
          <w:sz w:val="28"/>
          <w:lang w:val="en-US" w:eastAsia="zh-CN"/>
        </w:rPr>
        <w:t>25.4万元，代表之家运行经费5万元，代表视察活动费5万元，</w:t>
      </w:r>
      <w:r>
        <w:rPr>
          <w:rFonts w:hint="eastAsia" w:hAnsi="宋体" w:eastAsia="方正仿宋_GBK" w:cs="宋体"/>
          <w:sz w:val="28"/>
          <w:lang w:eastAsia="zh-CN"/>
        </w:rPr>
        <w:t>机关维修费</w:t>
      </w:r>
      <w:r>
        <w:rPr>
          <w:rFonts w:hint="eastAsia" w:hAnsi="宋体" w:eastAsia="方正仿宋_GBK" w:cs="宋体"/>
          <w:sz w:val="28"/>
          <w:lang w:val="en-US" w:eastAsia="zh-CN"/>
        </w:rPr>
        <w:t>15</w:t>
      </w:r>
      <w:r>
        <w:rPr>
          <w:rFonts w:eastAsia="方正仿宋_GBK"/>
          <w:sz w:val="28"/>
        </w:rPr>
        <w:t>万元，其他人大事</w:t>
      </w:r>
      <w:r>
        <w:rPr>
          <w:rFonts w:hint="eastAsia" w:hAnsi="宋体" w:eastAsia="方正仿宋_GBK" w:cs="宋体"/>
          <w:sz w:val="28"/>
        </w:rPr>
        <w:t>务</w:t>
      </w:r>
      <w:r>
        <w:rPr>
          <w:rFonts w:hint="eastAsia" w:hAnsi="Batang" w:eastAsia="方正仿宋_GBK" w:cs="Batang"/>
          <w:sz w:val="28"/>
        </w:rPr>
        <w:t>支出</w:t>
      </w:r>
      <w:r>
        <w:rPr>
          <w:rFonts w:hint="eastAsia" w:eastAsia="方正仿宋_GBK"/>
          <w:sz w:val="28"/>
          <w:lang w:val="en-US" w:eastAsia="zh-CN"/>
        </w:rPr>
        <w:t>4</w:t>
      </w:r>
      <w:r>
        <w:rPr>
          <w:rFonts w:eastAsia="方正仿宋_GBK"/>
          <w:sz w:val="28"/>
        </w:rPr>
        <w:t>.8万元。</w:t>
      </w:r>
    </w:p>
    <w:p>
      <w:pPr>
        <w:spacing w:line="500" w:lineRule="exact"/>
        <w:ind w:firstLine="560" w:firstLineChars="200"/>
        <w:jc w:val="left"/>
        <w:rPr>
          <w:rFonts w:eastAsia="方正仿宋_GBK"/>
          <w:sz w:val="28"/>
        </w:rPr>
      </w:pPr>
      <w:r>
        <w:rPr>
          <w:rFonts w:eastAsia="方正仿宋_GBK"/>
          <w:sz w:val="28"/>
        </w:rPr>
        <w:t>3、比上年增</w:t>
      </w:r>
      <w:r>
        <w:rPr>
          <w:rFonts w:hint="eastAsia" w:hAnsi="宋体" w:eastAsia="方正仿宋_GBK" w:cs="宋体"/>
          <w:sz w:val="28"/>
        </w:rPr>
        <w:t>减</w:t>
      </w:r>
      <w:r>
        <w:rPr>
          <w:rFonts w:hint="eastAsia" w:hAnsi="Batang" w:eastAsia="方正仿宋_GBK" w:cs="Batang"/>
          <w:sz w:val="28"/>
        </w:rPr>
        <w:t>情</w:t>
      </w:r>
      <w:r>
        <w:rPr>
          <w:rFonts w:hint="eastAsia" w:hAnsi="宋体" w:eastAsia="方正仿宋_GBK" w:cs="宋体"/>
          <w:sz w:val="28"/>
        </w:rPr>
        <w:t>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w:t>
      </w:r>
      <w:r>
        <w:rPr>
          <w:rFonts w:hint="eastAsia" w:hAnsi="宋体" w:eastAsia="方正仿宋_GBK" w:cs="宋体"/>
          <w:sz w:val="28"/>
        </w:rPr>
        <w:t>门预</w:t>
      </w:r>
      <w:r>
        <w:rPr>
          <w:rFonts w:hint="eastAsia" w:hAnsi="Batang" w:eastAsia="方正仿宋_GBK" w:cs="Batang"/>
          <w:sz w:val="28"/>
        </w:rPr>
        <w:t>算收支安排</w:t>
      </w:r>
      <w:r>
        <w:t>508</w:t>
      </w:r>
      <w:r>
        <w:rPr>
          <w:rFonts w:hint="eastAsia" w:eastAsia="宋体"/>
          <w:lang w:val="en-US" w:eastAsia="zh-CN"/>
        </w:rPr>
        <w:t>.</w:t>
      </w:r>
      <w:r>
        <w:t>43</w:t>
      </w:r>
      <w:r>
        <w:rPr>
          <w:rFonts w:hint="eastAsia" w:eastAsia="宋体"/>
          <w:lang w:val="en-US" w:eastAsia="zh-CN"/>
        </w:rPr>
        <w:t>.</w:t>
      </w:r>
      <w:r>
        <w:rPr>
          <w:rFonts w:eastAsia="方正仿宋_GBK"/>
          <w:sz w:val="28"/>
        </w:rPr>
        <w:t>万元，</w:t>
      </w:r>
      <w:r>
        <w:rPr>
          <w:rFonts w:hint="eastAsia" w:hAnsi="宋体" w:eastAsia="方正仿宋_GBK" w:cs="宋体"/>
          <w:sz w:val="28"/>
        </w:rPr>
        <w:t>较</w:t>
      </w:r>
      <w:r>
        <w:rPr>
          <w:rFonts w:eastAsia="方正仿宋_GBK"/>
          <w:sz w:val="28"/>
        </w:rPr>
        <w:t>202</w:t>
      </w:r>
      <w:r>
        <w:rPr>
          <w:rFonts w:hint="eastAsia" w:eastAsia="方正仿宋_GBK"/>
          <w:sz w:val="28"/>
          <w:lang w:val="en-US" w:eastAsia="zh-CN"/>
        </w:rPr>
        <w:t>1</w:t>
      </w:r>
      <w:r>
        <w:rPr>
          <w:rFonts w:eastAsia="方正仿宋_GBK"/>
          <w:sz w:val="28"/>
        </w:rPr>
        <w:t>年增加</w:t>
      </w:r>
      <w:r>
        <w:rPr>
          <w:rFonts w:hint="eastAsia" w:eastAsia="方正仿宋_GBK"/>
          <w:sz w:val="28"/>
          <w:lang w:val="en-US" w:eastAsia="zh-CN"/>
        </w:rPr>
        <w:t>143.74</w:t>
      </w:r>
      <w:r>
        <w:rPr>
          <w:rFonts w:eastAsia="方正仿宋_GBK"/>
          <w:sz w:val="28"/>
        </w:rPr>
        <w:t>万元，其中：基本支出增加</w:t>
      </w:r>
      <w:r>
        <w:rPr>
          <w:rFonts w:hint="eastAsia" w:eastAsia="方正仿宋_GBK"/>
          <w:sz w:val="28"/>
          <w:lang w:val="en-US" w:eastAsia="zh-CN"/>
        </w:rPr>
        <w:t>143.74</w:t>
      </w:r>
      <w:r>
        <w:rPr>
          <w:rFonts w:eastAsia="方正仿宋_GBK"/>
          <w:sz w:val="28"/>
        </w:rPr>
        <w:t>万元，主要是人</w:t>
      </w:r>
      <w:r>
        <w:rPr>
          <w:rFonts w:hint="eastAsia" w:hAnsi="宋体" w:eastAsia="方正仿宋_GBK" w:cs="宋体"/>
          <w:sz w:val="28"/>
        </w:rPr>
        <w:t>员</w:t>
      </w:r>
      <w:r>
        <w:rPr>
          <w:rFonts w:hint="eastAsia" w:hAnsi="宋体" w:eastAsia="方正仿宋_GBK" w:cs="宋体"/>
          <w:sz w:val="28"/>
          <w:lang w:eastAsia="zh-CN"/>
        </w:rPr>
        <w:t>增加和</w:t>
      </w:r>
      <w:r>
        <w:rPr>
          <w:rFonts w:hint="eastAsia" w:hAnsi="Batang" w:eastAsia="方正仿宋_GBK" w:cs="Batang"/>
          <w:sz w:val="28"/>
        </w:rPr>
        <w:t>工</w:t>
      </w:r>
      <w:r>
        <w:rPr>
          <w:rFonts w:hint="eastAsia" w:hAnsi="宋体" w:eastAsia="方正仿宋_GBK" w:cs="宋体"/>
          <w:sz w:val="28"/>
        </w:rPr>
        <w:t>资调</w:t>
      </w:r>
      <w:r>
        <w:rPr>
          <w:rFonts w:hint="eastAsia" w:hAnsi="Batang" w:eastAsia="方正仿宋_GBK" w:cs="Batang"/>
          <w:sz w:val="28"/>
        </w:rPr>
        <w:t>整；</w:t>
      </w:r>
      <w:r>
        <w:rPr>
          <w:rFonts w:hint="eastAsia" w:hAnsi="宋体" w:eastAsia="方正仿宋_GBK" w:cs="宋体"/>
          <w:sz w:val="28"/>
        </w:rPr>
        <w:t>项</w:t>
      </w:r>
      <w:r>
        <w:rPr>
          <w:rFonts w:hint="eastAsia" w:hAnsi="Batang" w:eastAsia="方正仿宋_GBK" w:cs="Batang"/>
          <w:sz w:val="28"/>
        </w:rPr>
        <w:t>目支出</w:t>
      </w:r>
      <w:r>
        <w:rPr>
          <w:rFonts w:hint="eastAsia" w:hAnsi="Batang" w:eastAsia="方正仿宋_GBK" w:cs="Batang"/>
          <w:sz w:val="28"/>
          <w:lang w:eastAsia="zh-CN"/>
        </w:rPr>
        <w:t>无变化</w:t>
      </w:r>
      <w:r>
        <w:rPr>
          <w:rFonts w:hint="eastAsia" w:hAnsi="Batang" w:eastAsia="方正仿宋_GBK" w:cs="Batang"/>
          <w:sz w:val="28"/>
        </w:rPr>
        <w:t>。</w:t>
      </w:r>
    </w:p>
    <w:p>
      <w:pPr>
        <w:pStyle w:val="28"/>
        <w:rPr>
          <w:rFonts w:hint="eastAsia" w:eastAsia="方正仿宋_GBK"/>
          <w:lang w:eastAsia="zh-CN"/>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eastAsia="方正仿宋_GBK"/>
          <w:sz w:val="28"/>
        </w:rPr>
      </w:pPr>
      <w:r>
        <w:rPr>
          <w:rFonts w:hint="eastAsia"/>
          <w:lang w:val="en-US" w:eastAsia="zh-CN"/>
        </w:rPr>
        <w:t xml:space="preserve">         按照预算管理要求，县人大常委会机关对照机关职责和人员情况，合理安排机关运行经费收支预算</w:t>
      </w:r>
      <w:r>
        <w:rPr>
          <w:rFonts w:hint="eastAsia" w:eastAsia="方正仿宋_GBK"/>
          <w:sz w:val="28"/>
          <w:lang w:eastAsia="zh-CN"/>
        </w:rPr>
        <w:t>。</w:t>
      </w:r>
      <w:r>
        <w:rPr>
          <w:rFonts w:eastAsia="方正仿宋_GBK"/>
          <w:sz w:val="28"/>
        </w:rPr>
        <w:t>202</w:t>
      </w:r>
      <w:r>
        <w:rPr>
          <w:rFonts w:hint="eastAsia" w:eastAsia="方正仿宋_GBK"/>
          <w:sz w:val="28"/>
          <w:lang w:val="en-US" w:eastAsia="zh-CN"/>
        </w:rPr>
        <w:t>2</w:t>
      </w:r>
      <w:r>
        <w:rPr>
          <w:rFonts w:eastAsia="方正仿宋_GBK"/>
          <w:sz w:val="28"/>
        </w:rPr>
        <w:t>年，我部门机关运行经费共计安排</w:t>
      </w:r>
      <w:r>
        <w:rPr>
          <w:rFonts w:hint="eastAsia" w:hAnsi="宋体" w:eastAsia="方正仿宋_GBK" w:cs="宋体"/>
          <w:sz w:val="28"/>
        </w:rPr>
        <w:t>46</w:t>
      </w:r>
      <w:r>
        <w:rPr>
          <w:rFonts w:hint="eastAsia" w:hAnsi="宋体" w:eastAsia="方正仿宋_GBK" w:cs="宋体"/>
          <w:sz w:val="28"/>
          <w:lang w:val="en-US" w:eastAsia="zh-CN"/>
        </w:rPr>
        <w:t>.</w:t>
      </w:r>
      <w:r>
        <w:rPr>
          <w:rFonts w:hint="eastAsia" w:hAnsi="宋体" w:eastAsia="方正仿宋_GBK" w:cs="宋体"/>
          <w:sz w:val="28"/>
        </w:rPr>
        <w:t>81</w:t>
      </w:r>
      <w:r>
        <w:rPr>
          <w:rFonts w:eastAsia="方正仿宋_GBK"/>
          <w:sz w:val="28"/>
        </w:rPr>
        <w:t>万元，主要用于保证机关正常运转的办公及印刷费、邮电费、差旅费、会议费、办公用房水电费、办公用房取暖费、日常维修费等支出。</w:t>
      </w:r>
    </w:p>
    <w:p>
      <w:pPr>
        <w:pStyle w:val="29"/>
        <w:rPr>
          <w:rFonts w:hint="eastAsia" w:eastAsia="方正仿宋_GBK"/>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eastAsia="方正仿宋_GBK"/>
          <w:sz w:val="28"/>
        </w:rPr>
      </w:pPr>
      <w:r>
        <w:rPr>
          <w:rFonts w:eastAsia="方正仿宋_GBK"/>
          <w:sz w:val="28"/>
        </w:rPr>
        <w:t>财政拨款“三公”经费预算情况及增减变化原因</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我部门财政拨款“三公”经费预算安排10.5万元，其中：因公出国（境）费0万元；公务用车购置及运维费4万元（其中：公务用车购置费0万元，公务用车运行维护费4万元)；公务接待费6.5万元。公务用车购置及运维费</w:t>
      </w:r>
      <w:r>
        <w:rPr>
          <w:rFonts w:hint="eastAsia" w:eastAsia="方正仿宋_GBK"/>
          <w:sz w:val="28"/>
          <w:lang w:eastAsia="zh-CN"/>
        </w:rPr>
        <w:t>及</w:t>
      </w:r>
      <w:r>
        <w:rPr>
          <w:rFonts w:eastAsia="方正仿宋_GBK"/>
          <w:sz w:val="28"/>
        </w:rPr>
        <w:t>公务接待费比202</w:t>
      </w:r>
      <w:r>
        <w:rPr>
          <w:rFonts w:hint="eastAsia" w:eastAsia="方正仿宋_GBK"/>
          <w:sz w:val="28"/>
          <w:lang w:val="en-US" w:eastAsia="zh-CN"/>
        </w:rPr>
        <w:t>1</w:t>
      </w:r>
      <w:r>
        <w:rPr>
          <w:rFonts w:eastAsia="方正仿宋_GBK"/>
          <w:sz w:val="28"/>
        </w:rPr>
        <w:t>年预算</w:t>
      </w:r>
      <w:r>
        <w:rPr>
          <w:rFonts w:hint="eastAsia" w:eastAsia="方正仿宋_GBK"/>
          <w:sz w:val="28"/>
          <w:lang w:eastAsia="zh-CN"/>
        </w:rPr>
        <w:t>相比无变化</w:t>
      </w:r>
      <w:r>
        <w:rPr>
          <w:rFonts w:eastAsia="方正仿宋_GBK"/>
          <w:sz w:val="28"/>
        </w:rPr>
        <w:t>。</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1、代表视察经费绩效目标表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县人大代表248名</w:t>
            </w:r>
          </w:p>
        </w:tc>
        <w:tc>
          <w:tcPr>
            <w:tcW w:w="2466" w:type="dxa"/>
            <w:vAlign w:val="center"/>
          </w:tcPr>
          <w:p>
            <w:pPr>
              <w:pStyle w:val="14"/>
            </w:pPr>
            <w:r>
              <w:t>县人大代表248名代表参与互动</w:t>
            </w:r>
          </w:p>
        </w:tc>
        <w:tc>
          <w:tcPr>
            <w:tcW w:w="2466" w:type="dxa"/>
            <w:vAlign w:val="center"/>
          </w:tcPr>
          <w:p>
            <w:pPr>
              <w:pStyle w:val="14"/>
            </w:pPr>
            <w:r>
              <w:t>≥200县人大代表</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保证人大代表必会期间代表活动正常开展</w:t>
            </w:r>
          </w:p>
        </w:tc>
        <w:tc>
          <w:tcPr>
            <w:tcW w:w="2466" w:type="dxa"/>
            <w:vAlign w:val="center"/>
          </w:tcPr>
          <w:p>
            <w:pPr>
              <w:pStyle w:val="14"/>
            </w:pPr>
            <w:r>
              <w:t>县人大代表参会率</w:t>
            </w:r>
          </w:p>
        </w:tc>
        <w:tc>
          <w:tcPr>
            <w:tcW w:w="2466" w:type="dxa"/>
            <w:vAlign w:val="center"/>
          </w:tcPr>
          <w:p>
            <w:pPr>
              <w:pStyle w:val="14"/>
            </w:pPr>
            <w:r>
              <w:t>≥90县人大代表参会率</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代表视察经费总成本总成本</w:t>
            </w:r>
          </w:p>
        </w:tc>
        <w:tc>
          <w:tcPr>
            <w:tcW w:w="2466" w:type="dxa"/>
            <w:vAlign w:val="center"/>
          </w:tcPr>
          <w:p>
            <w:pPr>
              <w:pStyle w:val="14"/>
            </w:pPr>
            <w:r>
              <w:t>代表视察经费总成本总成本</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代表视察完成及时率</w:t>
            </w:r>
          </w:p>
        </w:tc>
        <w:tc>
          <w:tcPr>
            <w:tcW w:w="2466" w:type="dxa"/>
            <w:vAlign w:val="center"/>
          </w:tcPr>
          <w:p>
            <w:pPr>
              <w:pStyle w:val="14"/>
            </w:pPr>
            <w:r>
              <w:t>工作任务完成及时率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县人大代表能够认真履行职责，充分发挥党和国家机关联系人民群众的桥梁和纽带的作用</w:t>
            </w:r>
          </w:p>
        </w:tc>
        <w:tc>
          <w:tcPr>
            <w:tcW w:w="2466" w:type="dxa"/>
            <w:vAlign w:val="center"/>
          </w:tcPr>
          <w:p>
            <w:pPr>
              <w:pStyle w:val="14"/>
            </w:pPr>
            <w:r>
              <w:t>县人大代表能够认真履行职责，充分发挥党和国家机关联系人民群众的桥梁和纽带的作用</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人大组织代表，厉行节约</w:t>
            </w:r>
          </w:p>
        </w:tc>
        <w:tc>
          <w:tcPr>
            <w:tcW w:w="2466" w:type="dxa"/>
            <w:vAlign w:val="center"/>
          </w:tcPr>
          <w:p>
            <w:pPr>
              <w:pStyle w:val="14"/>
            </w:pPr>
            <w:r>
              <w:t>在预算指标内完成代表活动</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提高代表满意度</w:t>
            </w:r>
          </w:p>
        </w:tc>
        <w:tc>
          <w:tcPr>
            <w:tcW w:w="2466" w:type="dxa"/>
            <w:vAlign w:val="center"/>
          </w:tcPr>
          <w:p>
            <w:pPr>
              <w:pStyle w:val="14"/>
            </w:pPr>
            <w:r>
              <w:t>代表满意度达到90%以上</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视察环保项目</w:t>
            </w:r>
          </w:p>
        </w:tc>
        <w:tc>
          <w:tcPr>
            <w:tcW w:w="2466" w:type="dxa"/>
            <w:vAlign w:val="center"/>
          </w:tcPr>
          <w:p>
            <w:pPr>
              <w:pStyle w:val="14"/>
            </w:pPr>
            <w:r>
              <w:t>认真贯彻上级要求，视察生态和环保项目</w:t>
            </w:r>
          </w:p>
        </w:tc>
        <w:tc>
          <w:tcPr>
            <w:tcW w:w="2466" w:type="dxa"/>
            <w:vAlign w:val="center"/>
          </w:tcPr>
          <w:p>
            <w:pPr>
              <w:pStyle w:val="14"/>
            </w:pPr>
            <w:r>
              <w:t>≥50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县人大代表满意率</w:t>
            </w:r>
          </w:p>
        </w:tc>
        <w:tc>
          <w:tcPr>
            <w:tcW w:w="2466" w:type="dxa"/>
            <w:vAlign w:val="center"/>
          </w:tcPr>
          <w:p>
            <w:pPr>
              <w:pStyle w:val="14"/>
            </w:pPr>
            <w:r>
              <w:t>县人大代表满意率</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2、代表之家运行经费绩效目标表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利用代表之家学习天数</w:t>
            </w:r>
          </w:p>
        </w:tc>
        <w:tc>
          <w:tcPr>
            <w:tcW w:w="2466" w:type="dxa"/>
            <w:vAlign w:val="center"/>
          </w:tcPr>
          <w:p>
            <w:pPr>
              <w:pStyle w:val="14"/>
            </w:pPr>
            <w:r>
              <w:t>利用代表之家学习天数</w:t>
            </w:r>
          </w:p>
        </w:tc>
        <w:tc>
          <w:tcPr>
            <w:tcW w:w="2466" w:type="dxa"/>
            <w:vAlign w:val="center"/>
          </w:tcPr>
          <w:p>
            <w:pPr>
              <w:pStyle w:val="14"/>
            </w:pPr>
            <w:r>
              <w:t>20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利用代表之家开展活动完成及时率（%）</w:t>
            </w:r>
          </w:p>
        </w:tc>
        <w:tc>
          <w:tcPr>
            <w:tcW w:w="2466" w:type="dxa"/>
            <w:vAlign w:val="center"/>
          </w:tcPr>
          <w:p>
            <w:pPr>
              <w:pStyle w:val="14"/>
            </w:pPr>
            <w:r>
              <w:t>各项任务完成及时率（%）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通过组织调研，确保代表深入了解重点工作，并依法提出有关建议和意见</w:t>
            </w:r>
          </w:p>
        </w:tc>
        <w:tc>
          <w:tcPr>
            <w:tcW w:w="2466" w:type="dxa"/>
            <w:vAlign w:val="center"/>
          </w:tcPr>
          <w:p>
            <w:pPr>
              <w:pStyle w:val="14"/>
            </w:pPr>
            <w:r>
              <w:t>通过组织调研，确保代表深入了解重点工作，并依法提出有关建议和意见</w:t>
            </w:r>
          </w:p>
        </w:tc>
        <w:tc>
          <w:tcPr>
            <w:tcW w:w="2466" w:type="dxa"/>
            <w:vAlign w:val="center"/>
          </w:tcPr>
          <w:p>
            <w:pPr>
              <w:pStyle w:val="14"/>
            </w:pPr>
            <w:r>
              <w:t>5次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经费保证能力</w:t>
            </w:r>
          </w:p>
        </w:tc>
        <w:tc>
          <w:tcPr>
            <w:tcW w:w="2466" w:type="dxa"/>
            <w:vAlign w:val="center"/>
          </w:tcPr>
          <w:p>
            <w:pPr>
              <w:pStyle w:val="14"/>
            </w:pPr>
            <w:r>
              <w:t>经费保证能力</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核算成本</w:t>
            </w:r>
          </w:p>
        </w:tc>
        <w:tc>
          <w:tcPr>
            <w:tcW w:w="2466" w:type="dxa"/>
            <w:vAlign w:val="center"/>
          </w:tcPr>
          <w:p>
            <w:pPr>
              <w:pStyle w:val="14"/>
            </w:pPr>
            <w:r>
              <w:t>成本利用率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满意度</w:t>
            </w:r>
          </w:p>
        </w:tc>
        <w:tc>
          <w:tcPr>
            <w:tcW w:w="2466" w:type="dxa"/>
            <w:vAlign w:val="center"/>
          </w:tcPr>
          <w:p>
            <w:pPr>
              <w:pStyle w:val="14"/>
            </w:pPr>
            <w:r>
              <w:t>代表满意度</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环保</w:t>
            </w:r>
          </w:p>
        </w:tc>
        <w:tc>
          <w:tcPr>
            <w:tcW w:w="2466" w:type="dxa"/>
            <w:vAlign w:val="center"/>
          </w:tcPr>
          <w:p>
            <w:pPr>
              <w:pStyle w:val="14"/>
            </w:pPr>
            <w:r>
              <w:t>降低活动成本</w:t>
            </w:r>
          </w:p>
        </w:tc>
        <w:tc>
          <w:tcPr>
            <w:tcW w:w="2466" w:type="dxa"/>
            <w:vAlign w:val="center"/>
          </w:tcPr>
          <w:p>
            <w:pPr>
              <w:pStyle w:val="14"/>
            </w:pPr>
            <w:r>
              <w:t>≥10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开展培训</w:t>
            </w:r>
          </w:p>
        </w:tc>
        <w:tc>
          <w:tcPr>
            <w:tcW w:w="2466" w:type="dxa"/>
            <w:vAlign w:val="center"/>
          </w:tcPr>
          <w:p>
            <w:pPr>
              <w:pStyle w:val="14"/>
            </w:pPr>
            <w:r>
              <w:t>开展培训，提升代表=素质</w:t>
            </w:r>
          </w:p>
        </w:tc>
        <w:tc>
          <w:tcPr>
            <w:tcW w:w="2466" w:type="dxa"/>
            <w:vAlign w:val="center"/>
          </w:tcPr>
          <w:p>
            <w:pPr>
              <w:pStyle w:val="14"/>
            </w:pPr>
            <w:r>
              <w:t>3次以上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代表满意度达到</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3、卫生间及水管修缮、代表之家整修绩效目标表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成本控制</w:t>
            </w:r>
          </w:p>
        </w:tc>
        <w:tc>
          <w:tcPr>
            <w:tcW w:w="2466" w:type="dxa"/>
            <w:vAlign w:val="center"/>
          </w:tcPr>
          <w:p>
            <w:pPr>
              <w:pStyle w:val="14"/>
            </w:pPr>
            <w:r>
              <w:t>成本控制</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完工及时率</w:t>
            </w:r>
          </w:p>
        </w:tc>
        <w:tc>
          <w:tcPr>
            <w:tcW w:w="2466" w:type="dxa"/>
            <w:vAlign w:val="center"/>
          </w:tcPr>
          <w:p>
            <w:pPr>
              <w:pStyle w:val="14"/>
            </w:pPr>
            <w:r>
              <w:t>完工及时率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完成改造</w:t>
            </w:r>
          </w:p>
        </w:tc>
        <w:tc>
          <w:tcPr>
            <w:tcW w:w="2466" w:type="dxa"/>
            <w:vAlign w:val="center"/>
          </w:tcPr>
          <w:p>
            <w:pPr>
              <w:pStyle w:val="14"/>
            </w:pPr>
            <w:r>
              <w:t>完成改造卫生间和代表之家个数</w:t>
            </w:r>
          </w:p>
        </w:tc>
        <w:tc>
          <w:tcPr>
            <w:tcW w:w="2466" w:type="dxa"/>
            <w:vAlign w:val="center"/>
          </w:tcPr>
          <w:p>
            <w:pPr>
              <w:pStyle w:val="14"/>
            </w:pPr>
            <w:r>
              <w:t>分别完成一个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实际完成改造平方数</w:t>
            </w:r>
          </w:p>
        </w:tc>
        <w:tc>
          <w:tcPr>
            <w:tcW w:w="2466" w:type="dxa"/>
            <w:vAlign w:val="center"/>
          </w:tcPr>
          <w:p>
            <w:pPr>
              <w:pStyle w:val="14"/>
            </w:pPr>
            <w:r>
              <w:t>实际完成改造平方数</w:t>
            </w:r>
          </w:p>
        </w:tc>
        <w:tc>
          <w:tcPr>
            <w:tcW w:w="2466" w:type="dxa"/>
            <w:vAlign w:val="center"/>
          </w:tcPr>
          <w:p>
            <w:pPr>
              <w:pStyle w:val="14"/>
            </w:pPr>
            <w:r>
              <w:t>≥1200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改善办公环境</w:t>
            </w:r>
          </w:p>
        </w:tc>
        <w:tc>
          <w:tcPr>
            <w:tcW w:w="2466" w:type="dxa"/>
            <w:vAlign w:val="center"/>
          </w:tcPr>
          <w:p>
            <w:pPr>
              <w:pStyle w:val="14"/>
            </w:pPr>
            <w:r>
              <w:t>改善办公环境</w:t>
            </w:r>
          </w:p>
        </w:tc>
        <w:tc>
          <w:tcPr>
            <w:tcW w:w="2466" w:type="dxa"/>
            <w:vAlign w:val="center"/>
          </w:tcPr>
          <w:p>
            <w:pPr>
              <w:pStyle w:val="14"/>
            </w:pPr>
            <w:r>
              <w:t>有效改善机关办公环境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利用率</w:t>
            </w:r>
          </w:p>
        </w:tc>
        <w:tc>
          <w:tcPr>
            <w:tcW w:w="2466" w:type="dxa"/>
            <w:vAlign w:val="center"/>
          </w:tcPr>
          <w:p>
            <w:pPr>
              <w:pStyle w:val="14"/>
            </w:pPr>
            <w:r>
              <w:t>资金利用率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机关运行</w:t>
            </w:r>
          </w:p>
        </w:tc>
        <w:tc>
          <w:tcPr>
            <w:tcW w:w="2466" w:type="dxa"/>
            <w:vAlign w:val="center"/>
          </w:tcPr>
          <w:p>
            <w:pPr>
              <w:pStyle w:val="14"/>
            </w:pPr>
            <w:r>
              <w:t>进一步提升机关运行效率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平台提升</w:t>
            </w:r>
          </w:p>
        </w:tc>
        <w:tc>
          <w:tcPr>
            <w:tcW w:w="2466" w:type="dxa"/>
            <w:vAlign w:val="center"/>
          </w:tcPr>
          <w:p>
            <w:pPr>
              <w:pStyle w:val="14"/>
            </w:pPr>
            <w:r>
              <w:t>进一步提升代表之家平台使用效率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提升机关人员和代表满意率</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4、县人大代表活动经费绩效目标表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代表资料印刷册数</w:t>
            </w:r>
          </w:p>
        </w:tc>
        <w:tc>
          <w:tcPr>
            <w:tcW w:w="2466" w:type="dxa"/>
            <w:vAlign w:val="center"/>
          </w:tcPr>
          <w:p>
            <w:pPr>
              <w:pStyle w:val="14"/>
            </w:pPr>
            <w:r>
              <w:t>代表宣传资料印刷册数</w:t>
            </w:r>
          </w:p>
        </w:tc>
        <w:tc>
          <w:tcPr>
            <w:tcW w:w="2466" w:type="dxa"/>
            <w:vAlign w:val="center"/>
          </w:tcPr>
          <w:p>
            <w:pPr>
              <w:pStyle w:val="14"/>
            </w:pPr>
            <w:r>
              <w:t>印刷代表资料12000册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代表参加活动率</w:t>
            </w:r>
          </w:p>
        </w:tc>
        <w:tc>
          <w:tcPr>
            <w:tcW w:w="2466" w:type="dxa"/>
            <w:vAlign w:val="center"/>
          </w:tcPr>
          <w:p>
            <w:pPr>
              <w:pStyle w:val="14"/>
            </w:pPr>
            <w:r>
              <w:t>代表参加活动率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代表参加代表活动率（%）</w:t>
            </w:r>
          </w:p>
        </w:tc>
        <w:tc>
          <w:tcPr>
            <w:tcW w:w="2466" w:type="dxa"/>
            <w:vAlign w:val="center"/>
          </w:tcPr>
          <w:p>
            <w:pPr>
              <w:pStyle w:val="14"/>
            </w:pPr>
            <w:r>
              <w:t>代表参加代表活动率（%）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代表活动开展经费控制在预算内</w:t>
            </w:r>
          </w:p>
        </w:tc>
        <w:tc>
          <w:tcPr>
            <w:tcW w:w="2466" w:type="dxa"/>
            <w:vAlign w:val="center"/>
          </w:tcPr>
          <w:p>
            <w:pPr>
              <w:pStyle w:val="14"/>
            </w:pPr>
            <w:r>
              <w:t>代表活动开展经费控制在预算内</w:t>
            </w:r>
          </w:p>
        </w:tc>
        <w:tc>
          <w:tcPr>
            <w:tcW w:w="2466" w:type="dxa"/>
            <w:vAlign w:val="center"/>
          </w:tcPr>
          <w:p>
            <w:pPr>
              <w:pStyle w:val="14"/>
            </w:pPr>
            <w:r>
              <w:t>代表活动开展经费控制在预算内</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组织代表活动，搭建履职平台</w:t>
            </w:r>
          </w:p>
        </w:tc>
        <w:tc>
          <w:tcPr>
            <w:tcW w:w="2466" w:type="dxa"/>
            <w:vAlign w:val="center"/>
          </w:tcPr>
          <w:p>
            <w:pPr>
              <w:pStyle w:val="14"/>
            </w:pPr>
            <w:r>
              <w:t>组织代表活动，搭建履职平台</w:t>
            </w:r>
          </w:p>
        </w:tc>
        <w:tc>
          <w:tcPr>
            <w:tcW w:w="2466" w:type="dxa"/>
            <w:vAlign w:val="center"/>
          </w:tcPr>
          <w:p>
            <w:pPr>
              <w:pStyle w:val="14"/>
            </w:pPr>
            <w:r>
              <w:t>便利代表知情参政，畅通代表参与管理国家事务和履行职务的途径。</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控制成本</w:t>
            </w:r>
          </w:p>
        </w:tc>
        <w:tc>
          <w:tcPr>
            <w:tcW w:w="2466" w:type="dxa"/>
            <w:vAlign w:val="center"/>
          </w:tcPr>
          <w:p>
            <w:pPr>
              <w:pStyle w:val="14"/>
            </w:pPr>
            <w:r>
              <w:t>资金使用率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开展环保监督调研</w:t>
            </w:r>
          </w:p>
        </w:tc>
        <w:tc>
          <w:tcPr>
            <w:tcW w:w="2466" w:type="dxa"/>
            <w:vAlign w:val="center"/>
          </w:tcPr>
          <w:p>
            <w:pPr>
              <w:pStyle w:val="14"/>
            </w:pPr>
            <w:r>
              <w:t>开展生态环保调研</w:t>
            </w:r>
          </w:p>
        </w:tc>
        <w:tc>
          <w:tcPr>
            <w:tcW w:w="2466" w:type="dxa"/>
            <w:vAlign w:val="center"/>
          </w:tcPr>
          <w:p>
            <w:pPr>
              <w:pStyle w:val="14"/>
            </w:pPr>
            <w:r>
              <w:t>3次以上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加强培训</w:t>
            </w:r>
          </w:p>
        </w:tc>
        <w:tc>
          <w:tcPr>
            <w:tcW w:w="2466" w:type="dxa"/>
            <w:vAlign w:val="center"/>
          </w:tcPr>
          <w:p>
            <w:pPr>
              <w:pStyle w:val="14"/>
            </w:pPr>
            <w:r>
              <w:t>提升代表能力和水平</w:t>
            </w:r>
          </w:p>
        </w:tc>
        <w:tc>
          <w:tcPr>
            <w:tcW w:w="2466" w:type="dxa"/>
            <w:vAlign w:val="center"/>
          </w:tcPr>
          <w:p>
            <w:pPr>
              <w:pStyle w:val="14"/>
            </w:pPr>
            <w:r>
              <w:t>集中培训3次以上</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满意度达到</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5、县人代会会议费绩效目标表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召开县人民代表大会及常委会次数</w:t>
            </w:r>
          </w:p>
        </w:tc>
        <w:tc>
          <w:tcPr>
            <w:tcW w:w="2466" w:type="dxa"/>
            <w:vAlign w:val="center"/>
          </w:tcPr>
          <w:p>
            <w:pPr>
              <w:pStyle w:val="14"/>
            </w:pPr>
            <w:r>
              <w:t>召开县人民代表大会及常委会次数</w:t>
            </w:r>
          </w:p>
        </w:tc>
        <w:tc>
          <w:tcPr>
            <w:tcW w:w="2466" w:type="dxa"/>
            <w:vAlign w:val="center"/>
          </w:tcPr>
          <w:p>
            <w:pPr>
              <w:pStyle w:val="14"/>
            </w:pPr>
            <w:r>
              <w:t>按照要求召开 人代会和常委会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县人大代表参会率</w:t>
            </w:r>
          </w:p>
        </w:tc>
        <w:tc>
          <w:tcPr>
            <w:tcW w:w="2466" w:type="dxa"/>
            <w:vAlign w:val="center"/>
          </w:tcPr>
          <w:p>
            <w:pPr>
              <w:pStyle w:val="14"/>
            </w:pPr>
            <w:r>
              <w:t>县人大代表参会率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会议完成率</w:t>
            </w:r>
          </w:p>
        </w:tc>
        <w:tc>
          <w:tcPr>
            <w:tcW w:w="2466" w:type="dxa"/>
            <w:vAlign w:val="center"/>
          </w:tcPr>
          <w:p>
            <w:pPr>
              <w:pStyle w:val="14"/>
            </w:pPr>
            <w:r>
              <w:t>会议完成率</w:t>
            </w:r>
          </w:p>
        </w:tc>
        <w:tc>
          <w:tcPr>
            <w:tcW w:w="2466"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参加会议人均成本</w:t>
            </w:r>
          </w:p>
        </w:tc>
        <w:tc>
          <w:tcPr>
            <w:tcW w:w="2466" w:type="dxa"/>
            <w:vAlign w:val="center"/>
          </w:tcPr>
          <w:p>
            <w:pPr>
              <w:pStyle w:val="14"/>
            </w:pPr>
            <w:r>
              <w:t>参加会议人均成本</w:t>
            </w:r>
          </w:p>
        </w:tc>
        <w:tc>
          <w:tcPr>
            <w:tcW w:w="2466" w:type="dxa"/>
            <w:vAlign w:val="center"/>
          </w:tcPr>
          <w:p>
            <w:pPr>
              <w:pStyle w:val="14"/>
            </w:pPr>
            <w:r>
              <w:t>严格控制成本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县人大代表能够认真履行职责，充分发挥党和国家机关联系人民群众的桥梁和纽带的作用</w:t>
            </w:r>
          </w:p>
        </w:tc>
        <w:tc>
          <w:tcPr>
            <w:tcW w:w="2466" w:type="dxa"/>
            <w:vAlign w:val="center"/>
          </w:tcPr>
          <w:p>
            <w:pPr>
              <w:pStyle w:val="14"/>
            </w:pPr>
            <w:r>
              <w:t>县人大代表能够认真履行职责，充分发挥党和国家机关联系人民群众的桥梁和纽带的作用</w:t>
            </w:r>
          </w:p>
        </w:tc>
        <w:tc>
          <w:tcPr>
            <w:tcW w:w="2466" w:type="dxa"/>
            <w:vAlign w:val="center"/>
          </w:tcPr>
          <w:p>
            <w:pPr>
              <w:pStyle w:val="14"/>
            </w:pPr>
            <w:r>
              <w:t>加强代表学习</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利用率</w:t>
            </w:r>
          </w:p>
        </w:tc>
        <w:tc>
          <w:tcPr>
            <w:tcW w:w="2466" w:type="dxa"/>
            <w:vAlign w:val="center"/>
          </w:tcPr>
          <w:p>
            <w:pPr>
              <w:pStyle w:val="14"/>
            </w:pPr>
            <w:r>
              <w:t>资金利用率</w:t>
            </w:r>
          </w:p>
        </w:tc>
        <w:tc>
          <w:tcPr>
            <w:tcW w:w="2466" w:type="dxa"/>
            <w:vAlign w:val="center"/>
          </w:tcPr>
          <w:p>
            <w:pPr>
              <w:pStyle w:val="14"/>
            </w:pPr>
            <w:r>
              <w:t>≥90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生态节约理念</w:t>
            </w:r>
          </w:p>
        </w:tc>
        <w:tc>
          <w:tcPr>
            <w:tcW w:w="2466" w:type="dxa"/>
            <w:vAlign w:val="center"/>
          </w:tcPr>
          <w:p>
            <w:pPr>
              <w:pStyle w:val="14"/>
            </w:pPr>
            <w:r>
              <w:t>向代表积极宣传落实生态节约理念</w:t>
            </w:r>
          </w:p>
        </w:tc>
        <w:tc>
          <w:tcPr>
            <w:tcW w:w="2466" w:type="dxa"/>
            <w:vAlign w:val="center"/>
          </w:tcPr>
          <w:p>
            <w:pPr>
              <w:pStyle w:val="14"/>
            </w:pPr>
            <w:r>
              <w:t>倡导代表加强落实</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严格代表管理</w:t>
            </w:r>
          </w:p>
        </w:tc>
        <w:tc>
          <w:tcPr>
            <w:tcW w:w="2466" w:type="dxa"/>
            <w:vAlign w:val="center"/>
          </w:tcPr>
          <w:p>
            <w:pPr>
              <w:pStyle w:val="14"/>
            </w:pPr>
            <w:r>
              <w:t>组织代表按要求参会</w:t>
            </w:r>
          </w:p>
        </w:tc>
        <w:tc>
          <w:tcPr>
            <w:tcW w:w="2466" w:type="dxa"/>
            <w:vAlign w:val="center"/>
          </w:tcPr>
          <w:p>
            <w:pPr>
              <w:pStyle w:val="14"/>
            </w:pPr>
            <w:r>
              <w:t>圆满召开人代会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代表满意率达到</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6、县人代机关安全保障经费（劳务费）绩效目标表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机关安全运行天数</w:t>
            </w:r>
          </w:p>
        </w:tc>
        <w:tc>
          <w:tcPr>
            <w:tcW w:w="2466" w:type="dxa"/>
            <w:vAlign w:val="center"/>
          </w:tcPr>
          <w:p>
            <w:pPr>
              <w:pStyle w:val="14"/>
            </w:pPr>
            <w:r>
              <w:t>机关安全运行天数</w:t>
            </w:r>
          </w:p>
        </w:tc>
        <w:tc>
          <w:tcPr>
            <w:tcW w:w="2466" w:type="dxa"/>
            <w:vAlign w:val="center"/>
          </w:tcPr>
          <w:p>
            <w:pPr>
              <w:pStyle w:val="14"/>
            </w:pPr>
            <w:r>
              <w:t>保障机关全年正常运转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机关安保任务完成率(%)</w:t>
            </w:r>
          </w:p>
        </w:tc>
        <w:tc>
          <w:tcPr>
            <w:tcW w:w="2466" w:type="dxa"/>
            <w:vAlign w:val="center"/>
          </w:tcPr>
          <w:p>
            <w:pPr>
              <w:pStyle w:val="14"/>
            </w:pPr>
            <w:r>
              <w:t>机关安保任务完成率(%)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资金支出率（%）</w:t>
            </w:r>
          </w:p>
        </w:tc>
        <w:tc>
          <w:tcPr>
            <w:tcW w:w="2466" w:type="dxa"/>
            <w:vAlign w:val="center"/>
          </w:tcPr>
          <w:p>
            <w:pPr>
              <w:pStyle w:val="14"/>
            </w:pPr>
            <w:r>
              <w:t>资金支出率（%）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劳动保障支出费用</w:t>
            </w:r>
          </w:p>
        </w:tc>
        <w:tc>
          <w:tcPr>
            <w:tcW w:w="2466" w:type="dxa"/>
            <w:vAlign w:val="center"/>
          </w:tcPr>
          <w:p>
            <w:pPr>
              <w:pStyle w:val="14"/>
            </w:pPr>
            <w:r>
              <w:t>劳动保障支出费用</w:t>
            </w:r>
          </w:p>
          <w:p>
            <w:pPr>
              <w:pStyle w:val="14"/>
            </w:pPr>
          </w:p>
        </w:tc>
        <w:tc>
          <w:tcPr>
            <w:tcW w:w="2466" w:type="dxa"/>
            <w:vAlign w:val="center"/>
          </w:tcPr>
          <w:p>
            <w:pPr>
              <w:pStyle w:val="14"/>
            </w:pPr>
            <w:r>
              <w:t>保障支出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机关干部职工安全感指数(%)</w:t>
            </w:r>
          </w:p>
        </w:tc>
        <w:tc>
          <w:tcPr>
            <w:tcW w:w="2466" w:type="dxa"/>
            <w:vAlign w:val="center"/>
          </w:tcPr>
          <w:p>
            <w:pPr>
              <w:pStyle w:val="14"/>
            </w:pPr>
            <w:r>
              <w:t>机关干部职工安全感指数(%)</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利用率</w:t>
            </w:r>
          </w:p>
        </w:tc>
        <w:tc>
          <w:tcPr>
            <w:tcW w:w="2466" w:type="dxa"/>
            <w:vAlign w:val="center"/>
          </w:tcPr>
          <w:p>
            <w:pPr>
              <w:pStyle w:val="14"/>
            </w:pPr>
            <w:r>
              <w:t>资金利用率</w:t>
            </w:r>
          </w:p>
        </w:tc>
        <w:tc>
          <w:tcPr>
            <w:tcW w:w="2466" w:type="dxa"/>
            <w:vAlign w:val="center"/>
          </w:tcPr>
          <w:p>
            <w:pPr>
              <w:pStyle w:val="14"/>
            </w:pPr>
            <w:r>
              <w:t>≥95</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控制成本</w:t>
            </w:r>
          </w:p>
        </w:tc>
        <w:tc>
          <w:tcPr>
            <w:tcW w:w="2466" w:type="dxa"/>
            <w:vAlign w:val="center"/>
          </w:tcPr>
          <w:p>
            <w:pPr>
              <w:pStyle w:val="14"/>
            </w:pPr>
            <w:r>
              <w:t>有效控制成本</w:t>
            </w:r>
          </w:p>
        </w:tc>
        <w:tc>
          <w:tcPr>
            <w:tcW w:w="2466" w:type="dxa"/>
            <w:vAlign w:val="center"/>
          </w:tcPr>
          <w:p>
            <w:pPr>
              <w:pStyle w:val="14"/>
            </w:pPr>
            <w:r>
              <w:t>有效控制成本</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机关运行</w:t>
            </w:r>
          </w:p>
        </w:tc>
        <w:tc>
          <w:tcPr>
            <w:tcW w:w="2466" w:type="dxa"/>
            <w:vAlign w:val="center"/>
          </w:tcPr>
          <w:p>
            <w:pPr>
              <w:pStyle w:val="14"/>
            </w:pPr>
            <w:r>
              <w:t>保障机关运行</w:t>
            </w:r>
          </w:p>
        </w:tc>
        <w:tc>
          <w:tcPr>
            <w:tcW w:w="2466" w:type="dxa"/>
            <w:vAlign w:val="center"/>
          </w:tcPr>
          <w:p>
            <w:pPr>
              <w:pStyle w:val="14"/>
            </w:pPr>
            <w:r>
              <w:t>保障机关正常运行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满意率达到</w:t>
            </w:r>
          </w:p>
        </w:tc>
        <w:tc>
          <w:tcPr>
            <w:tcW w:w="2466" w:type="dxa"/>
            <w:vAlign w:val="center"/>
          </w:tcPr>
          <w:p>
            <w:pPr>
              <w:pStyle w:val="14"/>
            </w:pPr>
            <w:r>
              <w:t>≥95</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2022年，威县人民代表大会常务委员会（本级）安排政府采购预算0.00万元。具体内容见下表。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6"/>
            </w:pPr>
            <w:r>
              <w:t>单位：元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政府采购项目来源</w:t>
            </w:r>
          </w:p>
        </w:tc>
        <w:tc>
          <w:tcPr>
            <w:tcW w:w="924" w:type="dxa"/>
          </w:tcP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924" w:type="dxa"/>
            <w:vAlign w:val="center"/>
          </w:tcPr>
          <w:p>
            <w:pPr>
              <w:pStyle w:val="12"/>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威县人民代表大会常务委员会（本级）上年末固定资产金额为</w:t>
      </w:r>
      <w:r>
        <w:rPr>
          <w:rFonts w:hint="eastAsia" w:eastAsia="方正仿宋_GBK" w:cs="Times New Roman"/>
          <w:b w:val="0"/>
          <w:color w:val="000000"/>
          <w:sz w:val="28"/>
          <w:lang w:val="en-US" w:eastAsia="zh-CN"/>
        </w:rPr>
        <w:t>2598865.77</w:t>
      </w:r>
      <w:r>
        <w:rPr>
          <w:rFonts w:ascii="Times New Roman" w:hAnsi="Times New Roman" w:eastAsia="方正仿宋_GBK" w:cs="Times New Roman"/>
          <w:b w:val="0"/>
          <w:color w:val="000000"/>
          <w:sz w:val="28"/>
        </w:rPr>
        <w:t>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101001威县人民代表大会常务委员会（本级）</w:t>
            </w:r>
          </w:p>
        </w:tc>
        <w:tc>
          <w:tcPr>
            <w:tcW w:w="4933" w:type="dxa"/>
            <w:tcBorders>
              <w:top w:val="single" w:color="FFFFFF" w:sz="6" w:space="0"/>
              <w:left w:val="single" w:color="FFFFFF" w:sz="6" w:space="0"/>
              <w:right w:val="single" w:color="FFFFFF" w:sz="6" w:space="0"/>
            </w:tcBorders>
            <w:vAlign w:val="center"/>
          </w:tcPr>
          <w:p>
            <w:pPr>
              <w:pStyle w:val="9"/>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sz w:val="22"/>
                <w:szCs w:val="22"/>
              </w:rPr>
            </w:pPr>
            <w:r>
              <w:rPr>
                <w:rFonts w:hint="eastAsia" w:ascii="方正书宋_GBK" w:eastAsia="方正书宋_GBK"/>
                <w:sz w:val="22"/>
                <w:szCs w:val="22"/>
              </w:rPr>
              <w:t>　　　　　　　　资产总额</w:t>
            </w:r>
          </w:p>
        </w:tc>
        <w:tc>
          <w:tcPr>
            <w:tcW w:w="4933" w:type="dxa"/>
            <w:vAlign w:val="center"/>
          </w:tcPr>
          <w:p>
            <w:pPr>
              <w:spacing w:line="300" w:lineRule="exact"/>
              <w:jc w:val="center"/>
              <w:rPr>
                <w:sz w:val="22"/>
                <w:szCs w:val="22"/>
              </w:rPr>
            </w:pPr>
          </w:p>
        </w:tc>
        <w:tc>
          <w:tcPr>
            <w:tcW w:w="4933" w:type="dxa"/>
            <w:vAlign w:val="center"/>
          </w:tcPr>
          <w:p>
            <w:pPr>
              <w:spacing w:line="300" w:lineRule="exact"/>
              <w:jc w:val="right"/>
              <w:rPr>
                <w:sz w:val="22"/>
                <w:szCs w:val="22"/>
              </w:rPr>
            </w:pPr>
            <w:r>
              <w:rPr>
                <w:rFonts w:hint="eastAsia" w:ascii="方正书宋_GBK" w:eastAsia="方正书宋_GBK"/>
                <w:sz w:val="22"/>
                <w:szCs w:val="22"/>
                <w:lang w:val="en-US" w:eastAsia="zh-CN"/>
              </w:rPr>
              <w:t>2598865.77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spacing w:line="300" w:lineRule="exact"/>
              <w:jc w:val="left"/>
              <w:rPr>
                <w:sz w:val="22"/>
                <w:szCs w:val="22"/>
              </w:rPr>
            </w:pPr>
            <w:r>
              <w:rPr>
                <w:rFonts w:ascii="方正书宋_GBK" w:eastAsia="方正书宋_GBK"/>
                <w:sz w:val="22"/>
                <w:szCs w:val="22"/>
              </w:rPr>
              <w:t>1</w:t>
            </w:r>
            <w:r>
              <w:rPr>
                <w:rFonts w:hint="eastAsia" w:ascii="方正书宋_GBK" w:eastAsia="方正书宋_GBK"/>
                <w:sz w:val="22"/>
                <w:szCs w:val="22"/>
              </w:rPr>
              <w:t>、房屋（平方米）</w:t>
            </w:r>
          </w:p>
        </w:tc>
        <w:tc>
          <w:tcPr>
            <w:tcW w:w="4933" w:type="dxa"/>
            <w:vAlign w:val="center"/>
          </w:tcPr>
          <w:p>
            <w:pPr>
              <w:spacing w:line="300" w:lineRule="exact"/>
              <w:jc w:val="center"/>
              <w:rPr>
                <w:sz w:val="22"/>
                <w:szCs w:val="22"/>
              </w:rPr>
            </w:pPr>
            <w:r>
              <w:rPr>
                <w:rFonts w:ascii="方正书宋_GBK" w:eastAsia="方正书宋_GBK"/>
                <w:sz w:val="22"/>
                <w:szCs w:val="22"/>
              </w:rPr>
              <w:t>1754.50</w:t>
            </w:r>
          </w:p>
        </w:tc>
        <w:tc>
          <w:tcPr>
            <w:tcW w:w="4933" w:type="dxa"/>
            <w:vAlign w:val="center"/>
          </w:tcPr>
          <w:p>
            <w:pPr>
              <w:spacing w:line="300" w:lineRule="exact"/>
              <w:jc w:val="right"/>
              <w:rPr>
                <w:sz w:val="22"/>
                <w:szCs w:val="22"/>
              </w:rPr>
            </w:pPr>
            <w:r>
              <w:rPr>
                <w:rFonts w:ascii="方正书宋_GBK" w:eastAsia="方正书宋_GBK"/>
                <w:sz w:val="22"/>
                <w:szCs w:val="22"/>
              </w:rPr>
              <w:t>1080</w:t>
            </w:r>
            <w:r>
              <w:rPr>
                <w:rFonts w:hint="eastAsia" w:ascii="方正书宋_GBK" w:eastAsia="方正书宋_GBK"/>
                <w:sz w:val="22"/>
                <w:szCs w:val="22"/>
                <w:lang w:val="en-US" w:eastAsia="zh-CN"/>
              </w:rPr>
              <w:t>590.77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sz w:val="22"/>
                <w:szCs w:val="22"/>
              </w:rPr>
            </w:pPr>
            <w:r>
              <w:rPr>
                <w:rFonts w:ascii="方正书宋_GBK" w:eastAsia="方正书宋_GBK"/>
                <w:sz w:val="22"/>
                <w:szCs w:val="22"/>
              </w:rPr>
              <w:t>2</w:t>
            </w:r>
            <w:r>
              <w:rPr>
                <w:rFonts w:hint="eastAsia" w:ascii="方正书宋_GBK" w:eastAsia="方正书宋_GBK"/>
                <w:sz w:val="22"/>
                <w:szCs w:val="22"/>
              </w:rPr>
              <w:t>、</w:t>
            </w:r>
            <w:r>
              <w:rPr>
                <w:rFonts w:hint="eastAsia" w:ascii="方正书宋_GBK" w:eastAsia="方正书宋_GBK"/>
                <w:sz w:val="22"/>
                <w:szCs w:val="22"/>
                <w:lang w:eastAsia="zh-CN"/>
              </w:rPr>
              <w:t>通用设备</w:t>
            </w:r>
          </w:p>
        </w:tc>
        <w:tc>
          <w:tcPr>
            <w:tcW w:w="4933" w:type="dxa"/>
            <w:vAlign w:val="center"/>
          </w:tcPr>
          <w:p>
            <w:pPr>
              <w:spacing w:line="300" w:lineRule="exact"/>
              <w:jc w:val="center"/>
              <w:rPr>
                <w:rFonts w:hint="eastAsia" w:eastAsia="宋体"/>
                <w:sz w:val="22"/>
                <w:szCs w:val="22"/>
                <w:lang w:val="en-US" w:eastAsia="zh-CN"/>
              </w:rPr>
            </w:pPr>
            <w:r>
              <w:rPr>
                <w:rFonts w:hint="eastAsia" w:eastAsia="宋体"/>
                <w:sz w:val="22"/>
                <w:szCs w:val="22"/>
                <w:lang w:val="en-US" w:eastAsia="zh-CN"/>
              </w:rPr>
              <w:t>121</w:t>
            </w:r>
          </w:p>
        </w:tc>
        <w:tc>
          <w:tcPr>
            <w:tcW w:w="4933" w:type="dxa"/>
            <w:vAlign w:val="center"/>
          </w:tcPr>
          <w:p>
            <w:pPr>
              <w:spacing w:line="300" w:lineRule="exact"/>
              <w:jc w:val="right"/>
              <w:rPr>
                <w:rFonts w:hint="eastAsia" w:eastAsia="宋体"/>
                <w:sz w:val="22"/>
                <w:szCs w:val="22"/>
                <w:lang w:val="en-US" w:eastAsia="zh-CN"/>
              </w:rPr>
            </w:pPr>
            <w:r>
              <w:rPr>
                <w:rFonts w:hint="eastAsia" w:ascii="方正书宋_GBK" w:eastAsia="方正书宋_GBK"/>
                <w:sz w:val="22"/>
                <w:szCs w:val="22"/>
                <w:lang w:val="en-US" w:eastAsia="zh-CN"/>
              </w:rPr>
              <w:t>1003089.00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sz w:val="22"/>
                <w:szCs w:val="22"/>
              </w:rPr>
            </w:pPr>
            <w:r>
              <w:rPr>
                <w:rFonts w:ascii="方正书宋_GBK" w:eastAsia="方正书宋_GBK"/>
                <w:sz w:val="22"/>
                <w:szCs w:val="22"/>
              </w:rPr>
              <w:t>3</w:t>
            </w:r>
            <w:r>
              <w:rPr>
                <w:rFonts w:hint="eastAsia" w:ascii="方正书宋_GBK" w:eastAsia="方正书宋_GBK"/>
                <w:sz w:val="22"/>
                <w:szCs w:val="22"/>
              </w:rPr>
              <w:t>、</w:t>
            </w:r>
            <w:r>
              <w:rPr>
                <w:rFonts w:hint="eastAsia" w:ascii="方正书宋_GBK" w:eastAsia="方正书宋_GBK"/>
                <w:sz w:val="22"/>
                <w:szCs w:val="22"/>
                <w:lang w:eastAsia="zh-CN"/>
              </w:rPr>
              <w:t>家具、用具、装具及动植物</w:t>
            </w:r>
          </w:p>
        </w:tc>
        <w:tc>
          <w:tcPr>
            <w:tcW w:w="4933" w:type="dxa"/>
            <w:vAlign w:val="center"/>
          </w:tcPr>
          <w:p>
            <w:pPr>
              <w:spacing w:line="300" w:lineRule="exact"/>
              <w:jc w:val="center"/>
              <w:rPr>
                <w:rFonts w:hint="eastAsia" w:eastAsia="宋体"/>
                <w:sz w:val="22"/>
                <w:szCs w:val="22"/>
                <w:lang w:val="en-US" w:eastAsia="zh-CN"/>
              </w:rPr>
            </w:pPr>
            <w:r>
              <w:rPr>
                <w:rFonts w:hint="eastAsia" w:eastAsia="宋体"/>
                <w:sz w:val="22"/>
                <w:szCs w:val="22"/>
                <w:lang w:val="en-US" w:eastAsia="zh-CN"/>
              </w:rPr>
              <w:t>483</w:t>
            </w:r>
          </w:p>
        </w:tc>
        <w:tc>
          <w:tcPr>
            <w:tcW w:w="4933" w:type="dxa"/>
            <w:vAlign w:val="center"/>
          </w:tcPr>
          <w:p>
            <w:pPr>
              <w:spacing w:line="300" w:lineRule="exact"/>
              <w:jc w:val="right"/>
              <w:rPr>
                <w:rFonts w:hint="eastAsia" w:ascii="方正书宋_GBK" w:eastAsia="方正书宋_GBK"/>
                <w:sz w:val="22"/>
                <w:szCs w:val="22"/>
                <w:lang w:val="en-US" w:eastAsia="zh-CN"/>
              </w:rPr>
            </w:pPr>
            <w:r>
              <w:rPr>
                <w:rFonts w:hint="eastAsia" w:ascii="方正书宋_GBK" w:eastAsia="方正书宋_GBK"/>
                <w:sz w:val="22"/>
                <w:szCs w:val="22"/>
                <w:lang w:val="en-US" w:eastAsia="zh-CN"/>
              </w:rPr>
              <w:t>392063.00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left"/>
              <w:rPr>
                <w:sz w:val="22"/>
                <w:szCs w:val="22"/>
              </w:rPr>
            </w:pPr>
            <w:r>
              <w:rPr>
                <w:rFonts w:ascii="方正书宋_GBK" w:eastAsia="方正书宋_GBK"/>
                <w:sz w:val="22"/>
                <w:szCs w:val="22"/>
              </w:rPr>
              <w:t>4</w:t>
            </w:r>
            <w:r>
              <w:rPr>
                <w:rFonts w:hint="eastAsia" w:ascii="方正书宋_GBK" w:eastAsia="方正书宋_GBK"/>
                <w:sz w:val="22"/>
                <w:szCs w:val="22"/>
              </w:rPr>
              <w:t>、其他固定资产</w:t>
            </w:r>
          </w:p>
        </w:tc>
        <w:tc>
          <w:tcPr>
            <w:tcW w:w="4933" w:type="dxa"/>
            <w:vAlign w:val="center"/>
          </w:tcPr>
          <w:p>
            <w:pPr>
              <w:spacing w:line="300" w:lineRule="exact"/>
              <w:jc w:val="center"/>
              <w:rPr>
                <w:rFonts w:hint="eastAsia" w:eastAsia="宋体"/>
                <w:sz w:val="22"/>
                <w:szCs w:val="22"/>
                <w:lang w:val="en-US" w:eastAsia="zh-CN"/>
              </w:rPr>
            </w:pPr>
            <w:r>
              <w:rPr>
                <w:rFonts w:hint="eastAsia" w:eastAsia="宋体"/>
                <w:sz w:val="22"/>
                <w:szCs w:val="22"/>
                <w:lang w:val="en-US" w:eastAsia="zh-CN"/>
              </w:rPr>
              <w:t>1</w:t>
            </w:r>
          </w:p>
        </w:tc>
        <w:tc>
          <w:tcPr>
            <w:tcW w:w="4933" w:type="dxa"/>
            <w:vAlign w:val="center"/>
          </w:tcPr>
          <w:p>
            <w:pPr>
              <w:spacing w:line="300" w:lineRule="exact"/>
              <w:jc w:val="right"/>
              <w:rPr>
                <w:rFonts w:hint="eastAsia" w:eastAsia="宋体"/>
                <w:sz w:val="22"/>
                <w:szCs w:val="22"/>
                <w:lang w:val="en-US" w:eastAsia="zh-CN"/>
              </w:rPr>
            </w:pPr>
            <w:r>
              <w:rPr>
                <w:rFonts w:hint="eastAsia" w:ascii="方正书宋_GBK" w:eastAsia="方正书宋_GBK"/>
                <w:sz w:val="22"/>
                <w:szCs w:val="22"/>
                <w:lang w:val="en-US" w:eastAsia="zh-CN"/>
              </w:rPr>
              <w:t>123123.00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6" w:name="_GoBack"/>
      <w:bookmarkEnd w:id="16"/>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ADD97"/>
    <w:multiLevelType w:val="singleLevel"/>
    <w:tmpl w:val="733ADD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15A007C"/>
    <w:rsid w:val="02B276A9"/>
    <w:rsid w:val="07870A61"/>
    <w:rsid w:val="0AA70197"/>
    <w:rsid w:val="11C21AAB"/>
    <w:rsid w:val="19F77E6F"/>
    <w:rsid w:val="21737E7A"/>
    <w:rsid w:val="288A262D"/>
    <w:rsid w:val="326A44E4"/>
    <w:rsid w:val="3C4B3DF5"/>
    <w:rsid w:val="48E8243A"/>
    <w:rsid w:val="48EB58E8"/>
    <w:rsid w:val="4A793C28"/>
    <w:rsid w:val="4D0A322F"/>
    <w:rsid w:val="6A763431"/>
    <w:rsid w:val="727A6445"/>
    <w:rsid w:val="75F7141E"/>
    <w:rsid w:val="7B1D5FC3"/>
    <w:rsid w:val="7EC24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2022-04-01T10:46:54Z</dcterms:created>
  <dcterms:modified xsi:type="dcterms:W3CDTF">2022-04-01T02:46:54Z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2022-04-01T10:46:56Z</dcterms:created>
  <dcterms:modified xsi:type="dcterms:W3CDTF">2022-04-01T02:46:56Z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2022-04-01T10:46:57Z</dcterms:created>
  <dcterms:modified xsi:type="dcterms:W3CDTF">2022-04-01T02:46:57Z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2022-04-01T10:46:57Z</dcterms:created>
  <dcterms:modified xsi:type="dcterms:W3CDTF">2022-04-01T02:46:57Z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2022-04-01T10:46:54Z</dcterms:created>
  <dcterms:modified xsi:type="dcterms:W3CDTF">2022-04-01T02:46:54Z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2022-04-01T10:46:57Z</dcterms:created>
  <dcterms:modified xsi:type="dcterms:W3CDTF">2022-04-01T02:46:57Z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2022-04-01T10:46:57Z</dcterms:created>
  <dcterms:modified xsi:type="dcterms:W3CDTF">2022-04-01T02:46:57Z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2022-04-01T10:46:57Z</dcterms:created>
  <dcterms:modified xsi:type="dcterms:W3CDTF">2022-04-01T02:46:57Z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2022-04-01T10:46:54Z</dcterms:created>
  <dcterms:modified xsi:type="dcterms:W3CDTF">2022-04-01T02:46:54Z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2022-04-01T10:46:57Z</dcterms:created>
  <dcterms:modified xsi:type="dcterms:W3CDTF">2022-04-01T02:46:57Z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2022-04-01T10:46:57Z</dcterms:created>
  <dcterms:modified xsi:type="dcterms:W3CDTF">2022-04-01T02:46:57Z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2022-04-01T10:46:53Z</dcterms:created>
  <dcterms:modified xsi:type="dcterms:W3CDTF">2022-04-01T02:46:53Z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2022-04-01T10:46:54Z</dcterms:created>
  <dcterms:modified xsi:type="dcterms:W3CDTF">2022-04-01T02:46:54Z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2022-04-01T10:46:54Z</dcterms:created>
  <dcterms:modified xsi:type="dcterms:W3CDTF">2022-04-01T02:46:54Z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2022-04-01T10:46:54Z</dcterms:created>
  <dcterms:modified xsi:type="dcterms:W3CDTF">2022-04-01T02:46:54Z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2022-04-01T10:46:54Z</dcterms:created>
  <dcterms:modified xsi:type="dcterms:W3CDTF">2022-04-01T02:46:54Z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2022-04-01T10:46:54Z</dcterms:created>
  <dcterms:modified xsi:type="dcterms:W3CDTF">2022-04-01T02:46:54Z</dcterms:modified>
</cp:coreProperties>
</file>

<file path=customXml/itemProps1.xml><?xml version="1.0" encoding="utf-8"?>
<ds:datastoreItem xmlns:ds="http://schemas.openxmlformats.org/officeDocument/2006/customXml" ds:itemID="{2b674e9c-29c1-4f9e-b787-721628e88d63}">
  <ds:schemaRefs/>
</ds:datastoreItem>
</file>

<file path=customXml/itemProps10.xml><?xml version="1.0" encoding="utf-8"?>
<ds:datastoreItem xmlns:ds="http://schemas.openxmlformats.org/officeDocument/2006/customXml" ds:itemID="{8e6f6a33-9591-4935-881f-ca133a15fccd}">
  <ds:schemaRefs/>
</ds:datastoreItem>
</file>

<file path=customXml/itemProps11.xml><?xml version="1.0" encoding="utf-8"?>
<ds:datastoreItem xmlns:ds="http://schemas.openxmlformats.org/officeDocument/2006/customXml" ds:itemID="{35d8880c-321d-40b8-9806-50c16658cbb7}">
  <ds:schemaRefs/>
</ds:datastoreItem>
</file>

<file path=customXml/itemProps12.xml><?xml version="1.0" encoding="utf-8"?>
<ds:datastoreItem xmlns:ds="http://schemas.openxmlformats.org/officeDocument/2006/customXml" ds:itemID="{eeae9875-c1a3-44cd-92d3-230f78352cd5}">
  <ds:schemaRefs/>
</ds:datastoreItem>
</file>

<file path=customXml/itemProps13.xml><?xml version="1.0" encoding="utf-8"?>
<ds:datastoreItem xmlns:ds="http://schemas.openxmlformats.org/officeDocument/2006/customXml" ds:itemID="{f516019b-68da-47d5-b366-21361decc404}">
  <ds:schemaRefs/>
</ds:datastoreItem>
</file>

<file path=customXml/itemProps14.xml><?xml version="1.0" encoding="utf-8"?>
<ds:datastoreItem xmlns:ds="http://schemas.openxmlformats.org/officeDocument/2006/customXml" ds:itemID="{c71207e7-1aee-46a1-9080-60dd1cb81e4a}">
  <ds:schemaRefs/>
</ds:datastoreItem>
</file>

<file path=customXml/itemProps15.xml><?xml version="1.0" encoding="utf-8"?>
<ds:datastoreItem xmlns:ds="http://schemas.openxmlformats.org/officeDocument/2006/customXml" ds:itemID="{840c39b0-5dd5-4ebc-b7e2-864672ed2d29}">
  <ds:schemaRefs/>
</ds:datastoreItem>
</file>

<file path=customXml/itemProps16.xml><?xml version="1.0" encoding="utf-8"?>
<ds:datastoreItem xmlns:ds="http://schemas.openxmlformats.org/officeDocument/2006/customXml" ds:itemID="{f3e68e24-92b7-4903-9445-8981f217255d}">
  <ds:schemaRefs/>
</ds:datastoreItem>
</file>

<file path=customXml/itemProps17.xml><?xml version="1.0" encoding="utf-8"?>
<ds:datastoreItem xmlns:ds="http://schemas.openxmlformats.org/officeDocument/2006/customXml" ds:itemID="{fed4e1b6-f873-4d61-898a-0252ad4bfe50}">
  <ds:schemaRefs/>
</ds:datastoreItem>
</file>

<file path=customXml/itemProps18.xml><?xml version="1.0" encoding="utf-8"?>
<ds:datastoreItem xmlns:ds="http://schemas.openxmlformats.org/officeDocument/2006/customXml" ds:itemID="{56c59352-a822-4770-877c-a0cbc693d676}">
  <ds:schemaRefs/>
</ds:datastoreItem>
</file>

<file path=customXml/itemProps19.xml><?xml version="1.0" encoding="utf-8"?>
<ds:datastoreItem xmlns:ds="http://schemas.openxmlformats.org/officeDocument/2006/customXml" ds:itemID="{f3a82451-3a4b-46dc-97fa-537fdda7f6b5}">
  <ds:schemaRefs/>
</ds:datastoreItem>
</file>

<file path=customXml/itemProps2.xml><?xml version="1.0" encoding="utf-8"?>
<ds:datastoreItem xmlns:ds="http://schemas.openxmlformats.org/officeDocument/2006/customXml" ds:itemID="{bf213065-5d81-472b-9745-b0f1280fb28e}">
  <ds:schemaRefs/>
</ds:datastoreItem>
</file>

<file path=customXml/itemProps20.xml><?xml version="1.0" encoding="utf-8"?>
<ds:datastoreItem xmlns:ds="http://schemas.openxmlformats.org/officeDocument/2006/customXml" ds:itemID="{32f0f9f6-4723-4f6a-a727-03c7ecd8f558}">
  <ds:schemaRefs/>
</ds:datastoreItem>
</file>

<file path=customXml/itemProps21.xml><?xml version="1.0" encoding="utf-8"?>
<ds:datastoreItem xmlns:ds="http://schemas.openxmlformats.org/officeDocument/2006/customXml" ds:itemID="{b734e510-708c-45d1-a1d6-aef6ec6b0030}">
  <ds:schemaRefs/>
</ds:datastoreItem>
</file>

<file path=customXml/itemProps22.xml><?xml version="1.0" encoding="utf-8"?>
<ds:datastoreItem xmlns:ds="http://schemas.openxmlformats.org/officeDocument/2006/customXml" ds:itemID="{2a15b61a-f0de-4e99-b2ca-fca9b9e81d2f}">
  <ds:schemaRefs/>
</ds:datastoreItem>
</file>

<file path=customXml/itemProps23.xml><?xml version="1.0" encoding="utf-8"?>
<ds:datastoreItem xmlns:ds="http://schemas.openxmlformats.org/officeDocument/2006/customXml" ds:itemID="{0bb637af-a406-4eaa-9527-0a0e9150beb0}">
  <ds:schemaRefs/>
</ds:datastoreItem>
</file>

<file path=customXml/itemProps24.xml><?xml version="1.0" encoding="utf-8"?>
<ds:datastoreItem xmlns:ds="http://schemas.openxmlformats.org/officeDocument/2006/customXml" ds:itemID="{cc1399d7-6cbe-4e3d-90ba-b8814dce154e}">
  <ds:schemaRefs/>
</ds:datastoreItem>
</file>

<file path=customXml/itemProps25.xml><?xml version="1.0" encoding="utf-8"?>
<ds:datastoreItem xmlns:ds="http://schemas.openxmlformats.org/officeDocument/2006/customXml" ds:itemID="{099e97ba-6d45-413a-9097-a74b2a88f069}">
  <ds:schemaRefs/>
</ds:datastoreItem>
</file>

<file path=customXml/itemProps26.xml><?xml version="1.0" encoding="utf-8"?>
<ds:datastoreItem xmlns:ds="http://schemas.openxmlformats.org/officeDocument/2006/customXml" ds:itemID="{33255412-a807-482b-8953-1c104670c544}">
  <ds:schemaRefs/>
</ds:datastoreItem>
</file>

<file path=customXml/itemProps27.xml><?xml version="1.0" encoding="utf-8"?>
<ds:datastoreItem xmlns:ds="http://schemas.openxmlformats.org/officeDocument/2006/customXml" ds:itemID="{62658b4d-e63f-4a01-8f3b-6a082cbc38ff}">
  <ds:schemaRefs/>
</ds:datastoreItem>
</file>

<file path=customXml/itemProps28.xml><?xml version="1.0" encoding="utf-8"?>
<ds:datastoreItem xmlns:ds="http://schemas.openxmlformats.org/officeDocument/2006/customXml" ds:itemID="{9500c2d0-729d-4d72-a799-e5a87e859f9d}">
  <ds:schemaRefs/>
</ds:datastoreItem>
</file>

<file path=customXml/itemProps29.xml><?xml version="1.0" encoding="utf-8"?>
<ds:datastoreItem xmlns:ds="http://schemas.openxmlformats.org/officeDocument/2006/customXml" ds:itemID="{51d0b09f-9d1f-43f6-b8d7-c52d7bb63890}">
  <ds:schemaRefs/>
</ds:datastoreItem>
</file>

<file path=customXml/itemProps3.xml><?xml version="1.0" encoding="utf-8"?>
<ds:datastoreItem xmlns:ds="http://schemas.openxmlformats.org/officeDocument/2006/customXml" ds:itemID="{577d489b-8ced-40f8-9fdb-1814897e0920}">
  <ds:schemaRefs/>
</ds:datastoreItem>
</file>

<file path=customXml/itemProps30.xml><?xml version="1.0" encoding="utf-8"?>
<ds:datastoreItem xmlns:ds="http://schemas.openxmlformats.org/officeDocument/2006/customXml" ds:itemID="{08662741-7b59-4663-b1ea-1bf6e54064e4}">
  <ds:schemaRefs/>
</ds:datastoreItem>
</file>

<file path=customXml/itemProps31.xml><?xml version="1.0" encoding="utf-8"?>
<ds:datastoreItem xmlns:ds="http://schemas.openxmlformats.org/officeDocument/2006/customXml" ds:itemID="{9311551c-5bfc-495d-aa0d-cf40cf66e918}">
  <ds:schemaRefs/>
</ds:datastoreItem>
</file>

<file path=customXml/itemProps32.xml><?xml version="1.0" encoding="utf-8"?>
<ds:datastoreItem xmlns:ds="http://schemas.openxmlformats.org/officeDocument/2006/customXml" ds:itemID="{fc57bc0b-8614-4e90-8a05-bf7ca13c6f9e}">
  <ds:schemaRefs/>
</ds:datastoreItem>
</file>

<file path=customXml/itemProps33.xml><?xml version="1.0" encoding="utf-8"?>
<ds:datastoreItem xmlns:ds="http://schemas.openxmlformats.org/officeDocument/2006/customXml" ds:itemID="{f1ad0033-b4e8-4ed4-9904-13185eb03a96}">
  <ds:schemaRefs/>
</ds:datastoreItem>
</file>

<file path=customXml/itemProps34.xml><?xml version="1.0" encoding="utf-8"?>
<ds:datastoreItem xmlns:ds="http://schemas.openxmlformats.org/officeDocument/2006/customXml" ds:itemID="{6f01bab4-2bf0-402b-8f4a-485c40d4d185}">
  <ds:schemaRefs/>
</ds:datastoreItem>
</file>

<file path=customXml/itemProps4.xml><?xml version="1.0" encoding="utf-8"?>
<ds:datastoreItem xmlns:ds="http://schemas.openxmlformats.org/officeDocument/2006/customXml" ds:itemID="{64d0bb9e-9f5b-4c51-921f-dde2cdca6460}">
  <ds:schemaRefs/>
</ds:datastoreItem>
</file>

<file path=customXml/itemProps5.xml><?xml version="1.0" encoding="utf-8"?>
<ds:datastoreItem xmlns:ds="http://schemas.openxmlformats.org/officeDocument/2006/customXml" ds:itemID="{35d7a46e-4a50-45c3-b901-623583a21a4f}">
  <ds:schemaRefs/>
</ds:datastoreItem>
</file>

<file path=customXml/itemProps6.xml><?xml version="1.0" encoding="utf-8"?>
<ds:datastoreItem xmlns:ds="http://schemas.openxmlformats.org/officeDocument/2006/customXml" ds:itemID="{68fc96da-4e04-4aa3-b278-81810882d757}">
  <ds:schemaRefs/>
</ds:datastoreItem>
</file>

<file path=customXml/itemProps7.xml><?xml version="1.0" encoding="utf-8"?>
<ds:datastoreItem xmlns:ds="http://schemas.openxmlformats.org/officeDocument/2006/customXml" ds:itemID="{9d9be14c-6dbe-4763-92b0-8697bd94c9e3}">
  <ds:schemaRefs/>
</ds:datastoreItem>
</file>

<file path=customXml/itemProps8.xml><?xml version="1.0" encoding="utf-8"?>
<ds:datastoreItem xmlns:ds="http://schemas.openxmlformats.org/officeDocument/2006/customXml" ds:itemID="{2132c81b-2d01-459f-b102-e1af7cadda06}">
  <ds:schemaRefs/>
</ds:datastoreItem>
</file>

<file path=customXml/itemProps9.xml><?xml version="1.0" encoding="utf-8"?>
<ds:datastoreItem xmlns:ds="http://schemas.openxmlformats.org/officeDocument/2006/customXml" ds:itemID="{650615b6-49c9-4ca0-bd63-64d79a16689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2022-04-01T10:46:00Z</dcterms:created>
  <dc:creator>dell</dc:creator>
  <cp:lastModifiedBy>冯长刚</cp:lastModifiedBy>
  <dcterms:modified xsi:type="dcterms:W3CDTF">2022-08-29T13:07:05Z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97D4F5C72BBC461E88D7921D82AF2DBC</vt:lpwstr>
  </property>
</Properties>
</file>