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FZXBSK--GBK1-0" w:hAnsi="FZXBSK--GBK1-0" w:eastAsia="FZXBSK--GBK1-0" w:cs="FZXBSK--GBK1-0"/>
          <w:color w:val="000000"/>
          <w:kern w:val="0"/>
          <w:sz w:val="39"/>
          <w:szCs w:val="39"/>
          <w:lang w:val="en-US" w:eastAsia="zh-CN" w:bidi="ar"/>
        </w:rPr>
        <w:t xml:space="preserve">烟花爆竹道路运输许可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【</w:t>
      </w:r>
      <w:r>
        <w:rPr>
          <w:rFonts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000109124000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 xml:space="preserve">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一</w:t>
      </w:r>
      <w:r>
        <w:rPr>
          <w:rFonts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基本要素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行政许可事项名称及编码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</w:t>
      </w:r>
      <w:r>
        <w:rPr>
          <w:rFonts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【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000109124000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行政许可事项子项名称及编码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行政许可事项业务办理项名称及编码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4.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设定依据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第三条 国家对烟花爆竹的生产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经营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输和举办焰火晚会以及其他大型焰火燃放活动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实行许可证制度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未经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许可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任何单位或者个人不得生产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经营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运输烟花爆竹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不得举办焰火晚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会以及其他大型焰火燃放活动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5.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实施依据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1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》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第二十二条 经由道路运输烟花爆竹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应当经公安部门许可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2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》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第二十三条 经由道路运输烟花爆竹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托运人应当向运达地县级人民政府公安部门提出申请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并提交下列有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关材料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一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承运人从事危险货物运输的资质证明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二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驾驶员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押运员从事危险货物运输的资格证明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三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危险货物运输车辆的道路运输证明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四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托运人从事烟花爆竹生产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经营的资质证明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五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烟花爆竹的购销合同及运输烟花爆竹的种类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规格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数量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—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365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—(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六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烟花爆竹的产品质量和包装合格证明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七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运输车辆牌号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运输时间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起始地点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行驶路线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经停地点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3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第二十四条 受理申请的公安部门应当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自受理申请之日起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日内对提交的有关材料进行审查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对符合条件的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发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》;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对不符合条件的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应当说明理由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应当载明托运人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承运人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一次性运输有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效期限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起始地点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行驶路线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经停地点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烟花爆竹的种类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规格和数量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6.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监管依据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1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第四条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……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公安部门负责烟花爆竹的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公共安全管理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2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第五条 公安部门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安全生产监督管理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部门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质量监督检验部门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工商行政管理部门应当按照职责分工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组织查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处非法生产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经营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储存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邮寄烟花爆竹以及非法燃放烟花爆竹的行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3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》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第二十五条 经由道路运输烟花爆竹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除应当遵守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中华人民共和国道路交通安全法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外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还应当遵守下列规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定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一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随车携带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》;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二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不得违反运输许可事项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三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运输车辆悬挂或者安装符合国家标准的易燃易爆危险物品警示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标志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四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烟花爆竹的装载符合国家有关标准和规范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五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装载烟花爆竹的车厢不得载人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六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运输车辆限速行驶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途中经停必须有专人看守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七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出现危险情况立即采取必要的措施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并报告当地公安部门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4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第二十六条 烟花爆竹运达目的地后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收货人应当在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日内将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交回发证机关核销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5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第三十六条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……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对未经许可经由道路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运输烟花爆竹的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由公安部门责令停止非法运输活动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处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万元以上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5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—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366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—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元以下的罚款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并没收非法运输的物品及违法所得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非法生产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经营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运输烟花爆竹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构成违反治安管理行为的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依法给予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治安管理处罚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;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构成犯罪的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依法追究刑事责任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6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第四十条 经由道路运输烟花爆竹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下列行为之一的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由公安部门责令改正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处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200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元以上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2000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元以下的罚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款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一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违反运输许可事项的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二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未随车携带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三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运输车辆没有悬挂或者安装符合国家标准的易燃易爆危险物品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警示标志的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四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烟花爆竹的装载不符合国家有关标准和规范的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五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装载烟花爆竹的车厢载人的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六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超过危险物品运输车辆规定时速行驶的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七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运输车辆途中经停没有专人看守的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八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运达目的地后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未按规定时间将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回发证机关核销的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7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第四十三条 对没收的非法烟花爆竹以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及生产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经营企业弃置的废旧烟花爆竹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应当就地封存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并由公安部门组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织销毁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处置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8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关于进一步加强烟花爆竹安全监督管理工作的意见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 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国办发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〔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2010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〕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53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 ……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严格管理黑火药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烟火药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引火线的生产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销售和运输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黑火药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引火线原则上不得跨省际长距离运输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7.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实施机关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县级公安机关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8.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审批层级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bookmarkStart w:id="0" w:name="_GoBack"/>
      <w:bookmarkEnd w:id="0"/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县级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9.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行使层级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县级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10.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是否由审批机关受理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受理层级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县级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是否存在初审环节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13.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初审层级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—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367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—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14.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对应政务服务事项国家级基本目录名称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烟花爆竹道路运输许可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15.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要素统一情况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全部要素全省统一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二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行政许可事项类型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条件型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三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行政许可条件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准予行政许可的条件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1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承运人具有从事相应的危险货物运输的资质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2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驾驶员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押运员具有从事相应的危险货物运输的资格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3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危险货物运输车辆具有相应的道路运输资质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4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托运人具有从事烟花爆竹生产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经营的相关资质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5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烟花爆竹的购销合同及运输烟花爆竹的种类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规格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数量符合国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家规定以及相关标准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6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烟花爆竹的产品质量和包装合格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7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运输车辆牌号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运输时间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起始地点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行驶路线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经停地点符合相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关管理规定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规定行政许可条件的依据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第二十三条 经由道路运输烟花爆竹的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运人应当向运达地县级人民政府公安部门提出申请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并提交下列有关材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料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一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承运人从事危险货物运输的资质证明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二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驾驶员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押运员从事危险货物运输的资格证明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三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危险货物运输车辆的道路运输证明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四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托运人从事烟花爆竹生产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经营的资质证明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五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烟花爆竹的购销合同及运输烟花爆竹的种类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规格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数量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六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烟花爆竹的产品质量和包装合格证明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七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运输车辆牌号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运输时间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起始地点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行驶路线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经停地点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四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行政许可服务对象类型与改革举措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服务对象类型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企业法人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事业单位法人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社会组织法人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非法人企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业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行政机关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其他组织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—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368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—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是否为涉企经营许可事项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涉企经营许可事项名称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4.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涉企经营许可证件名称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5.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改革方式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优化审批服务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6.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具体改革举措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将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“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托运人应当向运达地县级人民政府公安部门提出申请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”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优化为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“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托运人可以向运达地或者启运地县级人民政府公安部门提出申请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”;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行网上办理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7.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加强事中事后监管措施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b/>
          <w:bCs/>
          <w:color w:val="000000"/>
          <w:kern w:val="0"/>
          <w:sz w:val="27"/>
          <w:szCs w:val="27"/>
          <w:lang w:val="en-US" w:eastAsia="zh-CN" w:bidi="ar"/>
        </w:rPr>
        <w:t>一是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全面推行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“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双随机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一公开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”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监管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依法查处违法违规行为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由县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级公安机关统筹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在日常检查的基础上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针对群众投诉较多的企业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进行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重点检查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加大日常抽查频率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切实提升监管效能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b/>
          <w:bCs/>
          <w:color w:val="000000"/>
          <w:kern w:val="0"/>
          <w:sz w:val="27"/>
          <w:szCs w:val="27"/>
          <w:lang w:val="en-US" w:eastAsia="zh-CN" w:bidi="ar"/>
        </w:rPr>
        <w:t>二是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充分利用技术手段开展检查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在保证数据信息安全且满足相关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保密要求的前提下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加强数据分析比对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从中发现不符合资质条件规定等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违法违规行为并依法依规作出处理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b/>
          <w:bCs/>
          <w:color w:val="000000"/>
          <w:kern w:val="0"/>
          <w:sz w:val="27"/>
          <w:szCs w:val="27"/>
          <w:lang w:val="en-US" w:eastAsia="zh-CN" w:bidi="ar"/>
        </w:rPr>
        <w:t>三是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严格监管执法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配合交通运输等部门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严格路面管控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杜绝违反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运输许可事项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装载不符合国家有关标准规范等行为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消除风险隐患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b/>
          <w:bCs/>
          <w:color w:val="000000"/>
          <w:kern w:val="0"/>
          <w:sz w:val="27"/>
          <w:szCs w:val="27"/>
          <w:lang w:val="en-US" w:eastAsia="zh-CN" w:bidi="ar"/>
        </w:rPr>
        <w:t>四是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依法开展案件查办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对监管中发现的违法违规问题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依法采取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责令改正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罚款等方法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;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涉嫌犯罪的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依法追究刑事责任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五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申请材料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申请材料名称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1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申请表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2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承运人从事危险货物运输的资质证明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3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驾驶员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押运员从事危险货物运输的资格证明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4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危险货物运输车辆的道路运输证明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5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托运人从事烟花爆竹生产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经营的资质证明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6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烟花爆竹的购销合同及运输烟花爆竹的种类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规格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数量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7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烟花爆竹的产品质量和包装合格证明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8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运输车辆牌号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运输时间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起始地点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行驶路线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经停地点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—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369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—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规定申请材料的依据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第二十三条 经由道路运输烟花爆竹的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运人应当向运达地县级人民政府公安部门提出申请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并提交下列有关材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料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一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承运人从事危险货物运输的资质证明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二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驾驶员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押运员从事危险货物运输的资格证明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三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危险货物运输车辆的道路运输证明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四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托运人从事烟花爆竹生产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经营的资质证明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五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烟花爆竹的购销合同及运输烟花爆竹的种类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规格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数量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六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烟花爆竹的产品质量和包装合格证明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七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运输车辆牌号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运输时间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起始地点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行驶路线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经停地点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六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中介服务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有无法定中介服务事项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中介服务事项名称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设定中介服务事项的依据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4.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提供中介服务的机构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5.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中介服务事项的收费性质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七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审批程序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办理行政许可的程序环节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1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申请人申请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2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审批机构受理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/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不予受理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3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审批机构审查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4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决定核发许可证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/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不予核发许可证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规定行政许可程序的依据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1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》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第二十三条 经由道路运输烟花爆竹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托运人应当向运达地县级人民政府公安部门提出申请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(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>2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)《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第二十四条 受理申请的公安部门应当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自受理申请之日起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日内对提交的有关材料进行审查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对符合条件的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核 发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》;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对不符合条件的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应当说明理由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—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370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—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是否需要现场勘验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4.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是否需要组织听证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5.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是否需要招标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拍卖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挂牌交易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6.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是否需要检验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检测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检疫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7.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是否需要鉴定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8.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是否需要专家评审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9.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是否需要向社会公示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10.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是否实行告知承诺办理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审批机关是否委托服务机构开展技术性服务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八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受理和审批时限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承诺受理时限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当场办理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法定审批时限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个工作日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规定法定审批时限依据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》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第二十四条 受理申请的公安部门应当自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受理申请之日起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日内对提交的有关材料进行审查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对符合条件的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核发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》;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对不符合条件的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,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应当说明理由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4.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承诺审批时限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个工作日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九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收费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办理行政许可是否收费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收费项目的名称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收费项目的标准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设定收费项目的依据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规定收 费标准的依据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十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行政许可证件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审批结果类型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证照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审批结果名称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烟花爆竹道路运输许可证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审批结果的有效期限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许可的一次性运输有效期限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4.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规定审批结果有效期限的依据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第二十四条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……《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烟花爆竹道路运输许可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应当载明托运人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承运人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一次性运输有效期限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起始地点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行驶路线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、 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经停地点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烟花爆竹的种类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规格和数量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—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371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—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5.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是否需要办理审批结果变更手续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6.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办理审批结果变更手续的要求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7.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是否需要办理审批结果延续手续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8.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办理审批结果延续手续的要求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9.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审批结果的有效地域范围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载明的起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始地点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行驶路线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经停地点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10.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 xml:space="preserve">规定审批结果有效地域范围的依据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烟花爆竹安全管理条例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第二十四条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……《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烟花爆竹道路运输许可 证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》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应当载明托运人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承运人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一次性运输有效期限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起始地点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行驶路线</w:t>
      </w:r>
      <w:r>
        <w:rPr>
          <w:rFonts w:hint="eastAsia" w:ascii="FZFSK--GBK1-0" w:hAnsi="FZFSK--GBK1-0" w:eastAsia="宋体" w:cs="FZFSK--GBK1-0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经停地点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烟花爆竹的种类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规格和数量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十一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行政许可数量限制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有无行政许可数量限制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公布数量限制的方式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公布数量限制的周期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4.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在数量限制条件下实施行政许可的方式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5.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规定在数量限制条件下实施行政许可方式的依据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十二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行政许可后年检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有无年检要求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设定年检要求的依据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年检周期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4.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年检是否要求报送材料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5.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年检报送材料名称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6.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年检是否收费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7.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年检收费项目的名称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年检收费项目的标准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设定年检收费项目的 依据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规定年检项目收费标准的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8.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通过年检的证明或者标志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十三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行政许可后年报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1.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有无年报要求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2.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年报报送材料名称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 xml:space="preserve">— 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372 </w:t>
      </w:r>
      <w:r>
        <w:rPr>
          <w:rFonts w:hint="default" w:ascii="E-BX" w:hAnsi="E-BX" w:eastAsia="E-BX" w:cs="E-BX"/>
          <w:color w:val="000000"/>
          <w:kern w:val="0"/>
          <w:sz w:val="27"/>
          <w:szCs w:val="27"/>
          <w:lang w:val="en-US" w:eastAsia="zh-CN" w:bidi="ar"/>
        </w:rPr>
        <w:t>—</w:t>
      </w: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3.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设定年报要求的依据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E-BZ" w:hAnsi="E-BZ" w:eastAsia="E-BZ" w:cs="E-BZ"/>
          <w:color w:val="000000"/>
          <w:kern w:val="0"/>
          <w:sz w:val="27"/>
          <w:szCs w:val="27"/>
          <w:lang w:val="en-US" w:eastAsia="zh-CN" w:bidi="ar"/>
        </w:rPr>
        <w:t xml:space="preserve">4. </w:t>
      </w:r>
      <w:r>
        <w:rPr>
          <w:rFonts w:hint="default" w:ascii="FZKTK--GBK1-0" w:hAnsi="FZKTK--GBK1-0" w:eastAsia="FZKTK--GBK1-0" w:cs="FZKTK--GBK1-0"/>
          <w:color w:val="000000"/>
          <w:kern w:val="0"/>
          <w:sz w:val="27"/>
          <w:szCs w:val="27"/>
          <w:lang w:val="en-US" w:eastAsia="zh-CN" w:bidi="ar"/>
        </w:rPr>
        <w:t>年报周期</w:t>
      </w:r>
      <w:r>
        <w:rPr>
          <w:rFonts w:hint="default" w:ascii="E-B6" w:hAnsi="E-B6" w:eastAsia="E-B6" w:cs="E-B6"/>
          <w:color w:val="000000"/>
          <w:kern w:val="0"/>
          <w:sz w:val="27"/>
          <w:szCs w:val="27"/>
          <w:lang w:val="en-US" w:eastAsia="zh-CN" w:bidi="ar"/>
        </w:rPr>
        <w:t>:</w:t>
      </w: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 xml:space="preserve">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>十四</w:t>
      </w:r>
      <w:r>
        <w:rPr>
          <w:rFonts w:hint="default" w:ascii="E-FZ" w:hAnsi="E-FZ" w:eastAsia="E-FZ" w:cs="E-FZ"/>
          <w:color w:val="000000"/>
          <w:kern w:val="0"/>
          <w:sz w:val="27"/>
          <w:szCs w:val="27"/>
          <w:lang w:val="en-US" w:eastAsia="zh-CN" w:bidi="ar"/>
        </w:rPr>
        <w:t>、</w:t>
      </w:r>
      <w:r>
        <w:rPr>
          <w:rFonts w:hint="default" w:ascii="FZHTK--GBK1-0" w:hAnsi="FZHTK--GBK1-0" w:eastAsia="FZHTK--GBK1-0" w:cs="FZHTK--GBK1-0"/>
          <w:color w:val="000000"/>
          <w:kern w:val="0"/>
          <w:sz w:val="27"/>
          <w:szCs w:val="27"/>
          <w:lang w:val="en-US" w:eastAsia="zh-CN" w:bidi="ar"/>
        </w:rPr>
        <w:t xml:space="preserve">监管主体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FZFSK--GBK1-0" w:hAnsi="FZFSK--GBK1-0" w:eastAsia="FZFSK--GBK1-0" w:cs="FZFSK--GBK1-0"/>
          <w:color w:val="000000"/>
          <w:kern w:val="0"/>
          <w:sz w:val="27"/>
          <w:szCs w:val="27"/>
          <w:lang w:val="en-US" w:eastAsia="zh-CN" w:bidi="ar"/>
        </w:rPr>
        <w:t>县级公安机关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mMzNDYyNzBlMTg3MGY0OGMwNGQ5MmFiN2Q1YWEifQ=="/>
  </w:docVars>
  <w:rsids>
    <w:rsidRoot w:val="00000000"/>
    <w:rsid w:val="1171107B"/>
    <w:rsid w:val="14AB3569"/>
    <w:rsid w:val="2AD239D4"/>
    <w:rsid w:val="2CB7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2023-12-07T12:26:00Z</dcterms:created>
  <dc:creator>Administrator</dc:creator>
  <cp:lastModifiedBy>运动运动！</cp:lastModifiedBy>
  <dcterms:modified xsi:type="dcterms:W3CDTF">2023-12-07T13:02:38Z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9EC9486201B14D1BAD27A348EA4DC780_12</vt:lpwstr>
  </property>
</Properties>
</file>