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64E7C">
      <w:pPr>
        <w:pStyle w:val="5"/>
        <w:spacing w:beforeAutospacing="0" w:afterAutospacing="0" w:line="560" w:lineRule="exact"/>
        <w:jc w:val="center"/>
        <w:rPr>
          <w:rFonts w:hint="eastAsia" w:ascii="方正小标宋简体" w:hAnsi="方正小标宋简体" w:eastAsia="方正小标宋简体" w:cs="方正小标宋简体"/>
          <w:bCs/>
          <w:color w:val="333333"/>
          <w:sz w:val="44"/>
          <w:szCs w:val="44"/>
          <w:shd w:val="clear" w:color="auto" w:fill="FFFFFF"/>
          <w:lang w:eastAsia="zh-CN"/>
        </w:rPr>
      </w:pPr>
      <w:bookmarkStart w:id="0" w:name="_GoBack"/>
      <w:bookmarkEnd w:id="0"/>
      <w:r>
        <w:rPr>
          <w:rFonts w:hint="eastAsia" w:ascii="方正小标宋简体" w:hAnsi="方正小标宋简体" w:eastAsia="方正小标宋简体" w:cs="方正小标宋简体"/>
          <w:bCs/>
          <w:color w:val="333333"/>
          <w:sz w:val="44"/>
          <w:szCs w:val="44"/>
          <w:shd w:val="clear" w:color="auto" w:fill="FFFFFF"/>
          <w:lang w:eastAsia="zh-CN"/>
        </w:rPr>
        <w:t>威县自然资源和规划局</w:t>
      </w:r>
    </w:p>
    <w:p w14:paraId="4A1CFFE4">
      <w:pPr>
        <w:pStyle w:val="5"/>
        <w:spacing w:beforeAutospacing="0" w:afterAutospacing="0" w:line="560" w:lineRule="exact"/>
        <w:jc w:val="center"/>
        <w:rPr>
          <w:rFonts w:ascii="方正小标宋简体" w:hAnsi="方正小标宋简体" w:eastAsia="方正小标宋简体" w:cs="方正小标宋简体"/>
          <w:bCs/>
          <w:color w:val="333333"/>
          <w:sz w:val="44"/>
          <w:szCs w:val="44"/>
          <w:shd w:val="clear" w:color="auto" w:fill="FFFFFF"/>
        </w:rPr>
      </w:pPr>
      <w:r>
        <w:rPr>
          <w:rFonts w:ascii="方正小标宋简体" w:hAnsi="方正小标宋简体" w:eastAsia="方正小标宋简体" w:cs="方正小标宋简体"/>
          <w:bCs/>
          <w:color w:val="333333"/>
          <w:sz w:val="44"/>
          <w:szCs w:val="44"/>
          <w:shd w:val="clear" w:color="auto" w:fill="FFFFFF"/>
        </w:rPr>
        <w:t>2024</w:t>
      </w:r>
      <w:r>
        <w:rPr>
          <w:rFonts w:hint="eastAsia" w:ascii="方正小标宋简体" w:hAnsi="方正小标宋简体" w:eastAsia="方正小标宋简体" w:cs="方正小标宋简体"/>
          <w:bCs/>
          <w:color w:val="333333"/>
          <w:sz w:val="44"/>
          <w:szCs w:val="44"/>
          <w:shd w:val="clear" w:color="auto" w:fill="FFFFFF"/>
        </w:rPr>
        <w:t>年政府信息公开工作年度报告</w:t>
      </w:r>
    </w:p>
    <w:p w14:paraId="5908FB7F">
      <w:pPr>
        <w:pStyle w:val="5"/>
        <w:spacing w:beforeAutospacing="0" w:afterAutospacing="0" w:line="560" w:lineRule="exact"/>
        <w:jc w:val="center"/>
        <w:rPr>
          <w:rFonts w:ascii="方正小标宋简体" w:hAnsi="方正小标宋简体" w:eastAsia="方正小标宋简体" w:cs="方正小标宋简体"/>
          <w:bCs/>
          <w:color w:val="333333"/>
          <w:sz w:val="44"/>
          <w:szCs w:val="44"/>
          <w:shd w:val="clear" w:color="auto" w:fill="FFFFFF"/>
        </w:rPr>
      </w:pPr>
    </w:p>
    <w:p w14:paraId="208C51C3">
      <w:pPr>
        <w:adjustRightInd w:val="0"/>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根据《中华人民共和国政府信息公开条例》《河北省实施〈中华人民共和国政府信息公开条例〉办法》等规定，发布本年度报告，报告中所列数据统计期限为</w:t>
      </w:r>
      <w:r>
        <w:rPr>
          <w:rFonts w:ascii="仿宋_GB2312" w:eastAsia="仿宋_GB2312"/>
          <w:sz w:val="32"/>
          <w:szCs w:val="32"/>
        </w:rPr>
        <w:t>2024</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日至</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p>
    <w:p w14:paraId="43A77E58">
      <w:pPr>
        <w:pStyle w:val="5"/>
        <w:spacing w:beforeAutospacing="0" w:afterAutospacing="0" w:line="560" w:lineRule="exact"/>
        <w:ind w:firstLine="640" w:firstLineChars="200"/>
        <w:jc w:val="both"/>
        <w:rPr>
          <w:rFonts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一、总体情况</w:t>
      </w:r>
    </w:p>
    <w:p w14:paraId="7309B0A1">
      <w:pPr>
        <w:spacing w:line="560" w:lineRule="exact"/>
        <w:ind w:firstLine="640" w:firstLineChars="200"/>
        <w:rPr>
          <w:rFonts w:hint="eastAsia" w:ascii="仿宋" w:hAnsi="仿宋" w:eastAsia="仿宋" w:cs="仿宋"/>
          <w:sz w:val="32"/>
          <w:szCs w:val="32"/>
        </w:rPr>
      </w:pPr>
      <w:r>
        <w:rPr>
          <w:rFonts w:hint="eastAsia" w:ascii="楷体_GB2312" w:hAnsi="楷体_GB2312" w:eastAsia="楷体_GB2312" w:cs="楷体_GB2312"/>
          <w:color w:val="333333"/>
          <w:sz w:val="32"/>
          <w:szCs w:val="32"/>
          <w:shd w:val="clear" w:color="auto" w:fill="FFFFFF"/>
        </w:rPr>
        <w:t>（一）</w:t>
      </w:r>
      <w:r>
        <w:rPr>
          <w:rFonts w:hint="eastAsia" w:ascii="楷体_GB2312" w:hAnsi="楷体_GB2312" w:eastAsia="楷体_GB2312" w:cs="楷体_GB2312"/>
          <w:sz w:val="32"/>
          <w:szCs w:val="32"/>
        </w:rPr>
        <w:t>主动公开</w:t>
      </w:r>
      <w:r>
        <w:rPr>
          <w:rFonts w:hint="eastAsia" w:ascii="楷体_GB2312" w:hAnsi="楷体_GB2312" w:eastAsia="楷体_GB2312" w:cs="楷体_GB2312"/>
          <w:color w:val="333333"/>
          <w:sz w:val="32"/>
          <w:szCs w:val="32"/>
          <w:shd w:val="clear" w:color="auto" w:fill="FFFFFF"/>
        </w:rPr>
        <w:t>信息</w:t>
      </w:r>
      <w:r>
        <w:rPr>
          <w:rFonts w:hint="eastAsia" w:ascii="楷体_GB2312" w:hAnsi="楷体_GB2312" w:eastAsia="楷体_GB2312" w:cs="楷体_GB2312"/>
          <w:sz w:val="32"/>
          <w:szCs w:val="32"/>
        </w:rPr>
        <w:t>情况</w:t>
      </w:r>
      <w:r>
        <w:rPr>
          <w:rFonts w:hint="eastAsia" w:ascii="楷体_GB2312" w:hAnsi="楷体_GB2312" w:eastAsia="楷体_GB2312" w:cs="楷体_GB2312"/>
          <w:color w:val="333333"/>
          <w:sz w:val="32"/>
          <w:szCs w:val="32"/>
          <w:shd w:val="clear" w:color="auto" w:fill="FFFFFF"/>
        </w:rPr>
        <w:t>。</w:t>
      </w:r>
      <w:r>
        <w:rPr>
          <w:rFonts w:hint="eastAsia" w:ascii="仿宋" w:hAnsi="仿宋" w:eastAsia="仿宋" w:cs="仿宋"/>
          <w:color w:val="333333"/>
          <w:sz w:val="32"/>
          <w:szCs w:val="32"/>
          <w:shd w:val="clear" w:color="auto" w:fill="FFFFFF"/>
        </w:rPr>
        <w:t>在2024年度，我局严谨遵循信息公开《条例》及其相关法规要求，紧密围绕县委、县政府以及市局的总体战略规划与民众关切热点，全力以赴推进政府信息公开工作。我们致力于维护公众的知情权与监督权，通过优化工作流程，确保政务公开的规范性，并大力提升此项工作的效能与品质。借助政府门户网站、微信公众号等多元化信息传播渠道，实现了政务信息的广泛、高效传递，确保群众能够及时获取所需信息。</w:t>
      </w:r>
    </w:p>
    <w:p w14:paraId="391F3D43">
      <w:pPr>
        <w:pStyle w:val="5"/>
        <w:spacing w:beforeAutospacing="0" w:afterAutospacing="0" w:line="560" w:lineRule="exact"/>
        <w:ind w:firstLine="640" w:firstLineChars="200"/>
        <w:jc w:val="both"/>
        <w:rPr>
          <w:rFonts w:hint="default" w:ascii="仿宋" w:hAnsi="仿宋" w:eastAsia="仿宋" w:cs="仿宋"/>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rPr>
        <w:t>（二）依申请公开办理情况。</w:t>
      </w:r>
      <w:r>
        <w:rPr>
          <w:rFonts w:hint="eastAsia" w:ascii="仿宋" w:hAnsi="仿宋" w:eastAsia="仿宋" w:cs="仿宋"/>
          <w:color w:val="333333"/>
          <w:sz w:val="32"/>
          <w:szCs w:val="32"/>
          <w:shd w:val="clear" w:color="auto" w:fill="FFFFFF"/>
          <w:lang w:eastAsia="zh-CN"/>
        </w:rPr>
        <w:t>依托</w:t>
      </w:r>
      <w:r>
        <w:rPr>
          <w:rFonts w:hint="eastAsia" w:ascii="仿宋" w:hAnsi="仿宋" w:eastAsia="仿宋" w:cs="仿宋"/>
          <w:color w:val="333333"/>
          <w:sz w:val="32"/>
          <w:szCs w:val="32"/>
          <w:shd w:val="clear" w:color="auto" w:fill="FFFFFF"/>
        </w:rPr>
        <w:t>在政府官方网站上专门设立了依申请公开板块，详尽公布了接收申请的机构详情、多样化的申请渠道、严谨的申请处理流程，极大地便利民众提交信息公开的请求。在过去的一年里，我们共接收并处理了</w:t>
      </w: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起信息公开申请</w:t>
      </w:r>
      <w:r>
        <w:rPr>
          <w:rFonts w:hint="eastAsia" w:ascii="仿宋" w:hAnsi="仿宋" w:eastAsia="仿宋" w:cs="仿宋"/>
          <w:color w:val="333333"/>
          <w:sz w:val="32"/>
          <w:szCs w:val="32"/>
          <w:shd w:val="clear" w:color="auto" w:fill="FFFFFF"/>
          <w:lang w:val="en-US" w:eastAsia="zh-CN"/>
        </w:rPr>
        <w:t>。</w:t>
      </w:r>
    </w:p>
    <w:p w14:paraId="6B5A7288">
      <w:pPr>
        <w:pStyle w:val="5"/>
        <w:spacing w:beforeAutospacing="0" w:afterAutospacing="0" w:line="560" w:lineRule="exact"/>
        <w:ind w:firstLine="640" w:firstLineChars="200"/>
        <w:jc w:val="both"/>
        <w:rPr>
          <w:rFonts w:hint="eastAsia" w:ascii="仿宋" w:hAnsi="仿宋" w:eastAsia="仿宋" w:cs="仿宋"/>
          <w:sz w:val="32"/>
          <w:szCs w:val="32"/>
        </w:rPr>
      </w:pPr>
      <w:r>
        <w:rPr>
          <w:rFonts w:hint="eastAsia" w:ascii="楷体_GB2312" w:hAnsi="楷体_GB2312" w:eastAsia="楷体_GB2312" w:cs="楷体_GB2312"/>
          <w:color w:val="333333"/>
          <w:sz w:val="32"/>
          <w:szCs w:val="32"/>
          <w:shd w:val="clear" w:color="auto" w:fill="FFFFFF"/>
        </w:rPr>
        <w:t>（三）政府信息管理情况。</w:t>
      </w:r>
      <w:r>
        <w:rPr>
          <w:rFonts w:hint="eastAsia" w:ascii="仿宋" w:hAnsi="仿宋" w:eastAsia="仿宋" w:cs="仿宋"/>
          <w:color w:val="333333"/>
          <w:sz w:val="32"/>
          <w:szCs w:val="32"/>
          <w:shd w:val="clear" w:color="auto" w:fill="FFFFFF"/>
        </w:rPr>
        <w:t>坚持</w:t>
      </w:r>
      <w:r>
        <w:rPr>
          <w:rFonts w:hint="eastAsia" w:ascii="仿宋" w:hAnsi="仿宋" w:eastAsia="仿宋" w:cs="仿宋"/>
          <w:color w:val="333333"/>
          <w:sz w:val="32"/>
          <w:szCs w:val="32"/>
          <w:shd w:val="clear" w:color="auto" w:fill="FFFFFF"/>
          <w:lang w:eastAsia="zh-CN"/>
        </w:rPr>
        <w:t>按照规章</w:t>
      </w:r>
      <w:r>
        <w:rPr>
          <w:rFonts w:hint="eastAsia" w:ascii="仿宋" w:hAnsi="仿宋" w:eastAsia="仿宋" w:cs="仿宋"/>
          <w:color w:val="333333"/>
          <w:sz w:val="32"/>
          <w:szCs w:val="32"/>
          <w:shd w:val="clear" w:color="auto" w:fill="FFFFFF"/>
        </w:rPr>
        <w:t>制度作为政务公开工作的重点，</w:t>
      </w:r>
      <w:r>
        <w:rPr>
          <w:rFonts w:hint="eastAsia" w:ascii="仿宋" w:hAnsi="仿宋" w:eastAsia="仿宋" w:cs="仿宋"/>
          <w:color w:val="333333"/>
          <w:sz w:val="32"/>
          <w:szCs w:val="32"/>
          <w:shd w:val="clear" w:color="auto" w:fill="FFFFFF"/>
          <w:lang w:eastAsia="zh-CN"/>
        </w:rPr>
        <w:t>根据</w:t>
      </w:r>
      <w:r>
        <w:rPr>
          <w:rFonts w:hint="eastAsia" w:ascii="仿宋" w:hAnsi="仿宋" w:eastAsia="仿宋" w:cs="仿宋"/>
          <w:color w:val="333333"/>
          <w:sz w:val="32"/>
          <w:szCs w:val="32"/>
          <w:shd w:val="clear" w:color="auto" w:fill="FFFFFF"/>
        </w:rPr>
        <w:t>《威县人民政府信息公开保密审查制度》《威县规范性文件管理办法》《威县人民政府办公室关于全面推行行政规范性文件合法性审核机制的实施意见》《政府规范性文件制定流程图》等工作制度，现行有效的政府行政规范性文件共保留</w:t>
      </w:r>
      <w:r>
        <w:rPr>
          <w:rFonts w:hint="eastAsia" w:ascii="仿宋" w:hAnsi="仿宋" w:eastAsia="仿宋" w:cs="仿宋"/>
          <w:color w:val="333333"/>
          <w:sz w:val="32"/>
          <w:szCs w:val="32"/>
          <w:shd w:val="clear" w:color="auto" w:fill="FFFFFF"/>
          <w:lang w:val="en-US" w:eastAsia="zh-CN"/>
        </w:rPr>
        <w:t>6</w:t>
      </w:r>
      <w:r>
        <w:rPr>
          <w:rFonts w:hint="eastAsia" w:ascii="仿宋" w:hAnsi="仿宋" w:eastAsia="仿宋" w:cs="仿宋"/>
          <w:color w:val="333333"/>
          <w:sz w:val="32"/>
          <w:szCs w:val="32"/>
          <w:shd w:val="clear" w:color="auto" w:fill="FFFFFF"/>
        </w:rPr>
        <w:t>件，已全部在“规范性文件”栏目进行公开展示，并标注发文字号、发文日期、效力状态等属性。。</w:t>
      </w:r>
    </w:p>
    <w:p w14:paraId="339F6E7F">
      <w:pPr>
        <w:pStyle w:val="5"/>
        <w:spacing w:beforeAutospacing="0" w:afterAutospacing="0" w:line="560" w:lineRule="exact"/>
        <w:ind w:firstLine="640" w:firstLineChars="200"/>
        <w:jc w:val="both"/>
        <w:rPr>
          <w:rFonts w:hint="eastAsia" w:ascii="仿宋" w:hAnsi="仿宋" w:eastAsia="仿宋" w:cs="仿宋"/>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（四）公开平台建设情况。</w:t>
      </w:r>
      <w:r>
        <w:rPr>
          <w:rFonts w:hint="eastAsia" w:ascii="仿宋" w:hAnsi="仿宋" w:eastAsia="仿宋" w:cs="仿宋"/>
          <w:color w:val="333333"/>
          <w:sz w:val="32"/>
          <w:szCs w:val="32"/>
          <w:shd w:val="clear" w:color="auto" w:fill="FFFFFF"/>
        </w:rPr>
        <w:t>坚持以公开为原则，不公开为例外，重点对外公开202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年度机构职能、权力清单、责任清单、公告公示、</w:t>
      </w:r>
      <w:r>
        <w:rPr>
          <w:rFonts w:hint="eastAsia" w:ascii="仿宋" w:hAnsi="仿宋" w:eastAsia="仿宋" w:cs="仿宋"/>
          <w:color w:val="333333"/>
          <w:sz w:val="32"/>
          <w:szCs w:val="32"/>
          <w:shd w:val="clear" w:color="auto" w:fill="FFFFFF"/>
          <w:lang w:eastAsia="zh-CN"/>
        </w:rPr>
        <w:t>事前事后</w:t>
      </w:r>
      <w:r>
        <w:rPr>
          <w:rFonts w:hint="eastAsia" w:ascii="仿宋" w:hAnsi="仿宋" w:eastAsia="仿宋" w:cs="仿宋"/>
          <w:color w:val="333333"/>
          <w:sz w:val="32"/>
          <w:szCs w:val="32"/>
          <w:shd w:val="clear" w:color="auto" w:fill="FFFFFF"/>
        </w:rPr>
        <w:t>及公共服务事项目录等相关信息，进一步提高宣传影响力，202</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年共公开公示200余条信息</w:t>
      </w:r>
      <w:r>
        <w:rPr>
          <w:rFonts w:hint="eastAsia" w:ascii="仿宋" w:hAnsi="仿宋" w:eastAsia="仿宋" w:cs="仿宋"/>
          <w:sz w:val="32"/>
          <w:szCs w:val="32"/>
        </w:rPr>
        <w:t>。</w:t>
      </w:r>
    </w:p>
    <w:p w14:paraId="52C038D8">
      <w:pPr>
        <w:pStyle w:val="5"/>
        <w:widowControl/>
        <w:shd w:val="clear" w:color="auto" w:fill="FFFFFF"/>
        <w:spacing w:beforeAutospacing="0" w:afterAutospacing="0" w:line="600" w:lineRule="exact"/>
        <w:ind w:firstLine="640" w:firstLineChars="200"/>
        <w:jc w:val="both"/>
        <w:rPr>
          <w:rFonts w:ascii="黑体" w:hAnsi="黑体" w:eastAsia="黑体" w:cs="黑体"/>
          <w:bCs/>
          <w:color w:val="333333"/>
          <w:sz w:val="32"/>
          <w:szCs w:val="32"/>
        </w:rPr>
      </w:pPr>
      <w:r>
        <w:rPr>
          <w:rFonts w:hint="eastAsia" w:ascii="黑体" w:hAnsi="黑体" w:eastAsia="黑体" w:cs="黑体"/>
          <w:bCs/>
          <w:color w:val="333333"/>
          <w:sz w:val="32"/>
          <w:szCs w:val="32"/>
          <w:shd w:val="clear" w:color="auto" w:fill="FFFFFF"/>
        </w:rPr>
        <w:t>二、主动公开政府信息情况</w:t>
      </w:r>
    </w:p>
    <w:p w14:paraId="2D4C3198">
      <w:pPr>
        <w:pStyle w:val="5"/>
        <w:widowControl/>
        <w:shd w:val="clear" w:color="auto" w:fill="FFFFFF"/>
        <w:spacing w:beforeAutospacing="0" w:afterAutospacing="0"/>
        <w:ind w:firstLine="420"/>
        <w:jc w:val="both"/>
        <w:rPr>
          <w:rFonts w:ascii="宋体" w:cs="宋体"/>
          <w:color w:val="333333"/>
        </w:rPr>
      </w:pPr>
    </w:p>
    <w:tbl>
      <w:tblPr>
        <w:tblStyle w:val="6"/>
        <w:tblW w:w="9740" w:type="dxa"/>
        <w:jc w:val="center"/>
        <w:tblLayout w:type="fixed"/>
        <w:tblCellMar>
          <w:top w:w="0" w:type="dxa"/>
          <w:left w:w="0" w:type="dxa"/>
          <w:bottom w:w="0" w:type="dxa"/>
          <w:right w:w="0" w:type="dxa"/>
        </w:tblCellMar>
      </w:tblPr>
      <w:tblGrid>
        <w:gridCol w:w="2435"/>
        <w:gridCol w:w="2435"/>
        <w:gridCol w:w="2435"/>
        <w:gridCol w:w="2435"/>
      </w:tblGrid>
      <w:tr w14:paraId="6109B954">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8CD53FD">
            <w:pPr>
              <w:widowControl/>
              <w:jc w:val="center"/>
            </w:pPr>
            <w:r>
              <w:rPr>
                <w:rFonts w:hint="eastAsia" w:ascii="宋体" w:hAnsi="宋体" w:cs="宋体"/>
                <w:color w:val="000000"/>
                <w:kern w:val="0"/>
                <w:sz w:val="20"/>
                <w:szCs w:val="20"/>
              </w:rPr>
              <w:t>第二十条第（一）项</w:t>
            </w:r>
          </w:p>
        </w:tc>
      </w:tr>
      <w:tr w14:paraId="6B1132C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0E9B773E">
            <w:pPr>
              <w:widowControl/>
              <w:jc w:val="center"/>
            </w:pPr>
            <w:r>
              <w:rPr>
                <w:rFonts w:hint="eastAsia" w:ascii="宋体" w:hAnsi="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36E03C63">
            <w:pPr>
              <w:widowControl/>
              <w:jc w:val="center"/>
            </w:pPr>
            <w:r>
              <w:rPr>
                <w:rFonts w:hint="eastAsia" w:ascii="宋体" w:hAnsi="宋体" w:cs="宋体"/>
                <w:color w:val="000000"/>
                <w:kern w:val="0"/>
                <w:sz w:val="20"/>
                <w:szCs w:val="20"/>
              </w:rPr>
              <w:t>本年</w:t>
            </w:r>
            <w:r>
              <w:rPr>
                <w:rFonts w:hint="eastAsia" w:ascii="宋体" w:hAnsi="宋体" w:cs="宋体"/>
                <w:kern w:val="0"/>
                <w:sz w:val="20"/>
                <w:szCs w:val="20"/>
              </w:rPr>
              <w:t>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7A9389CC">
            <w:pPr>
              <w:widowControl/>
              <w:jc w:val="center"/>
            </w:pPr>
            <w:r>
              <w:rPr>
                <w:rFonts w:hint="eastAsia" w:ascii="宋体" w:hAnsi="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14:paraId="12915D58">
            <w:pPr>
              <w:widowControl/>
              <w:jc w:val="center"/>
            </w:pPr>
            <w:r>
              <w:rPr>
                <w:rFonts w:hint="eastAsia" w:ascii="宋体" w:hAnsi="宋体" w:cs="宋体"/>
                <w:color w:val="000000"/>
                <w:kern w:val="0"/>
                <w:sz w:val="20"/>
                <w:szCs w:val="20"/>
              </w:rPr>
              <w:t>现行有效件</w:t>
            </w:r>
            <w:r>
              <w:rPr>
                <w:rFonts w:hint="eastAsia" w:ascii="宋体" w:hAnsi="宋体" w:cs="宋体"/>
                <w:kern w:val="0"/>
                <w:sz w:val="20"/>
                <w:szCs w:val="20"/>
              </w:rPr>
              <w:t>数</w:t>
            </w:r>
          </w:p>
        </w:tc>
      </w:tr>
      <w:tr w14:paraId="0B164E1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7B6951D">
            <w:pPr>
              <w:widowControl/>
              <w:jc w:val="center"/>
            </w:pPr>
            <w:r>
              <w:rPr>
                <w:rFonts w:hint="eastAsia" w:ascii="宋体" w:hAnsi="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14:paraId="3E63800C">
            <w:pPr>
              <w:widowControl/>
              <w:jc w:val="center"/>
            </w:pPr>
            <w:r>
              <w:rPr>
                <w:rFonts w:ascii="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2056DD8">
            <w:pPr>
              <w:widowControl/>
              <w:jc w:val="center"/>
            </w:pPr>
            <w:r>
              <w:rPr>
                <w:rFonts w:ascii="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14791B41">
            <w:pPr>
              <w:widowControl/>
              <w:jc w:val="center"/>
            </w:pPr>
            <w:r>
              <w:rPr>
                <w:rFonts w:cs="Calibri"/>
                <w:kern w:val="0"/>
                <w:szCs w:val="21"/>
              </w:rPr>
              <w:t>0</w:t>
            </w:r>
          </w:p>
        </w:tc>
      </w:tr>
      <w:tr w14:paraId="2BEF695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E5C4261">
            <w:pPr>
              <w:widowControl/>
              <w:jc w:val="center"/>
            </w:pPr>
            <w:r>
              <w:rPr>
                <w:rFonts w:hint="eastAsia" w:ascii="宋体" w:hAnsi="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14:paraId="03397055">
            <w:pPr>
              <w:widowControl/>
              <w:jc w:val="center"/>
            </w:pPr>
            <w:r>
              <w:rPr>
                <w:rFonts w:ascii="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20A35548">
            <w:pPr>
              <w:widowControl/>
              <w:jc w:val="center"/>
            </w:pPr>
            <w:r>
              <w:rPr>
                <w:rFonts w:ascii="宋体" w:cs="宋体"/>
                <w:color w:val="000000"/>
                <w:kern w:val="0"/>
                <w:sz w:val="20"/>
                <w:szCs w:val="20"/>
              </w:rPr>
              <w:t>0</w:t>
            </w:r>
          </w:p>
        </w:tc>
        <w:tc>
          <w:tcPr>
            <w:tcW w:w="2435" w:type="dxa"/>
            <w:tcBorders>
              <w:top w:val="nil"/>
              <w:left w:val="nil"/>
              <w:bottom w:val="single" w:color="auto" w:sz="8" w:space="0"/>
              <w:right w:val="single" w:color="auto" w:sz="8" w:space="0"/>
            </w:tcBorders>
            <w:tcMar>
              <w:left w:w="57" w:type="dxa"/>
              <w:right w:w="57" w:type="dxa"/>
            </w:tcMar>
            <w:vAlign w:val="center"/>
          </w:tcPr>
          <w:p w14:paraId="4117846A">
            <w:pPr>
              <w:widowControl/>
              <w:jc w:val="center"/>
              <w:rPr>
                <w:rFonts w:hint="eastAsia" w:eastAsia="宋体"/>
                <w:lang w:eastAsia="zh-CN"/>
              </w:rPr>
            </w:pPr>
            <w:r>
              <w:rPr>
                <w:rFonts w:hint="eastAsia"/>
                <w:lang w:val="en-US" w:eastAsia="zh-CN"/>
              </w:rPr>
              <w:t>6</w:t>
            </w:r>
          </w:p>
        </w:tc>
      </w:tr>
      <w:tr w14:paraId="67952A49">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FDC74D6">
            <w:pPr>
              <w:widowControl/>
              <w:jc w:val="center"/>
            </w:pPr>
            <w:r>
              <w:rPr>
                <w:rFonts w:hint="eastAsia" w:ascii="宋体" w:hAnsi="宋体" w:cs="宋体"/>
                <w:color w:val="000000"/>
                <w:kern w:val="0"/>
                <w:sz w:val="20"/>
                <w:szCs w:val="20"/>
              </w:rPr>
              <w:t>第二十条第（五）项</w:t>
            </w:r>
          </w:p>
        </w:tc>
      </w:tr>
      <w:tr w14:paraId="51684E5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1208872C">
            <w:pPr>
              <w:widowControl/>
              <w:jc w:val="cente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2A6A2367">
            <w:pPr>
              <w:widowControl/>
              <w:jc w:val="center"/>
            </w:pPr>
            <w:r>
              <w:rPr>
                <w:rFonts w:hint="eastAsia" w:ascii="宋体" w:hAnsi="宋体" w:cs="宋体"/>
                <w:color w:val="000000"/>
                <w:kern w:val="0"/>
                <w:sz w:val="20"/>
                <w:szCs w:val="20"/>
              </w:rPr>
              <w:t>本年处理决定数量</w:t>
            </w:r>
          </w:p>
        </w:tc>
      </w:tr>
      <w:tr w14:paraId="4F458D4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CC1B3D3">
            <w:pPr>
              <w:widowControl/>
              <w:jc w:val="center"/>
            </w:pPr>
            <w:r>
              <w:rPr>
                <w:rFonts w:hint="eastAsia" w:ascii="宋体" w:hAnsi="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44F4053">
            <w:pPr>
              <w:widowControl/>
              <w:jc w:val="center"/>
              <w:rPr>
                <w:rFonts w:hint="eastAsia" w:eastAsia="宋体"/>
                <w:lang w:eastAsia="zh-CN"/>
              </w:rPr>
            </w:pPr>
            <w:r>
              <w:rPr>
                <w:rFonts w:hint="eastAsia" w:cs="Calibri"/>
                <w:kern w:val="0"/>
                <w:szCs w:val="21"/>
                <w:lang w:val="en-US" w:eastAsia="zh-CN"/>
              </w:rPr>
              <w:t>4</w:t>
            </w:r>
          </w:p>
        </w:tc>
      </w:tr>
      <w:tr w14:paraId="46EDC8FE">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91FEA76">
            <w:pPr>
              <w:widowControl/>
              <w:jc w:val="center"/>
            </w:pPr>
            <w:r>
              <w:rPr>
                <w:rFonts w:hint="eastAsia" w:ascii="宋体" w:hAnsi="宋体" w:cs="宋体"/>
                <w:color w:val="000000"/>
                <w:kern w:val="0"/>
                <w:sz w:val="20"/>
                <w:szCs w:val="20"/>
              </w:rPr>
              <w:t>第二十条第（六）项</w:t>
            </w:r>
          </w:p>
        </w:tc>
      </w:tr>
      <w:tr w14:paraId="74A913E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AF8FB89">
            <w:pPr>
              <w:widowControl/>
              <w:jc w:val="center"/>
            </w:pPr>
            <w:r>
              <w:rPr>
                <w:rFonts w:hint="eastAsia" w:ascii="宋体" w:hAnsi="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47F9A37D">
            <w:pPr>
              <w:widowControl/>
              <w:jc w:val="center"/>
            </w:pPr>
            <w:r>
              <w:rPr>
                <w:rFonts w:hint="eastAsia" w:ascii="宋体" w:hAnsi="宋体" w:cs="宋体"/>
                <w:color w:val="000000"/>
                <w:kern w:val="0"/>
                <w:sz w:val="20"/>
                <w:szCs w:val="20"/>
              </w:rPr>
              <w:t>本年处理决定数量</w:t>
            </w:r>
          </w:p>
        </w:tc>
      </w:tr>
      <w:tr w14:paraId="4C34B5E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67CE77B8">
            <w:pPr>
              <w:widowControl/>
              <w:jc w:val="center"/>
            </w:pPr>
            <w:r>
              <w:rPr>
                <w:rFonts w:hint="eastAsia" w:ascii="宋体" w:hAnsi="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5414AF16">
            <w:pPr>
              <w:widowControl/>
              <w:jc w:val="center"/>
            </w:pPr>
            <w:r>
              <w:rPr>
                <w:rFonts w:ascii="宋体" w:cs="宋体"/>
                <w:color w:val="000000"/>
                <w:kern w:val="0"/>
                <w:sz w:val="20"/>
                <w:szCs w:val="20"/>
              </w:rPr>
              <w:t>0</w:t>
            </w:r>
          </w:p>
        </w:tc>
      </w:tr>
      <w:tr w14:paraId="38EE1D2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23044793">
            <w:pPr>
              <w:widowControl/>
              <w:jc w:val="center"/>
            </w:pPr>
            <w:r>
              <w:rPr>
                <w:rFonts w:hint="eastAsia" w:ascii="宋体" w:hAnsi="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14:paraId="318347B1">
            <w:pPr>
              <w:widowControl/>
              <w:jc w:val="center"/>
            </w:pPr>
            <w:r>
              <w:rPr>
                <w:rFonts w:ascii="宋体" w:cs="宋体"/>
                <w:color w:val="000000"/>
                <w:kern w:val="0"/>
                <w:sz w:val="20"/>
                <w:szCs w:val="20"/>
              </w:rPr>
              <w:t>0</w:t>
            </w:r>
          </w:p>
        </w:tc>
      </w:tr>
      <w:tr w14:paraId="0C2E9A0E">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97CCF36">
            <w:pPr>
              <w:widowControl/>
              <w:jc w:val="center"/>
            </w:pPr>
            <w:r>
              <w:rPr>
                <w:rFonts w:hint="eastAsia" w:ascii="宋体" w:hAnsi="宋体" w:cs="宋体"/>
                <w:color w:val="000000"/>
                <w:kern w:val="0"/>
                <w:sz w:val="20"/>
                <w:szCs w:val="20"/>
              </w:rPr>
              <w:t>第二十条第（八）项</w:t>
            </w:r>
          </w:p>
        </w:tc>
      </w:tr>
      <w:tr w14:paraId="7F43F95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35874957">
            <w:pPr>
              <w:widowControl/>
              <w:jc w:val="cente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35438CB1">
            <w:pPr>
              <w:widowControl/>
              <w:jc w:val="center"/>
            </w:pPr>
            <w:r>
              <w:rPr>
                <w:rFonts w:hint="eastAsia" w:ascii="宋体" w:hAnsi="宋体" w:cs="宋体"/>
                <w:color w:val="000000"/>
                <w:kern w:val="0"/>
                <w:sz w:val="20"/>
                <w:szCs w:val="20"/>
              </w:rPr>
              <w:t>本年收费金额（单位：万元）</w:t>
            </w:r>
          </w:p>
        </w:tc>
      </w:tr>
      <w:tr w14:paraId="74E05D6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14:paraId="4A78616D">
            <w:pPr>
              <w:widowControl/>
              <w:jc w:val="center"/>
            </w:pPr>
            <w:r>
              <w:rPr>
                <w:rFonts w:hint="eastAsia" w:ascii="宋体" w:hAnsi="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14:paraId="42FBF209">
            <w:pPr>
              <w:jc w:val="center"/>
              <w:rPr>
                <w:rFonts w:ascii="宋体"/>
                <w:sz w:val="24"/>
              </w:rPr>
            </w:pPr>
            <w:r>
              <w:rPr>
                <w:rFonts w:hint="eastAsia" w:ascii="宋体"/>
                <w:sz w:val="24"/>
              </w:rPr>
              <w:t>205.2140</w:t>
            </w:r>
          </w:p>
        </w:tc>
      </w:tr>
    </w:tbl>
    <w:p w14:paraId="297FD47B">
      <w:pPr>
        <w:widowControl/>
        <w:jc w:val="left"/>
      </w:pPr>
    </w:p>
    <w:p w14:paraId="30019E05">
      <w:pPr>
        <w:pStyle w:val="5"/>
        <w:widowControl/>
        <w:shd w:val="clear" w:color="auto" w:fill="FFFFFF"/>
        <w:spacing w:beforeAutospacing="0" w:afterAutospacing="0"/>
        <w:ind w:firstLine="640" w:firstLineChars="200"/>
        <w:jc w:val="both"/>
        <w:rPr>
          <w:rFonts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三、收到和处理政府信息公开申请情况</w:t>
      </w:r>
    </w:p>
    <w:p w14:paraId="36A56FDF">
      <w:pPr>
        <w:pStyle w:val="5"/>
        <w:widowControl/>
        <w:shd w:val="clear" w:color="auto" w:fill="FFFFFF"/>
        <w:spacing w:beforeAutospacing="0" w:afterAutospacing="0"/>
        <w:ind w:firstLine="420"/>
        <w:jc w:val="both"/>
        <w:rPr>
          <w:rFonts w:ascii="宋体" w:cs="宋体"/>
          <w:color w:val="333333"/>
        </w:rPr>
      </w:pPr>
    </w:p>
    <w:tbl>
      <w:tblPr>
        <w:tblStyle w:val="6"/>
        <w:tblW w:w="980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95"/>
      </w:tblGrid>
      <w:tr w14:paraId="7D47BA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12E4508D">
            <w:pPr>
              <w:widowControl/>
              <w:jc w:val="left"/>
            </w:pPr>
            <w:r>
              <w:rPr>
                <w:rFonts w:hint="eastAsia" w:ascii="楷体" w:hAnsi="楷体" w:eastAsia="楷体" w:cs="楷体"/>
                <w:kern w:val="0"/>
                <w:sz w:val="20"/>
                <w:szCs w:val="20"/>
              </w:rPr>
              <w:t>（本列数据的勾稽关系为：第一项加第二项之和，等于第三项加第四项之和）</w:t>
            </w:r>
          </w:p>
        </w:tc>
        <w:tc>
          <w:tcPr>
            <w:tcW w:w="4903" w:type="dxa"/>
            <w:gridSpan w:val="7"/>
            <w:tcBorders>
              <w:top w:val="single" w:color="auto" w:sz="8" w:space="0"/>
              <w:left w:val="nil"/>
              <w:bottom w:val="single" w:color="auto" w:sz="8" w:space="0"/>
              <w:right w:val="single" w:color="auto" w:sz="8" w:space="0"/>
            </w:tcBorders>
            <w:tcMar>
              <w:left w:w="57" w:type="dxa"/>
              <w:right w:w="57" w:type="dxa"/>
            </w:tcMar>
            <w:vAlign w:val="center"/>
          </w:tcPr>
          <w:p w14:paraId="58A7B9DB">
            <w:pPr>
              <w:widowControl/>
              <w:jc w:val="center"/>
            </w:pPr>
            <w:r>
              <w:rPr>
                <w:rFonts w:hint="eastAsia" w:ascii="宋体" w:hAnsi="宋体" w:cs="宋体"/>
                <w:kern w:val="0"/>
                <w:sz w:val="20"/>
                <w:szCs w:val="20"/>
              </w:rPr>
              <w:t>申请人情况</w:t>
            </w:r>
          </w:p>
        </w:tc>
      </w:tr>
      <w:tr w14:paraId="528B3F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34FBD29A">
            <w:pPr>
              <w:rPr>
                <w:rFonts w:ascii="宋体"/>
                <w:sz w:val="24"/>
              </w:rPr>
            </w:pPr>
          </w:p>
        </w:tc>
        <w:tc>
          <w:tcPr>
            <w:tcW w:w="685" w:type="dxa"/>
            <w:vMerge w:val="restart"/>
            <w:tcBorders>
              <w:top w:val="nil"/>
              <w:left w:val="nil"/>
              <w:bottom w:val="single" w:color="auto" w:sz="8" w:space="0"/>
              <w:right w:val="single" w:color="auto" w:sz="8" w:space="0"/>
            </w:tcBorders>
            <w:tcMar>
              <w:left w:w="57" w:type="dxa"/>
              <w:right w:w="57" w:type="dxa"/>
            </w:tcMar>
            <w:vAlign w:val="center"/>
          </w:tcPr>
          <w:p w14:paraId="3A1B2B15">
            <w:pPr>
              <w:widowControl/>
              <w:jc w:val="center"/>
            </w:pPr>
            <w:r>
              <w:rPr>
                <w:rFonts w:hint="eastAsia" w:ascii="宋体" w:hAnsi="宋体" w:cs="宋体"/>
                <w:kern w:val="0"/>
                <w:sz w:val="20"/>
                <w:szCs w:val="20"/>
              </w:rPr>
              <w:t>自然人</w:t>
            </w:r>
          </w:p>
        </w:tc>
        <w:tc>
          <w:tcPr>
            <w:tcW w:w="3523"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F4E2C70">
            <w:pPr>
              <w:widowControl/>
              <w:jc w:val="center"/>
            </w:pPr>
            <w:r>
              <w:rPr>
                <w:rFonts w:hint="eastAsia" w:ascii="宋体" w:hAnsi="宋体" w:cs="宋体"/>
                <w:kern w:val="0"/>
                <w:sz w:val="20"/>
                <w:szCs w:val="20"/>
              </w:rPr>
              <w:t>法人或其他组织</w:t>
            </w:r>
          </w:p>
        </w:tc>
        <w:tc>
          <w:tcPr>
            <w:tcW w:w="695" w:type="dxa"/>
            <w:vMerge w:val="restart"/>
            <w:tcBorders>
              <w:top w:val="single" w:color="auto" w:sz="8" w:space="0"/>
              <w:left w:val="nil"/>
              <w:bottom w:val="outset" w:color="auto" w:sz="8" w:space="0"/>
              <w:right w:val="single" w:color="auto" w:sz="8" w:space="0"/>
            </w:tcBorders>
            <w:tcMar>
              <w:left w:w="108" w:type="dxa"/>
              <w:right w:w="108" w:type="dxa"/>
            </w:tcMar>
            <w:vAlign w:val="center"/>
          </w:tcPr>
          <w:p w14:paraId="44450EDA">
            <w:pPr>
              <w:widowControl/>
              <w:jc w:val="center"/>
            </w:pPr>
            <w:r>
              <w:rPr>
                <w:rFonts w:hint="eastAsia" w:ascii="宋体" w:hAnsi="宋体" w:cs="宋体"/>
                <w:kern w:val="0"/>
                <w:sz w:val="20"/>
                <w:szCs w:val="20"/>
              </w:rPr>
              <w:t>总计</w:t>
            </w:r>
          </w:p>
        </w:tc>
      </w:tr>
      <w:tr w14:paraId="1388AF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6E2654CA">
            <w:pPr>
              <w:rPr>
                <w:rFonts w:ascii="宋体"/>
                <w:sz w:val="24"/>
              </w:rPr>
            </w:pPr>
          </w:p>
        </w:tc>
        <w:tc>
          <w:tcPr>
            <w:tcW w:w="685" w:type="dxa"/>
            <w:vMerge w:val="continue"/>
            <w:tcBorders>
              <w:top w:val="nil"/>
              <w:left w:val="nil"/>
              <w:bottom w:val="single" w:color="auto" w:sz="8" w:space="0"/>
              <w:right w:val="single" w:color="auto" w:sz="8" w:space="0"/>
            </w:tcBorders>
            <w:tcMar>
              <w:left w:w="57" w:type="dxa"/>
              <w:right w:w="57" w:type="dxa"/>
            </w:tcMar>
            <w:vAlign w:val="center"/>
          </w:tcPr>
          <w:p w14:paraId="1A5DCE6A">
            <w:pPr>
              <w:rPr>
                <w:rFonts w:ascii="宋体"/>
                <w:sz w:val="24"/>
              </w:rPr>
            </w:pPr>
          </w:p>
        </w:tc>
        <w:tc>
          <w:tcPr>
            <w:tcW w:w="734" w:type="dxa"/>
            <w:tcBorders>
              <w:top w:val="nil"/>
              <w:left w:val="nil"/>
              <w:bottom w:val="single" w:color="auto" w:sz="8" w:space="0"/>
              <w:right w:val="single" w:color="auto" w:sz="8" w:space="0"/>
            </w:tcBorders>
            <w:tcMar>
              <w:left w:w="108" w:type="dxa"/>
              <w:right w:w="108" w:type="dxa"/>
            </w:tcMar>
            <w:vAlign w:val="center"/>
          </w:tcPr>
          <w:p w14:paraId="07D78103">
            <w:pPr>
              <w:widowControl/>
              <w:ind w:firstLine="400" w:firstLineChars="200"/>
              <w:jc w:val="center"/>
            </w:pPr>
            <w:r>
              <w:rPr>
                <w:rFonts w:hint="eastAsia" w:ascii="宋体" w:hAnsi="宋体" w:cs="宋体"/>
                <w:kern w:val="0"/>
                <w:sz w:val="20"/>
                <w:szCs w:val="20"/>
              </w:rPr>
              <w:t>商业</w:t>
            </w:r>
          </w:p>
          <w:p w14:paraId="0169DB3D">
            <w:pPr>
              <w:widowControl/>
              <w:ind w:firstLine="400" w:firstLineChars="200"/>
              <w:jc w:val="center"/>
            </w:pPr>
            <w:r>
              <w:rPr>
                <w:rFonts w:hint="eastAsia" w:ascii="宋体" w:hAnsi="宋体" w:cs="宋体"/>
                <w:kern w:val="0"/>
                <w:sz w:val="20"/>
                <w:szCs w:val="20"/>
              </w:rPr>
              <w:t>企业</w:t>
            </w:r>
          </w:p>
        </w:tc>
        <w:tc>
          <w:tcPr>
            <w:tcW w:w="734" w:type="dxa"/>
            <w:tcBorders>
              <w:top w:val="nil"/>
              <w:left w:val="nil"/>
              <w:bottom w:val="single" w:color="auto" w:sz="8" w:space="0"/>
              <w:right w:val="single" w:color="auto" w:sz="8" w:space="0"/>
            </w:tcBorders>
            <w:tcMar>
              <w:left w:w="108" w:type="dxa"/>
              <w:right w:w="108" w:type="dxa"/>
            </w:tcMar>
            <w:vAlign w:val="center"/>
          </w:tcPr>
          <w:p w14:paraId="2A326C7C">
            <w:pPr>
              <w:widowControl/>
              <w:ind w:firstLine="400" w:firstLineChars="200"/>
              <w:jc w:val="center"/>
            </w:pPr>
            <w:r>
              <w:rPr>
                <w:rFonts w:hint="eastAsia" w:ascii="宋体" w:hAnsi="宋体" w:cs="宋体"/>
                <w:kern w:val="0"/>
                <w:sz w:val="20"/>
                <w:szCs w:val="20"/>
              </w:rPr>
              <w:t>科研</w:t>
            </w:r>
          </w:p>
          <w:p w14:paraId="14921FCA">
            <w:pPr>
              <w:widowControl/>
              <w:ind w:firstLine="400" w:firstLineChars="200"/>
              <w:jc w:val="center"/>
            </w:pPr>
            <w:r>
              <w:rPr>
                <w:rFonts w:hint="eastAsia" w:ascii="宋体" w:hAnsi="宋体" w:cs="宋体"/>
                <w:kern w:val="0"/>
                <w:sz w:val="20"/>
                <w:szCs w:val="20"/>
              </w:rPr>
              <w:t>机构</w:t>
            </w:r>
          </w:p>
        </w:tc>
        <w:tc>
          <w:tcPr>
            <w:tcW w:w="685" w:type="dxa"/>
            <w:tcBorders>
              <w:top w:val="single" w:color="auto" w:sz="8" w:space="0"/>
              <w:left w:val="nil"/>
              <w:bottom w:val="single" w:color="auto" w:sz="8" w:space="0"/>
              <w:right w:val="single" w:color="auto" w:sz="8" w:space="0"/>
            </w:tcBorders>
            <w:tcMar>
              <w:left w:w="108" w:type="dxa"/>
              <w:right w:w="108" w:type="dxa"/>
            </w:tcMar>
            <w:vAlign w:val="center"/>
          </w:tcPr>
          <w:p w14:paraId="62DADD37">
            <w:pPr>
              <w:widowControl/>
              <w:jc w:val="center"/>
            </w:pPr>
            <w:r>
              <w:rPr>
                <w:rFonts w:hint="eastAsia" w:ascii="宋体" w:hAnsi="宋体" w:cs="宋体"/>
                <w:kern w:val="0"/>
                <w:sz w:val="20"/>
                <w:szCs w:val="20"/>
              </w:rPr>
              <w:t>社会公益组织</w:t>
            </w:r>
          </w:p>
        </w:tc>
        <w:tc>
          <w:tcPr>
            <w:tcW w:w="685" w:type="dxa"/>
            <w:tcBorders>
              <w:top w:val="single" w:color="auto" w:sz="8" w:space="0"/>
              <w:left w:val="nil"/>
              <w:bottom w:val="single" w:color="auto" w:sz="8" w:space="0"/>
              <w:right w:val="single" w:color="auto" w:sz="8" w:space="0"/>
            </w:tcBorders>
            <w:tcMar>
              <w:left w:w="108" w:type="dxa"/>
              <w:right w:w="108" w:type="dxa"/>
            </w:tcMar>
            <w:vAlign w:val="center"/>
          </w:tcPr>
          <w:p w14:paraId="754887DA">
            <w:pPr>
              <w:widowControl/>
              <w:jc w:val="center"/>
            </w:pPr>
            <w:r>
              <w:rPr>
                <w:rFonts w:hint="eastAsia" w:ascii="宋体" w:hAnsi="宋体" w:cs="宋体"/>
                <w:kern w:val="0"/>
                <w:sz w:val="20"/>
                <w:szCs w:val="20"/>
              </w:rPr>
              <w:t>法律服务机构</w:t>
            </w:r>
          </w:p>
        </w:tc>
        <w:tc>
          <w:tcPr>
            <w:tcW w:w="685" w:type="dxa"/>
            <w:tcBorders>
              <w:top w:val="single" w:color="auto" w:sz="8" w:space="0"/>
              <w:left w:val="nil"/>
              <w:bottom w:val="single" w:color="auto" w:sz="8" w:space="0"/>
              <w:right w:val="single" w:color="auto" w:sz="8" w:space="0"/>
            </w:tcBorders>
            <w:tcMar>
              <w:left w:w="108" w:type="dxa"/>
              <w:right w:w="108" w:type="dxa"/>
            </w:tcMar>
            <w:vAlign w:val="center"/>
          </w:tcPr>
          <w:p w14:paraId="5EE764E8">
            <w:pPr>
              <w:widowControl/>
              <w:jc w:val="center"/>
            </w:pPr>
            <w:r>
              <w:rPr>
                <w:rFonts w:hint="eastAsia" w:ascii="宋体" w:hAnsi="宋体" w:cs="宋体"/>
                <w:kern w:val="0"/>
                <w:sz w:val="20"/>
                <w:szCs w:val="20"/>
              </w:rPr>
              <w:t>其他</w:t>
            </w:r>
          </w:p>
        </w:tc>
        <w:tc>
          <w:tcPr>
            <w:tcW w:w="695" w:type="dxa"/>
            <w:vMerge w:val="continue"/>
            <w:tcBorders>
              <w:top w:val="single" w:color="auto" w:sz="8" w:space="0"/>
              <w:left w:val="nil"/>
              <w:bottom w:val="outset" w:color="auto" w:sz="8" w:space="0"/>
              <w:right w:val="single" w:color="auto" w:sz="8" w:space="0"/>
            </w:tcBorders>
            <w:tcMar>
              <w:left w:w="108" w:type="dxa"/>
              <w:right w:w="108" w:type="dxa"/>
            </w:tcMar>
            <w:vAlign w:val="center"/>
          </w:tcPr>
          <w:p w14:paraId="1B089F74">
            <w:pPr>
              <w:rPr>
                <w:rFonts w:ascii="宋体"/>
                <w:sz w:val="24"/>
              </w:rPr>
            </w:pPr>
          </w:p>
        </w:tc>
      </w:tr>
      <w:tr w14:paraId="034EA2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03" w:type="dxa"/>
            <w:gridSpan w:val="3"/>
            <w:tcBorders>
              <w:top w:val="nil"/>
              <w:left w:val="single" w:color="auto" w:sz="8" w:space="0"/>
              <w:bottom w:val="single" w:color="auto" w:sz="8" w:space="0"/>
              <w:right w:val="single" w:color="auto" w:sz="8" w:space="0"/>
            </w:tcBorders>
            <w:tcMar>
              <w:left w:w="57" w:type="dxa"/>
              <w:right w:w="57" w:type="dxa"/>
            </w:tcMar>
            <w:vAlign w:val="center"/>
          </w:tcPr>
          <w:p w14:paraId="46E3CD64">
            <w:pPr>
              <w:widowControl/>
              <w:jc w:val="left"/>
            </w:pPr>
            <w:r>
              <w:rPr>
                <w:rFonts w:hint="eastAsia" w:ascii="宋体" w:hAnsi="宋体" w:cs="宋体"/>
                <w:kern w:val="0"/>
                <w:sz w:val="20"/>
                <w:szCs w:val="20"/>
              </w:rPr>
              <w:t>一、本年新收政府信息公开申请数量</w:t>
            </w:r>
          </w:p>
        </w:tc>
        <w:tc>
          <w:tcPr>
            <w:tcW w:w="685" w:type="dxa"/>
            <w:tcBorders>
              <w:top w:val="nil"/>
              <w:left w:val="nil"/>
              <w:bottom w:val="single" w:color="auto" w:sz="8" w:space="0"/>
              <w:right w:val="single" w:color="auto" w:sz="8" w:space="0"/>
            </w:tcBorders>
            <w:tcMar>
              <w:left w:w="57" w:type="dxa"/>
              <w:right w:w="57" w:type="dxa"/>
            </w:tcMar>
            <w:vAlign w:val="center"/>
          </w:tcPr>
          <w:p w14:paraId="39BC3C99">
            <w:pPr>
              <w:widowControl/>
              <w:jc w:val="center"/>
            </w:pPr>
            <w:r>
              <w:rPr>
                <w:rFonts w:cs="Calibri"/>
                <w:kern w:val="0"/>
                <w:sz w:val="20"/>
                <w:szCs w:val="20"/>
              </w:rPr>
              <w:t>3</w:t>
            </w:r>
          </w:p>
        </w:tc>
        <w:tc>
          <w:tcPr>
            <w:tcW w:w="734" w:type="dxa"/>
            <w:tcBorders>
              <w:top w:val="nil"/>
              <w:left w:val="nil"/>
              <w:bottom w:val="single" w:color="auto" w:sz="8" w:space="0"/>
              <w:right w:val="single" w:color="auto" w:sz="8" w:space="0"/>
            </w:tcBorders>
            <w:tcMar>
              <w:left w:w="57" w:type="dxa"/>
              <w:right w:w="57" w:type="dxa"/>
            </w:tcMar>
            <w:vAlign w:val="center"/>
          </w:tcPr>
          <w:p w14:paraId="504429B0">
            <w:pPr>
              <w:widowControl/>
              <w:jc w:val="center"/>
            </w:pPr>
            <w:r>
              <w:rPr>
                <w:rFonts w:cs="Calibri"/>
                <w:kern w:val="0"/>
                <w:sz w:val="20"/>
                <w:szCs w:val="20"/>
              </w:rPr>
              <w:t>0</w:t>
            </w:r>
          </w:p>
        </w:tc>
        <w:tc>
          <w:tcPr>
            <w:tcW w:w="734" w:type="dxa"/>
            <w:tcBorders>
              <w:top w:val="nil"/>
              <w:left w:val="nil"/>
              <w:bottom w:val="single" w:color="auto" w:sz="8" w:space="0"/>
              <w:right w:val="single" w:color="auto" w:sz="8" w:space="0"/>
            </w:tcBorders>
            <w:tcMar>
              <w:left w:w="57" w:type="dxa"/>
              <w:right w:w="57" w:type="dxa"/>
            </w:tcMar>
            <w:vAlign w:val="center"/>
          </w:tcPr>
          <w:p w14:paraId="26F9DB77">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vAlign w:val="center"/>
          </w:tcPr>
          <w:p w14:paraId="0270874A">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vAlign w:val="center"/>
          </w:tcPr>
          <w:p w14:paraId="390CFDD1">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vAlign w:val="center"/>
          </w:tcPr>
          <w:p w14:paraId="6CF160D1">
            <w:pPr>
              <w:widowControl/>
              <w:jc w:val="center"/>
            </w:pPr>
            <w:r>
              <w:rPr>
                <w:rFonts w:cs="Calibri"/>
                <w:kern w:val="0"/>
                <w:sz w:val="20"/>
                <w:szCs w:val="20"/>
              </w:rPr>
              <w:t>0</w:t>
            </w:r>
          </w:p>
        </w:tc>
        <w:tc>
          <w:tcPr>
            <w:tcW w:w="695" w:type="dxa"/>
            <w:tcBorders>
              <w:top w:val="nil"/>
              <w:left w:val="nil"/>
              <w:bottom w:val="single" w:color="auto" w:sz="8" w:space="0"/>
              <w:right w:val="single" w:color="auto" w:sz="8" w:space="0"/>
            </w:tcBorders>
            <w:tcMar>
              <w:left w:w="57" w:type="dxa"/>
              <w:right w:w="57" w:type="dxa"/>
            </w:tcMar>
            <w:vAlign w:val="center"/>
          </w:tcPr>
          <w:p w14:paraId="1E4A142A">
            <w:pPr>
              <w:widowControl/>
              <w:jc w:val="center"/>
            </w:pPr>
            <w:r>
              <w:rPr>
                <w:rFonts w:cs="Calibri"/>
                <w:kern w:val="0"/>
                <w:sz w:val="20"/>
                <w:szCs w:val="20"/>
              </w:rPr>
              <w:t>3</w:t>
            </w:r>
          </w:p>
        </w:tc>
      </w:tr>
      <w:tr w14:paraId="24BB47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tcMar>
              <w:left w:w="57" w:type="dxa"/>
              <w:right w:w="57" w:type="dxa"/>
            </w:tcMar>
            <w:vAlign w:val="center"/>
          </w:tcPr>
          <w:p w14:paraId="656804C7">
            <w:pPr>
              <w:widowControl/>
              <w:jc w:val="left"/>
            </w:pPr>
            <w:r>
              <w:rPr>
                <w:rFonts w:hint="eastAsia" w:ascii="宋体" w:hAnsi="宋体" w:cs="宋体"/>
                <w:kern w:val="0"/>
                <w:sz w:val="20"/>
                <w:szCs w:val="20"/>
              </w:rPr>
              <w:t>二、上年结转政府信息公开申请数量</w:t>
            </w:r>
          </w:p>
        </w:tc>
        <w:tc>
          <w:tcPr>
            <w:tcW w:w="685" w:type="dxa"/>
            <w:tcBorders>
              <w:top w:val="nil"/>
              <w:left w:val="nil"/>
              <w:bottom w:val="single" w:color="auto" w:sz="8" w:space="0"/>
              <w:right w:val="single" w:color="auto" w:sz="8" w:space="0"/>
            </w:tcBorders>
            <w:tcMar>
              <w:left w:w="57" w:type="dxa"/>
              <w:right w:w="57" w:type="dxa"/>
            </w:tcMar>
            <w:vAlign w:val="center"/>
          </w:tcPr>
          <w:p w14:paraId="0B1C273F">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3E39B380">
            <w:pPr>
              <w:widowControl/>
              <w:jc w:val="center"/>
            </w:pPr>
            <w:r>
              <w:rPr>
                <w:rFonts w:cs="Calibri"/>
                <w:kern w:val="0"/>
                <w:sz w:val="20"/>
                <w:szCs w:val="20"/>
              </w:rPr>
              <w:t>0</w:t>
            </w:r>
          </w:p>
        </w:tc>
        <w:tc>
          <w:tcPr>
            <w:tcW w:w="734" w:type="dxa"/>
            <w:tcBorders>
              <w:top w:val="nil"/>
              <w:left w:val="nil"/>
              <w:bottom w:val="single" w:color="auto" w:sz="8" w:space="0"/>
              <w:right w:val="single" w:color="auto" w:sz="8" w:space="0"/>
            </w:tcBorders>
            <w:tcMar>
              <w:left w:w="57" w:type="dxa"/>
              <w:right w:w="57" w:type="dxa"/>
            </w:tcMar>
            <w:vAlign w:val="center"/>
          </w:tcPr>
          <w:p w14:paraId="1BA99EC0">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vAlign w:val="center"/>
          </w:tcPr>
          <w:p w14:paraId="1DB75128">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vAlign w:val="center"/>
          </w:tcPr>
          <w:p w14:paraId="01D7B975">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vAlign w:val="center"/>
          </w:tcPr>
          <w:p w14:paraId="265EC9EA">
            <w:pPr>
              <w:widowControl/>
              <w:jc w:val="center"/>
            </w:pPr>
            <w:r>
              <w:rPr>
                <w:rFonts w:cs="Calibri"/>
                <w:kern w:val="0"/>
                <w:sz w:val="20"/>
                <w:szCs w:val="20"/>
              </w:rPr>
              <w:t>0</w:t>
            </w:r>
          </w:p>
        </w:tc>
        <w:tc>
          <w:tcPr>
            <w:tcW w:w="695" w:type="dxa"/>
            <w:tcBorders>
              <w:top w:val="nil"/>
              <w:left w:val="nil"/>
              <w:bottom w:val="single" w:color="auto" w:sz="8" w:space="0"/>
              <w:right w:val="single" w:color="auto" w:sz="8" w:space="0"/>
            </w:tcBorders>
            <w:tcMar>
              <w:left w:w="57" w:type="dxa"/>
              <w:right w:w="57" w:type="dxa"/>
            </w:tcMar>
            <w:vAlign w:val="center"/>
          </w:tcPr>
          <w:p w14:paraId="105866B7">
            <w:pPr>
              <w:widowControl/>
              <w:jc w:val="center"/>
            </w:pPr>
            <w:r>
              <w:rPr>
                <w:rFonts w:cs="Calibri"/>
                <w:kern w:val="0"/>
                <w:sz w:val="20"/>
                <w:szCs w:val="20"/>
              </w:rPr>
              <w:t>0</w:t>
            </w:r>
          </w:p>
        </w:tc>
      </w:tr>
      <w:tr w14:paraId="55E3BE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18933586">
            <w:pPr>
              <w:widowControl/>
              <w:jc w:val="left"/>
            </w:pPr>
            <w:r>
              <w:rPr>
                <w:rFonts w:hint="eastAsia" w:ascii="宋体" w:hAnsi="宋体" w:cs="宋体"/>
                <w:kern w:val="0"/>
                <w:sz w:val="20"/>
                <w:szCs w:val="20"/>
              </w:rPr>
              <w:t>三、本年度办理结果</w:t>
            </w:r>
          </w:p>
        </w:tc>
        <w:tc>
          <w:tcPr>
            <w:tcW w:w="4138" w:type="dxa"/>
            <w:gridSpan w:val="2"/>
            <w:tcBorders>
              <w:top w:val="nil"/>
              <w:left w:val="nil"/>
              <w:bottom w:val="single" w:color="auto" w:sz="8" w:space="0"/>
              <w:right w:val="single" w:color="auto" w:sz="8" w:space="0"/>
            </w:tcBorders>
            <w:tcMar>
              <w:left w:w="57" w:type="dxa"/>
              <w:right w:w="57" w:type="dxa"/>
            </w:tcMar>
            <w:vAlign w:val="center"/>
          </w:tcPr>
          <w:p w14:paraId="7A9B1D77">
            <w:pPr>
              <w:widowControl/>
              <w:jc w:val="left"/>
            </w:pPr>
            <w:r>
              <w:rPr>
                <w:rFonts w:hint="eastAsia" w:ascii="宋体" w:hAnsi="宋体" w:cs="宋体"/>
                <w:kern w:val="0"/>
                <w:sz w:val="20"/>
                <w:szCs w:val="20"/>
              </w:rPr>
              <w:t>（一）予以公开</w:t>
            </w:r>
          </w:p>
        </w:tc>
        <w:tc>
          <w:tcPr>
            <w:tcW w:w="685" w:type="dxa"/>
            <w:tcBorders>
              <w:top w:val="nil"/>
              <w:left w:val="nil"/>
              <w:bottom w:val="single" w:color="auto" w:sz="8" w:space="0"/>
              <w:right w:val="single" w:color="auto" w:sz="8" w:space="0"/>
            </w:tcBorders>
            <w:tcMar>
              <w:left w:w="57" w:type="dxa"/>
              <w:right w:w="57" w:type="dxa"/>
            </w:tcMar>
            <w:vAlign w:val="center"/>
          </w:tcPr>
          <w:p w14:paraId="71BF5ED6">
            <w:pPr>
              <w:widowControl/>
              <w:jc w:val="center"/>
            </w:pPr>
            <w:r>
              <w:t>2</w:t>
            </w:r>
          </w:p>
        </w:tc>
        <w:tc>
          <w:tcPr>
            <w:tcW w:w="734" w:type="dxa"/>
            <w:tcBorders>
              <w:top w:val="nil"/>
              <w:left w:val="nil"/>
              <w:bottom w:val="single" w:color="auto" w:sz="8" w:space="0"/>
              <w:right w:val="single" w:color="auto" w:sz="8" w:space="0"/>
            </w:tcBorders>
            <w:tcMar>
              <w:left w:w="57" w:type="dxa"/>
              <w:right w:w="57" w:type="dxa"/>
            </w:tcMar>
            <w:vAlign w:val="center"/>
          </w:tcPr>
          <w:p w14:paraId="65C42BD0">
            <w:pPr>
              <w:widowControl/>
              <w:jc w:val="center"/>
            </w:pPr>
            <w:r>
              <w:rPr>
                <w:rFonts w:cs="Calibri"/>
                <w:kern w:val="0"/>
                <w:sz w:val="20"/>
                <w:szCs w:val="20"/>
              </w:rPr>
              <w:t>0</w:t>
            </w:r>
          </w:p>
        </w:tc>
        <w:tc>
          <w:tcPr>
            <w:tcW w:w="734" w:type="dxa"/>
            <w:tcBorders>
              <w:top w:val="nil"/>
              <w:left w:val="nil"/>
              <w:bottom w:val="single" w:color="auto" w:sz="8" w:space="0"/>
              <w:right w:val="single" w:color="auto" w:sz="8" w:space="0"/>
            </w:tcBorders>
            <w:tcMar>
              <w:left w:w="57" w:type="dxa"/>
              <w:right w:w="57" w:type="dxa"/>
            </w:tcMar>
            <w:vAlign w:val="center"/>
          </w:tcPr>
          <w:p w14:paraId="3CB3C174">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vAlign w:val="center"/>
          </w:tcPr>
          <w:p w14:paraId="1C2214E3">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vAlign w:val="center"/>
          </w:tcPr>
          <w:p w14:paraId="3105B55F">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vAlign w:val="center"/>
          </w:tcPr>
          <w:p w14:paraId="27E236FE">
            <w:pPr>
              <w:widowControl/>
              <w:jc w:val="center"/>
            </w:pPr>
            <w:r>
              <w:rPr>
                <w:rFonts w:cs="Calibri"/>
                <w:kern w:val="0"/>
                <w:sz w:val="20"/>
                <w:szCs w:val="20"/>
              </w:rPr>
              <w:t>0</w:t>
            </w:r>
          </w:p>
        </w:tc>
        <w:tc>
          <w:tcPr>
            <w:tcW w:w="695" w:type="dxa"/>
            <w:tcBorders>
              <w:top w:val="single" w:color="auto" w:sz="8" w:space="0"/>
              <w:left w:val="nil"/>
              <w:bottom w:val="single" w:color="auto" w:sz="8" w:space="0"/>
              <w:right w:val="single" w:color="auto" w:sz="8" w:space="0"/>
            </w:tcBorders>
            <w:tcMar>
              <w:left w:w="57" w:type="dxa"/>
              <w:right w:w="57" w:type="dxa"/>
            </w:tcMar>
            <w:vAlign w:val="center"/>
          </w:tcPr>
          <w:p w14:paraId="5765C8B2">
            <w:pPr>
              <w:widowControl/>
              <w:jc w:val="center"/>
            </w:pPr>
            <w:r>
              <w:rPr>
                <w:rFonts w:cs="Calibri"/>
                <w:kern w:val="0"/>
                <w:sz w:val="20"/>
                <w:szCs w:val="20"/>
              </w:rPr>
              <w:t>2</w:t>
            </w:r>
          </w:p>
        </w:tc>
      </w:tr>
      <w:tr w14:paraId="4F5769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ED9F185">
            <w:pPr>
              <w:rPr>
                <w:rFonts w:ascii="宋体"/>
                <w:sz w:val="24"/>
              </w:rPr>
            </w:pPr>
          </w:p>
        </w:tc>
        <w:tc>
          <w:tcPr>
            <w:tcW w:w="4138" w:type="dxa"/>
            <w:gridSpan w:val="2"/>
            <w:tcBorders>
              <w:top w:val="nil"/>
              <w:left w:val="nil"/>
              <w:bottom w:val="single" w:color="auto" w:sz="8" w:space="0"/>
              <w:right w:val="single" w:color="auto" w:sz="8" w:space="0"/>
            </w:tcBorders>
            <w:tcMar>
              <w:left w:w="57" w:type="dxa"/>
              <w:right w:w="57" w:type="dxa"/>
            </w:tcMar>
            <w:vAlign w:val="center"/>
          </w:tcPr>
          <w:p w14:paraId="6A97028F">
            <w:pPr>
              <w:widowControl/>
              <w:jc w:val="left"/>
            </w:pPr>
            <w:r>
              <w:rPr>
                <w:rFonts w:hint="eastAsia" w:ascii="宋体" w:hAnsi="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85" w:type="dxa"/>
            <w:tcBorders>
              <w:top w:val="nil"/>
              <w:left w:val="nil"/>
              <w:bottom w:val="single" w:color="auto" w:sz="8" w:space="0"/>
              <w:right w:val="single" w:color="auto" w:sz="8" w:space="0"/>
            </w:tcBorders>
            <w:tcMar>
              <w:left w:w="57" w:type="dxa"/>
              <w:right w:w="57" w:type="dxa"/>
            </w:tcMar>
            <w:vAlign w:val="center"/>
          </w:tcPr>
          <w:p w14:paraId="5524B3A7">
            <w:pPr>
              <w:widowControl/>
              <w:jc w:val="center"/>
            </w:pPr>
            <w:r>
              <w:rPr>
                <w:rFonts w:cs="Calibri"/>
                <w:kern w:val="0"/>
                <w:sz w:val="20"/>
                <w:szCs w:val="20"/>
              </w:rPr>
              <w:t>0</w:t>
            </w:r>
          </w:p>
        </w:tc>
        <w:tc>
          <w:tcPr>
            <w:tcW w:w="734" w:type="dxa"/>
            <w:tcBorders>
              <w:top w:val="nil"/>
              <w:left w:val="nil"/>
              <w:bottom w:val="single" w:color="auto" w:sz="8" w:space="0"/>
              <w:right w:val="single" w:color="auto" w:sz="8" w:space="0"/>
            </w:tcBorders>
            <w:tcMar>
              <w:left w:w="57" w:type="dxa"/>
              <w:right w:w="57" w:type="dxa"/>
            </w:tcMar>
            <w:vAlign w:val="center"/>
          </w:tcPr>
          <w:p w14:paraId="4A8A6F6C">
            <w:pPr>
              <w:widowControl/>
              <w:jc w:val="center"/>
            </w:pPr>
            <w:r>
              <w:rPr>
                <w:rFonts w:cs="Calibri"/>
                <w:kern w:val="0"/>
                <w:sz w:val="20"/>
                <w:szCs w:val="20"/>
              </w:rPr>
              <w:t>0</w:t>
            </w:r>
          </w:p>
        </w:tc>
        <w:tc>
          <w:tcPr>
            <w:tcW w:w="734" w:type="dxa"/>
            <w:tcBorders>
              <w:top w:val="nil"/>
              <w:left w:val="nil"/>
              <w:bottom w:val="single" w:color="auto" w:sz="8" w:space="0"/>
              <w:right w:val="single" w:color="auto" w:sz="8" w:space="0"/>
            </w:tcBorders>
            <w:tcMar>
              <w:left w:w="57" w:type="dxa"/>
              <w:right w:w="57" w:type="dxa"/>
            </w:tcMar>
            <w:vAlign w:val="center"/>
          </w:tcPr>
          <w:p w14:paraId="3F99C437">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vAlign w:val="center"/>
          </w:tcPr>
          <w:p w14:paraId="25FD056E">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vAlign w:val="center"/>
          </w:tcPr>
          <w:p w14:paraId="7AA01053">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vAlign w:val="center"/>
          </w:tcPr>
          <w:p w14:paraId="0EF35DA0">
            <w:pPr>
              <w:widowControl/>
              <w:jc w:val="center"/>
            </w:pPr>
            <w:r>
              <w:rPr>
                <w:rFonts w:cs="Calibri"/>
                <w:kern w:val="0"/>
                <w:sz w:val="20"/>
                <w:szCs w:val="20"/>
              </w:rPr>
              <w:t>0</w:t>
            </w:r>
          </w:p>
        </w:tc>
        <w:tc>
          <w:tcPr>
            <w:tcW w:w="695" w:type="dxa"/>
            <w:tcBorders>
              <w:top w:val="nil"/>
              <w:left w:val="nil"/>
              <w:bottom w:val="single" w:color="auto" w:sz="8" w:space="0"/>
              <w:right w:val="single" w:color="auto" w:sz="8" w:space="0"/>
            </w:tcBorders>
            <w:tcMar>
              <w:left w:w="57" w:type="dxa"/>
              <w:right w:w="57" w:type="dxa"/>
            </w:tcMar>
            <w:vAlign w:val="center"/>
          </w:tcPr>
          <w:p w14:paraId="5102EF23">
            <w:pPr>
              <w:widowControl/>
              <w:jc w:val="center"/>
            </w:pPr>
            <w:r>
              <w:rPr>
                <w:rFonts w:cs="Calibri"/>
                <w:kern w:val="0"/>
                <w:sz w:val="20"/>
                <w:szCs w:val="20"/>
              </w:rPr>
              <w:t>0</w:t>
            </w:r>
          </w:p>
        </w:tc>
      </w:tr>
      <w:tr w14:paraId="2DD64A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BE650AF">
            <w:pPr>
              <w:rPr>
                <w:rFonts w:ascii="宋体"/>
                <w:sz w:val="24"/>
              </w:rPr>
            </w:pPr>
          </w:p>
        </w:tc>
        <w:tc>
          <w:tcPr>
            <w:tcW w:w="941" w:type="dxa"/>
            <w:vMerge w:val="restart"/>
            <w:tcBorders>
              <w:top w:val="nil"/>
              <w:left w:val="nil"/>
              <w:bottom w:val="outset" w:color="auto" w:sz="8" w:space="0"/>
              <w:right w:val="single" w:color="auto" w:sz="8" w:space="0"/>
            </w:tcBorders>
            <w:tcMar>
              <w:left w:w="57" w:type="dxa"/>
              <w:right w:w="57" w:type="dxa"/>
            </w:tcMar>
            <w:vAlign w:val="center"/>
          </w:tcPr>
          <w:p w14:paraId="47E0A858">
            <w:pPr>
              <w:widowControl/>
              <w:jc w:val="left"/>
            </w:pPr>
            <w:r>
              <w:rPr>
                <w:rFonts w:hint="eastAsia" w:ascii="宋体" w:hAnsi="宋体" w:cs="宋体"/>
                <w:kern w:val="0"/>
                <w:sz w:val="20"/>
                <w:szCs w:val="20"/>
              </w:rPr>
              <w:t>（三）不予公开</w:t>
            </w:r>
          </w:p>
        </w:tc>
        <w:tc>
          <w:tcPr>
            <w:tcW w:w="3197" w:type="dxa"/>
            <w:tcBorders>
              <w:top w:val="nil"/>
              <w:left w:val="nil"/>
              <w:bottom w:val="single" w:color="auto" w:sz="8" w:space="0"/>
              <w:right w:val="single" w:color="auto" w:sz="8" w:space="0"/>
            </w:tcBorders>
            <w:tcMar>
              <w:left w:w="57" w:type="dxa"/>
              <w:right w:w="57" w:type="dxa"/>
            </w:tcMar>
          </w:tcPr>
          <w:p w14:paraId="5BD22C1C">
            <w:pPr>
              <w:widowControl/>
              <w:jc w:val="left"/>
            </w:pPr>
            <w:r>
              <w:rPr>
                <w:rFonts w:ascii="宋体" w:hAnsi="宋体" w:cs="宋体"/>
                <w:kern w:val="0"/>
                <w:sz w:val="20"/>
                <w:szCs w:val="20"/>
              </w:rPr>
              <w:t>1.</w:t>
            </w:r>
            <w:r>
              <w:rPr>
                <w:rFonts w:hint="eastAsia" w:ascii="宋体" w:hAnsi="宋体" w:cs="宋体"/>
                <w:kern w:val="0"/>
                <w:sz w:val="20"/>
                <w:szCs w:val="20"/>
              </w:rPr>
              <w:t>属于国家秘密</w:t>
            </w:r>
          </w:p>
        </w:tc>
        <w:tc>
          <w:tcPr>
            <w:tcW w:w="685" w:type="dxa"/>
            <w:tcBorders>
              <w:top w:val="nil"/>
              <w:left w:val="nil"/>
              <w:bottom w:val="single" w:color="auto" w:sz="8" w:space="0"/>
              <w:right w:val="single" w:color="auto" w:sz="8" w:space="0"/>
            </w:tcBorders>
            <w:tcMar>
              <w:left w:w="57" w:type="dxa"/>
              <w:right w:w="57" w:type="dxa"/>
            </w:tcMar>
          </w:tcPr>
          <w:p w14:paraId="7EDA44EC">
            <w:pPr>
              <w:widowControl/>
              <w:jc w:val="center"/>
            </w:pPr>
            <w:r>
              <w:t>0</w:t>
            </w:r>
          </w:p>
        </w:tc>
        <w:tc>
          <w:tcPr>
            <w:tcW w:w="734" w:type="dxa"/>
            <w:tcBorders>
              <w:top w:val="nil"/>
              <w:left w:val="nil"/>
              <w:bottom w:val="single" w:color="auto" w:sz="8" w:space="0"/>
              <w:right w:val="single" w:color="auto" w:sz="8" w:space="0"/>
            </w:tcBorders>
            <w:tcMar>
              <w:left w:w="57" w:type="dxa"/>
              <w:right w:w="57" w:type="dxa"/>
            </w:tcMar>
          </w:tcPr>
          <w:p w14:paraId="3A9FB222">
            <w:pPr>
              <w:widowControl/>
              <w:jc w:val="center"/>
            </w:pPr>
            <w:r>
              <w:rPr>
                <w:rFonts w:cs="Calibri"/>
                <w:kern w:val="0"/>
                <w:sz w:val="20"/>
                <w:szCs w:val="20"/>
              </w:rPr>
              <w:t>0</w:t>
            </w:r>
          </w:p>
        </w:tc>
        <w:tc>
          <w:tcPr>
            <w:tcW w:w="734" w:type="dxa"/>
            <w:tcBorders>
              <w:top w:val="nil"/>
              <w:left w:val="nil"/>
              <w:bottom w:val="single" w:color="auto" w:sz="8" w:space="0"/>
              <w:right w:val="single" w:color="auto" w:sz="8" w:space="0"/>
            </w:tcBorders>
            <w:tcMar>
              <w:left w:w="57" w:type="dxa"/>
              <w:right w:w="57" w:type="dxa"/>
            </w:tcMar>
          </w:tcPr>
          <w:p w14:paraId="6738AA7E">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tcPr>
          <w:p w14:paraId="75AAE9CF">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tcPr>
          <w:p w14:paraId="137D0F24">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tcPr>
          <w:p w14:paraId="625FC323">
            <w:pPr>
              <w:widowControl/>
              <w:jc w:val="center"/>
            </w:pPr>
            <w:r>
              <w:rPr>
                <w:rFonts w:cs="Calibri"/>
                <w:kern w:val="0"/>
                <w:sz w:val="20"/>
                <w:szCs w:val="20"/>
              </w:rPr>
              <w:t>0</w:t>
            </w:r>
          </w:p>
        </w:tc>
        <w:tc>
          <w:tcPr>
            <w:tcW w:w="695" w:type="dxa"/>
            <w:tcBorders>
              <w:top w:val="single" w:color="auto" w:sz="8" w:space="0"/>
              <w:left w:val="nil"/>
              <w:bottom w:val="single" w:color="auto" w:sz="8" w:space="0"/>
              <w:right w:val="single" w:color="auto" w:sz="8" w:space="0"/>
            </w:tcBorders>
            <w:tcMar>
              <w:left w:w="57" w:type="dxa"/>
              <w:right w:w="57" w:type="dxa"/>
            </w:tcMar>
            <w:vAlign w:val="center"/>
          </w:tcPr>
          <w:p w14:paraId="21C563A4">
            <w:pPr>
              <w:widowControl/>
              <w:jc w:val="center"/>
            </w:pPr>
            <w:r>
              <w:rPr>
                <w:rFonts w:cs="Calibri"/>
                <w:kern w:val="0"/>
                <w:sz w:val="20"/>
                <w:szCs w:val="20"/>
              </w:rPr>
              <w:t>0</w:t>
            </w:r>
          </w:p>
        </w:tc>
      </w:tr>
      <w:tr w14:paraId="01E53F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5B056C0">
            <w:pPr>
              <w:rPr>
                <w:rFonts w:ascii="宋体"/>
                <w:sz w:val="24"/>
              </w:rPr>
            </w:pPr>
          </w:p>
        </w:tc>
        <w:tc>
          <w:tcPr>
            <w:tcW w:w="941" w:type="dxa"/>
            <w:vMerge w:val="continue"/>
            <w:tcBorders>
              <w:top w:val="nil"/>
              <w:left w:val="nil"/>
              <w:bottom w:val="outset" w:color="auto" w:sz="8" w:space="0"/>
              <w:right w:val="single" w:color="auto" w:sz="8" w:space="0"/>
            </w:tcBorders>
            <w:tcMar>
              <w:left w:w="57" w:type="dxa"/>
              <w:right w:w="57" w:type="dxa"/>
            </w:tcMar>
            <w:vAlign w:val="center"/>
          </w:tcPr>
          <w:p w14:paraId="2DCA15C7">
            <w:pPr>
              <w:rPr>
                <w:rFonts w:ascii="宋体"/>
                <w:sz w:val="24"/>
              </w:rPr>
            </w:pPr>
          </w:p>
        </w:tc>
        <w:tc>
          <w:tcPr>
            <w:tcW w:w="3197" w:type="dxa"/>
            <w:tcBorders>
              <w:top w:val="nil"/>
              <w:left w:val="nil"/>
              <w:bottom w:val="single" w:color="auto" w:sz="8" w:space="0"/>
              <w:right w:val="single" w:color="auto" w:sz="8" w:space="0"/>
            </w:tcBorders>
            <w:tcMar>
              <w:left w:w="57" w:type="dxa"/>
              <w:right w:w="57" w:type="dxa"/>
            </w:tcMar>
          </w:tcPr>
          <w:p w14:paraId="3FA4CF57">
            <w:pPr>
              <w:widowControl/>
              <w:jc w:val="left"/>
            </w:pPr>
            <w:r>
              <w:rPr>
                <w:rFonts w:ascii="宋体" w:hAnsi="宋体" w:cs="宋体"/>
                <w:kern w:val="0"/>
                <w:sz w:val="20"/>
                <w:szCs w:val="20"/>
              </w:rPr>
              <w:t>2.</w:t>
            </w:r>
            <w:r>
              <w:rPr>
                <w:rFonts w:hint="eastAsia" w:ascii="宋体" w:hAnsi="宋体" w:cs="宋体"/>
                <w:kern w:val="0"/>
                <w:sz w:val="20"/>
                <w:szCs w:val="20"/>
              </w:rPr>
              <w:t>其他法律行政法规禁止公开</w:t>
            </w:r>
          </w:p>
        </w:tc>
        <w:tc>
          <w:tcPr>
            <w:tcW w:w="685" w:type="dxa"/>
            <w:tcBorders>
              <w:top w:val="nil"/>
              <w:left w:val="nil"/>
              <w:bottom w:val="single" w:color="auto" w:sz="8" w:space="0"/>
              <w:right w:val="single" w:color="auto" w:sz="8" w:space="0"/>
            </w:tcBorders>
            <w:tcMar>
              <w:left w:w="57" w:type="dxa"/>
              <w:right w:w="57" w:type="dxa"/>
            </w:tcMar>
          </w:tcPr>
          <w:p w14:paraId="28924D60">
            <w:pPr>
              <w:widowControl/>
              <w:jc w:val="center"/>
            </w:pPr>
            <w:r>
              <w:t>0</w:t>
            </w:r>
          </w:p>
        </w:tc>
        <w:tc>
          <w:tcPr>
            <w:tcW w:w="734" w:type="dxa"/>
            <w:tcBorders>
              <w:top w:val="nil"/>
              <w:left w:val="nil"/>
              <w:bottom w:val="single" w:color="auto" w:sz="8" w:space="0"/>
              <w:right w:val="single" w:color="auto" w:sz="8" w:space="0"/>
            </w:tcBorders>
            <w:tcMar>
              <w:left w:w="57" w:type="dxa"/>
              <w:right w:w="57" w:type="dxa"/>
            </w:tcMar>
          </w:tcPr>
          <w:p w14:paraId="3D605FDE">
            <w:pPr>
              <w:widowControl/>
              <w:jc w:val="center"/>
            </w:pPr>
            <w:r>
              <w:rPr>
                <w:rFonts w:cs="Calibri"/>
                <w:kern w:val="0"/>
                <w:sz w:val="20"/>
                <w:szCs w:val="20"/>
              </w:rPr>
              <w:t>0</w:t>
            </w:r>
          </w:p>
        </w:tc>
        <w:tc>
          <w:tcPr>
            <w:tcW w:w="734" w:type="dxa"/>
            <w:tcBorders>
              <w:top w:val="nil"/>
              <w:left w:val="nil"/>
              <w:bottom w:val="single" w:color="auto" w:sz="8" w:space="0"/>
              <w:right w:val="single" w:color="auto" w:sz="8" w:space="0"/>
            </w:tcBorders>
            <w:tcMar>
              <w:left w:w="57" w:type="dxa"/>
              <w:right w:w="57" w:type="dxa"/>
            </w:tcMar>
          </w:tcPr>
          <w:p w14:paraId="31DB2BFB">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tcPr>
          <w:p w14:paraId="0C680200">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tcPr>
          <w:p w14:paraId="56D578E5">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tcPr>
          <w:p w14:paraId="532BFFD8">
            <w:pPr>
              <w:widowControl/>
              <w:jc w:val="center"/>
            </w:pPr>
            <w:r>
              <w:rPr>
                <w:rFonts w:cs="Calibri"/>
                <w:kern w:val="0"/>
                <w:sz w:val="20"/>
                <w:szCs w:val="20"/>
              </w:rPr>
              <w:t>0</w:t>
            </w:r>
          </w:p>
        </w:tc>
        <w:tc>
          <w:tcPr>
            <w:tcW w:w="695" w:type="dxa"/>
            <w:tcBorders>
              <w:top w:val="nil"/>
              <w:left w:val="nil"/>
              <w:bottom w:val="single" w:color="auto" w:sz="8" w:space="0"/>
              <w:right w:val="single" w:color="auto" w:sz="8" w:space="0"/>
            </w:tcBorders>
            <w:tcMar>
              <w:left w:w="57" w:type="dxa"/>
              <w:right w:w="57" w:type="dxa"/>
            </w:tcMar>
            <w:vAlign w:val="center"/>
          </w:tcPr>
          <w:p w14:paraId="0433A94B">
            <w:pPr>
              <w:widowControl/>
              <w:jc w:val="center"/>
            </w:pPr>
            <w:r>
              <w:rPr>
                <w:rFonts w:cs="Calibri"/>
                <w:kern w:val="0"/>
                <w:sz w:val="20"/>
                <w:szCs w:val="20"/>
              </w:rPr>
              <w:t>0</w:t>
            </w:r>
          </w:p>
        </w:tc>
      </w:tr>
      <w:tr w14:paraId="561766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9B0C70E">
            <w:pPr>
              <w:rPr>
                <w:rFonts w:ascii="宋体"/>
                <w:sz w:val="24"/>
              </w:rPr>
            </w:pPr>
          </w:p>
        </w:tc>
        <w:tc>
          <w:tcPr>
            <w:tcW w:w="941" w:type="dxa"/>
            <w:vMerge w:val="continue"/>
            <w:tcBorders>
              <w:top w:val="nil"/>
              <w:left w:val="nil"/>
              <w:bottom w:val="outset" w:color="auto" w:sz="8" w:space="0"/>
              <w:right w:val="single" w:color="auto" w:sz="8" w:space="0"/>
            </w:tcBorders>
            <w:tcMar>
              <w:left w:w="57" w:type="dxa"/>
              <w:right w:w="57" w:type="dxa"/>
            </w:tcMar>
            <w:vAlign w:val="center"/>
          </w:tcPr>
          <w:p w14:paraId="2088005B">
            <w:pPr>
              <w:rPr>
                <w:rFonts w:ascii="宋体"/>
                <w:sz w:val="24"/>
              </w:rPr>
            </w:pPr>
          </w:p>
        </w:tc>
        <w:tc>
          <w:tcPr>
            <w:tcW w:w="3197" w:type="dxa"/>
            <w:tcBorders>
              <w:top w:val="nil"/>
              <w:left w:val="nil"/>
              <w:bottom w:val="single" w:color="auto" w:sz="8" w:space="0"/>
              <w:right w:val="single" w:color="auto" w:sz="8" w:space="0"/>
            </w:tcBorders>
            <w:tcMar>
              <w:left w:w="57" w:type="dxa"/>
              <w:right w:w="57" w:type="dxa"/>
            </w:tcMar>
          </w:tcPr>
          <w:p w14:paraId="4E5EA7A7">
            <w:pPr>
              <w:widowControl/>
              <w:jc w:val="left"/>
            </w:pPr>
            <w:r>
              <w:rPr>
                <w:rFonts w:ascii="宋体" w:hAnsi="宋体" w:cs="宋体"/>
                <w:kern w:val="0"/>
                <w:sz w:val="20"/>
                <w:szCs w:val="20"/>
              </w:rPr>
              <w:t>3.</w:t>
            </w:r>
            <w:r>
              <w:rPr>
                <w:rFonts w:hint="eastAsia" w:ascii="宋体" w:hAnsi="宋体" w:cs="宋体"/>
                <w:kern w:val="0"/>
                <w:sz w:val="20"/>
                <w:szCs w:val="20"/>
              </w:rPr>
              <w:t>危及“三安全一稳定”</w:t>
            </w:r>
          </w:p>
        </w:tc>
        <w:tc>
          <w:tcPr>
            <w:tcW w:w="685" w:type="dxa"/>
            <w:tcBorders>
              <w:top w:val="nil"/>
              <w:left w:val="nil"/>
              <w:bottom w:val="single" w:color="auto" w:sz="8" w:space="0"/>
              <w:right w:val="single" w:color="auto" w:sz="8" w:space="0"/>
            </w:tcBorders>
            <w:tcMar>
              <w:left w:w="57" w:type="dxa"/>
              <w:right w:w="57" w:type="dxa"/>
            </w:tcMar>
          </w:tcPr>
          <w:p w14:paraId="01120B66">
            <w:pPr>
              <w:widowControl/>
              <w:jc w:val="center"/>
            </w:pPr>
            <w:r>
              <w:t>0</w:t>
            </w:r>
          </w:p>
        </w:tc>
        <w:tc>
          <w:tcPr>
            <w:tcW w:w="734" w:type="dxa"/>
            <w:tcBorders>
              <w:top w:val="nil"/>
              <w:left w:val="nil"/>
              <w:bottom w:val="single" w:color="auto" w:sz="8" w:space="0"/>
              <w:right w:val="single" w:color="auto" w:sz="8" w:space="0"/>
            </w:tcBorders>
            <w:tcMar>
              <w:left w:w="57" w:type="dxa"/>
              <w:right w:w="57" w:type="dxa"/>
            </w:tcMar>
          </w:tcPr>
          <w:p w14:paraId="357F2AFC">
            <w:pPr>
              <w:widowControl/>
              <w:jc w:val="center"/>
            </w:pPr>
            <w:r>
              <w:rPr>
                <w:rFonts w:cs="Calibri"/>
                <w:kern w:val="0"/>
                <w:sz w:val="20"/>
                <w:szCs w:val="20"/>
              </w:rPr>
              <w:t>0</w:t>
            </w:r>
          </w:p>
        </w:tc>
        <w:tc>
          <w:tcPr>
            <w:tcW w:w="734" w:type="dxa"/>
            <w:tcBorders>
              <w:top w:val="nil"/>
              <w:left w:val="nil"/>
              <w:bottom w:val="single" w:color="auto" w:sz="8" w:space="0"/>
              <w:right w:val="single" w:color="auto" w:sz="8" w:space="0"/>
            </w:tcBorders>
            <w:tcMar>
              <w:left w:w="57" w:type="dxa"/>
              <w:right w:w="57" w:type="dxa"/>
            </w:tcMar>
          </w:tcPr>
          <w:p w14:paraId="76D1C7A6">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tcPr>
          <w:p w14:paraId="0365D635">
            <w:pPr>
              <w:widowControl/>
              <w:jc w:val="center"/>
            </w:pPr>
            <w:r>
              <w:t>0</w:t>
            </w:r>
          </w:p>
        </w:tc>
        <w:tc>
          <w:tcPr>
            <w:tcW w:w="685" w:type="dxa"/>
            <w:tcBorders>
              <w:top w:val="nil"/>
              <w:left w:val="nil"/>
              <w:bottom w:val="single" w:color="auto" w:sz="8" w:space="0"/>
              <w:right w:val="single" w:color="auto" w:sz="8" w:space="0"/>
            </w:tcBorders>
            <w:tcMar>
              <w:left w:w="57" w:type="dxa"/>
              <w:right w:w="57" w:type="dxa"/>
            </w:tcMar>
          </w:tcPr>
          <w:p w14:paraId="5CF4E1D9">
            <w:pPr>
              <w:widowControl/>
              <w:jc w:val="center"/>
            </w:pPr>
            <w:r>
              <w:rPr>
                <w:rFonts w:cs="Calibri"/>
                <w:kern w:val="0"/>
                <w:sz w:val="20"/>
                <w:szCs w:val="20"/>
              </w:rPr>
              <w:t>0</w:t>
            </w:r>
          </w:p>
        </w:tc>
        <w:tc>
          <w:tcPr>
            <w:tcW w:w="685" w:type="dxa"/>
            <w:tcBorders>
              <w:top w:val="nil"/>
              <w:left w:val="nil"/>
              <w:bottom w:val="single" w:color="auto" w:sz="8" w:space="0"/>
              <w:right w:val="single" w:color="auto" w:sz="8" w:space="0"/>
            </w:tcBorders>
            <w:tcMar>
              <w:left w:w="57" w:type="dxa"/>
              <w:right w:w="57" w:type="dxa"/>
            </w:tcMar>
          </w:tcPr>
          <w:p w14:paraId="4190A725">
            <w:pPr>
              <w:widowControl/>
              <w:jc w:val="center"/>
            </w:pPr>
            <w:r>
              <w:rPr>
                <w:rFonts w:cs="Calibri"/>
                <w:kern w:val="0"/>
                <w:sz w:val="20"/>
                <w:szCs w:val="20"/>
              </w:rPr>
              <w:t>0</w:t>
            </w:r>
          </w:p>
        </w:tc>
        <w:tc>
          <w:tcPr>
            <w:tcW w:w="695" w:type="dxa"/>
            <w:tcBorders>
              <w:top w:val="nil"/>
              <w:left w:val="nil"/>
              <w:bottom w:val="single" w:color="auto" w:sz="8" w:space="0"/>
              <w:right w:val="single" w:color="auto" w:sz="8" w:space="0"/>
            </w:tcBorders>
            <w:tcMar>
              <w:left w:w="57" w:type="dxa"/>
              <w:right w:w="57" w:type="dxa"/>
            </w:tcMar>
            <w:vAlign w:val="center"/>
          </w:tcPr>
          <w:p w14:paraId="4010FDDD">
            <w:pPr>
              <w:widowControl/>
              <w:jc w:val="center"/>
            </w:pPr>
            <w:r>
              <w:rPr>
                <w:rFonts w:cs="Calibri"/>
                <w:kern w:val="0"/>
                <w:sz w:val="20"/>
                <w:szCs w:val="20"/>
              </w:rPr>
              <w:t>0</w:t>
            </w:r>
          </w:p>
        </w:tc>
      </w:tr>
      <w:tr w14:paraId="79898E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B5ED00">
            <w:pPr>
              <w:rPr>
                <w:rFonts w:ascii="宋体"/>
                <w:sz w:val="24"/>
              </w:rPr>
            </w:pPr>
          </w:p>
        </w:tc>
        <w:tc>
          <w:tcPr>
            <w:tcW w:w="941" w:type="dxa"/>
            <w:vMerge w:val="continue"/>
            <w:tcBorders>
              <w:top w:val="nil"/>
              <w:left w:val="nil"/>
              <w:bottom w:val="outset" w:color="auto" w:sz="8" w:space="0"/>
              <w:right w:val="single" w:color="auto" w:sz="8" w:space="0"/>
            </w:tcBorders>
            <w:tcMar>
              <w:left w:w="57" w:type="dxa"/>
              <w:right w:w="57" w:type="dxa"/>
            </w:tcMar>
            <w:vAlign w:val="center"/>
          </w:tcPr>
          <w:p w14:paraId="5F759A20">
            <w:pPr>
              <w:rPr>
                <w:rFonts w:ascii="宋体"/>
                <w:sz w:val="24"/>
              </w:rPr>
            </w:pPr>
          </w:p>
        </w:tc>
        <w:tc>
          <w:tcPr>
            <w:tcW w:w="3197" w:type="dxa"/>
            <w:tcBorders>
              <w:top w:val="nil"/>
              <w:left w:val="nil"/>
              <w:bottom w:val="single" w:color="auto" w:sz="8" w:space="0"/>
              <w:right w:val="single" w:color="auto" w:sz="8" w:space="0"/>
            </w:tcBorders>
            <w:tcMar>
              <w:left w:w="57" w:type="dxa"/>
              <w:right w:w="57" w:type="dxa"/>
            </w:tcMar>
          </w:tcPr>
          <w:p w14:paraId="1505FBD3">
            <w:pPr>
              <w:widowControl/>
              <w:jc w:val="left"/>
            </w:pPr>
            <w:r>
              <w:rPr>
                <w:rFonts w:ascii="宋体" w:hAnsi="宋体" w:cs="宋体"/>
                <w:kern w:val="0"/>
                <w:sz w:val="20"/>
                <w:szCs w:val="20"/>
              </w:rPr>
              <w:t>4.</w:t>
            </w:r>
            <w:r>
              <w:rPr>
                <w:rFonts w:hint="eastAsia" w:ascii="宋体" w:hAnsi="宋体" w:cs="宋体"/>
                <w:kern w:val="0"/>
                <w:sz w:val="20"/>
                <w:szCs w:val="20"/>
              </w:rPr>
              <w:t>保护第三方合法权益</w:t>
            </w:r>
          </w:p>
        </w:tc>
        <w:tc>
          <w:tcPr>
            <w:tcW w:w="685" w:type="dxa"/>
            <w:tcBorders>
              <w:top w:val="nil"/>
              <w:left w:val="nil"/>
              <w:bottom w:val="single" w:color="auto" w:sz="8" w:space="0"/>
              <w:right w:val="single" w:color="auto" w:sz="8" w:space="0"/>
            </w:tcBorders>
            <w:tcMar>
              <w:left w:w="57" w:type="dxa"/>
              <w:right w:w="57" w:type="dxa"/>
            </w:tcMar>
            <w:vAlign w:val="center"/>
          </w:tcPr>
          <w:p w14:paraId="6BB85C30">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4F2D1ECD">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0FEFB4C3">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2AA20D1F">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7FFC8CEC">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5A6AF6EC">
            <w:pPr>
              <w:widowControl/>
              <w:jc w:val="center"/>
            </w:pPr>
            <w:r>
              <w:t>0</w:t>
            </w:r>
          </w:p>
        </w:tc>
        <w:tc>
          <w:tcPr>
            <w:tcW w:w="695" w:type="dxa"/>
            <w:tcBorders>
              <w:top w:val="nil"/>
              <w:left w:val="nil"/>
              <w:bottom w:val="single" w:color="auto" w:sz="8" w:space="0"/>
              <w:right w:val="single" w:color="auto" w:sz="8" w:space="0"/>
            </w:tcBorders>
            <w:tcMar>
              <w:left w:w="57" w:type="dxa"/>
              <w:right w:w="57" w:type="dxa"/>
            </w:tcMar>
            <w:vAlign w:val="center"/>
          </w:tcPr>
          <w:p w14:paraId="5827FE95">
            <w:pPr>
              <w:widowControl/>
              <w:jc w:val="center"/>
            </w:pPr>
            <w:r>
              <w:rPr>
                <w:rFonts w:cs="Calibri"/>
                <w:kern w:val="0"/>
                <w:sz w:val="20"/>
                <w:szCs w:val="20"/>
              </w:rPr>
              <w:t>0</w:t>
            </w:r>
          </w:p>
        </w:tc>
      </w:tr>
      <w:tr w14:paraId="609457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499F61C">
            <w:pPr>
              <w:rPr>
                <w:rFonts w:ascii="宋体"/>
                <w:sz w:val="24"/>
              </w:rPr>
            </w:pPr>
          </w:p>
        </w:tc>
        <w:tc>
          <w:tcPr>
            <w:tcW w:w="941" w:type="dxa"/>
            <w:vMerge w:val="continue"/>
            <w:tcBorders>
              <w:top w:val="nil"/>
              <w:left w:val="nil"/>
              <w:bottom w:val="outset" w:color="auto" w:sz="8" w:space="0"/>
              <w:right w:val="single" w:color="auto" w:sz="8" w:space="0"/>
            </w:tcBorders>
            <w:tcMar>
              <w:left w:w="57" w:type="dxa"/>
              <w:right w:w="57" w:type="dxa"/>
            </w:tcMar>
            <w:vAlign w:val="center"/>
          </w:tcPr>
          <w:p w14:paraId="543C3221">
            <w:pPr>
              <w:rPr>
                <w:rFonts w:ascii="宋体"/>
                <w:sz w:val="24"/>
              </w:rPr>
            </w:pPr>
          </w:p>
        </w:tc>
        <w:tc>
          <w:tcPr>
            <w:tcW w:w="3197" w:type="dxa"/>
            <w:tcBorders>
              <w:top w:val="nil"/>
              <w:left w:val="nil"/>
              <w:bottom w:val="single" w:color="auto" w:sz="8" w:space="0"/>
              <w:right w:val="single" w:color="auto" w:sz="8" w:space="0"/>
            </w:tcBorders>
            <w:tcMar>
              <w:left w:w="57" w:type="dxa"/>
              <w:right w:w="57" w:type="dxa"/>
            </w:tcMar>
          </w:tcPr>
          <w:p w14:paraId="230B2063">
            <w:pPr>
              <w:widowControl/>
              <w:jc w:val="left"/>
            </w:pPr>
            <w:r>
              <w:rPr>
                <w:rFonts w:ascii="宋体" w:hAnsi="宋体" w:cs="宋体"/>
                <w:kern w:val="0"/>
                <w:sz w:val="20"/>
                <w:szCs w:val="20"/>
              </w:rPr>
              <w:t>5.</w:t>
            </w:r>
            <w:r>
              <w:rPr>
                <w:rFonts w:hint="eastAsia" w:ascii="宋体" w:hAnsi="宋体" w:cs="宋体"/>
                <w:kern w:val="0"/>
                <w:sz w:val="20"/>
                <w:szCs w:val="20"/>
              </w:rPr>
              <w:t>属于三类内部事务信息</w:t>
            </w:r>
          </w:p>
        </w:tc>
        <w:tc>
          <w:tcPr>
            <w:tcW w:w="685" w:type="dxa"/>
            <w:tcBorders>
              <w:top w:val="nil"/>
              <w:left w:val="nil"/>
              <w:bottom w:val="single" w:color="auto" w:sz="8" w:space="0"/>
              <w:right w:val="single" w:color="auto" w:sz="8" w:space="0"/>
            </w:tcBorders>
            <w:tcMar>
              <w:left w:w="57" w:type="dxa"/>
              <w:right w:w="57" w:type="dxa"/>
            </w:tcMar>
            <w:vAlign w:val="center"/>
          </w:tcPr>
          <w:p w14:paraId="5ED963BA">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6724A8D0">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3788EF89">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6745FAD7">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79242281">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645DBB4A">
            <w:pPr>
              <w:widowControl/>
              <w:jc w:val="center"/>
            </w:pPr>
            <w:r>
              <w:t>0</w:t>
            </w:r>
          </w:p>
        </w:tc>
        <w:tc>
          <w:tcPr>
            <w:tcW w:w="695" w:type="dxa"/>
            <w:tcBorders>
              <w:top w:val="nil"/>
              <w:left w:val="nil"/>
              <w:bottom w:val="single" w:color="auto" w:sz="8" w:space="0"/>
              <w:right w:val="single" w:color="auto" w:sz="8" w:space="0"/>
            </w:tcBorders>
            <w:tcMar>
              <w:left w:w="57" w:type="dxa"/>
              <w:right w:w="57" w:type="dxa"/>
            </w:tcMar>
            <w:vAlign w:val="center"/>
          </w:tcPr>
          <w:p w14:paraId="645CE64D">
            <w:pPr>
              <w:widowControl/>
              <w:jc w:val="center"/>
            </w:pPr>
            <w:r>
              <w:rPr>
                <w:rFonts w:cs="Calibri"/>
                <w:kern w:val="0"/>
                <w:sz w:val="20"/>
                <w:szCs w:val="20"/>
              </w:rPr>
              <w:t>0</w:t>
            </w:r>
          </w:p>
        </w:tc>
      </w:tr>
      <w:tr w14:paraId="5A5B5C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09E5777">
            <w:pPr>
              <w:rPr>
                <w:rFonts w:ascii="宋体"/>
                <w:sz w:val="24"/>
              </w:rPr>
            </w:pPr>
          </w:p>
        </w:tc>
        <w:tc>
          <w:tcPr>
            <w:tcW w:w="941" w:type="dxa"/>
            <w:vMerge w:val="continue"/>
            <w:tcBorders>
              <w:top w:val="nil"/>
              <w:left w:val="nil"/>
              <w:bottom w:val="outset" w:color="auto" w:sz="8" w:space="0"/>
              <w:right w:val="single" w:color="auto" w:sz="8" w:space="0"/>
            </w:tcBorders>
            <w:tcMar>
              <w:left w:w="57" w:type="dxa"/>
              <w:right w:w="57" w:type="dxa"/>
            </w:tcMar>
            <w:vAlign w:val="center"/>
          </w:tcPr>
          <w:p w14:paraId="3E51FDD3">
            <w:pPr>
              <w:rPr>
                <w:rFonts w:ascii="宋体"/>
                <w:sz w:val="24"/>
              </w:rPr>
            </w:pPr>
          </w:p>
        </w:tc>
        <w:tc>
          <w:tcPr>
            <w:tcW w:w="3197" w:type="dxa"/>
            <w:tcBorders>
              <w:top w:val="nil"/>
              <w:left w:val="nil"/>
              <w:bottom w:val="single" w:color="auto" w:sz="8" w:space="0"/>
              <w:right w:val="single" w:color="auto" w:sz="8" w:space="0"/>
            </w:tcBorders>
            <w:tcMar>
              <w:left w:w="57" w:type="dxa"/>
              <w:right w:w="57" w:type="dxa"/>
            </w:tcMar>
          </w:tcPr>
          <w:p w14:paraId="0EE915F4">
            <w:pPr>
              <w:widowControl/>
              <w:jc w:val="left"/>
            </w:pPr>
            <w:r>
              <w:rPr>
                <w:rFonts w:ascii="宋体" w:hAnsi="宋体" w:cs="宋体"/>
                <w:kern w:val="0"/>
                <w:sz w:val="20"/>
                <w:szCs w:val="20"/>
              </w:rPr>
              <w:t>6.</w:t>
            </w:r>
            <w:r>
              <w:rPr>
                <w:rFonts w:hint="eastAsia" w:ascii="宋体" w:hAnsi="宋体" w:cs="宋体"/>
                <w:kern w:val="0"/>
                <w:sz w:val="20"/>
                <w:szCs w:val="20"/>
              </w:rPr>
              <w:t>属于四类过程性信息</w:t>
            </w:r>
          </w:p>
        </w:tc>
        <w:tc>
          <w:tcPr>
            <w:tcW w:w="685" w:type="dxa"/>
            <w:tcBorders>
              <w:top w:val="nil"/>
              <w:left w:val="nil"/>
              <w:bottom w:val="single" w:color="auto" w:sz="8" w:space="0"/>
              <w:right w:val="single" w:color="auto" w:sz="8" w:space="0"/>
            </w:tcBorders>
            <w:tcMar>
              <w:left w:w="57" w:type="dxa"/>
              <w:right w:w="57" w:type="dxa"/>
            </w:tcMar>
            <w:vAlign w:val="center"/>
          </w:tcPr>
          <w:p w14:paraId="1E68EF2B">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0F1215AD">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0B23F278">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73AB6ED5">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3396D924">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542628BC">
            <w:pPr>
              <w:widowControl/>
              <w:jc w:val="center"/>
            </w:pPr>
            <w:r>
              <w:t>0</w:t>
            </w:r>
          </w:p>
        </w:tc>
        <w:tc>
          <w:tcPr>
            <w:tcW w:w="695" w:type="dxa"/>
            <w:tcBorders>
              <w:top w:val="nil"/>
              <w:left w:val="nil"/>
              <w:bottom w:val="single" w:color="auto" w:sz="8" w:space="0"/>
              <w:right w:val="single" w:color="auto" w:sz="8" w:space="0"/>
            </w:tcBorders>
            <w:tcMar>
              <w:left w:w="57" w:type="dxa"/>
              <w:right w:w="57" w:type="dxa"/>
            </w:tcMar>
            <w:vAlign w:val="center"/>
          </w:tcPr>
          <w:p w14:paraId="592F83D5">
            <w:pPr>
              <w:widowControl/>
              <w:jc w:val="center"/>
            </w:pPr>
            <w:r>
              <w:rPr>
                <w:rFonts w:cs="Calibri"/>
                <w:kern w:val="0"/>
                <w:sz w:val="20"/>
                <w:szCs w:val="20"/>
              </w:rPr>
              <w:t>0</w:t>
            </w:r>
          </w:p>
        </w:tc>
      </w:tr>
      <w:tr w14:paraId="556022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995736F">
            <w:pPr>
              <w:rPr>
                <w:rFonts w:ascii="宋体"/>
                <w:sz w:val="24"/>
              </w:rPr>
            </w:pPr>
          </w:p>
        </w:tc>
        <w:tc>
          <w:tcPr>
            <w:tcW w:w="941" w:type="dxa"/>
            <w:vMerge w:val="continue"/>
            <w:tcBorders>
              <w:top w:val="nil"/>
              <w:left w:val="nil"/>
              <w:bottom w:val="outset" w:color="auto" w:sz="8" w:space="0"/>
              <w:right w:val="single" w:color="auto" w:sz="8" w:space="0"/>
            </w:tcBorders>
            <w:tcMar>
              <w:left w:w="57" w:type="dxa"/>
              <w:right w:w="57" w:type="dxa"/>
            </w:tcMar>
            <w:vAlign w:val="center"/>
          </w:tcPr>
          <w:p w14:paraId="76DA0B53">
            <w:pPr>
              <w:rPr>
                <w:rFonts w:ascii="宋体"/>
                <w:sz w:val="24"/>
              </w:rPr>
            </w:pPr>
          </w:p>
        </w:tc>
        <w:tc>
          <w:tcPr>
            <w:tcW w:w="3197" w:type="dxa"/>
            <w:tcBorders>
              <w:top w:val="nil"/>
              <w:left w:val="nil"/>
              <w:bottom w:val="single" w:color="auto" w:sz="8" w:space="0"/>
              <w:right w:val="single" w:color="auto" w:sz="8" w:space="0"/>
            </w:tcBorders>
            <w:tcMar>
              <w:left w:w="57" w:type="dxa"/>
              <w:right w:w="57" w:type="dxa"/>
            </w:tcMar>
          </w:tcPr>
          <w:p w14:paraId="74B0C264">
            <w:pPr>
              <w:widowControl/>
              <w:jc w:val="left"/>
            </w:pPr>
            <w:r>
              <w:rPr>
                <w:rFonts w:ascii="宋体" w:hAnsi="宋体" w:cs="宋体"/>
                <w:kern w:val="0"/>
                <w:sz w:val="20"/>
                <w:szCs w:val="20"/>
              </w:rPr>
              <w:t>7.</w:t>
            </w:r>
            <w:r>
              <w:rPr>
                <w:rFonts w:hint="eastAsia" w:ascii="宋体" w:hAnsi="宋体" w:cs="宋体"/>
                <w:kern w:val="0"/>
                <w:sz w:val="20"/>
                <w:szCs w:val="20"/>
              </w:rPr>
              <w:t>属于行政执法案卷</w:t>
            </w:r>
          </w:p>
        </w:tc>
        <w:tc>
          <w:tcPr>
            <w:tcW w:w="685" w:type="dxa"/>
            <w:tcBorders>
              <w:top w:val="nil"/>
              <w:left w:val="nil"/>
              <w:bottom w:val="single" w:color="auto" w:sz="8" w:space="0"/>
              <w:right w:val="single" w:color="auto" w:sz="8" w:space="0"/>
            </w:tcBorders>
            <w:tcMar>
              <w:left w:w="57" w:type="dxa"/>
              <w:right w:w="57" w:type="dxa"/>
            </w:tcMar>
            <w:vAlign w:val="center"/>
          </w:tcPr>
          <w:p w14:paraId="2B4B49B1">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66EBCC07">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5A513C52">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4826C82E">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2C0AACA8">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7F7709A7">
            <w:pPr>
              <w:widowControl/>
              <w:jc w:val="center"/>
            </w:pPr>
            <w:r>
              <w:t>0</w:t>
            </w:r>
          </w:p>
        </w:tc>
        <w:tc>
          <w:tcPr>
            <w:tcW w:w="695" w:type="dxa"/>
            <w:tcBorders>
              <w:top w:val="nil"/>
              <w:left w:val="nil"/>
              <w:bottom w:val="single" w:color="auto" w:sz="8" w:space="0"/>
              <w:right w:val="single" w:color="auto" w:sz="8" w:space="0"/>
            </w:tcBorders>
            <w:tcMar>
              <w:left w:w="57" w:type="dxa"/>
              <w:right w:w="57" w:type="dxa"/>
            </w:tcMar>
            <w:vAlign w:val="center"/>
          </w:tcPr>
          <w:p w14:paraId="71554EF2">
            <w:pPr>
              <w:widowControl/>
              <w:jc w:val="center"/>
            </w:pPr>
            <w:r>
              <w:rPr>
                <w:rFonts w:cs="Calibri"/>
                <w:kern w:val="0"/>
                <w:sz w:val="20"/>
                <w:szCs w:val="20"/>
              </w:rPr>
              <w:t>0</w:t>
            </w:r>
          </w:p>
        </w:tc>
      </w:tr>
      <w:tr w14:paraId="0B1DD2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2AFFDA">
            <w:pPr>
              <w:rPr>
                <w:rFonts w:ascii="宋体"/>
                <w:sz w:val="24"/>
              </w:rPr>
            </w:pPr>
          </w:p>
        </w:tc>
        <w:tc>
          <w:tcPr>
            <w:tcW w:w="941" w:type="dxa"/>
            <w:vMerge w:val="continue"/>
            <w:tcBorders>
              <w:top w:val="nil"/>
              <w:left w:val="nil"/>
              <w:bottom w:val="outset" w:color="auto" w:sz="8" w:space="0"/>
              <w:right w:val="single" w:color="auto" w:sz="8" w:space="0"/>
            </w:tcBorders>
            <w:tcMar>
              <w:left w:w="57" w:type="dxa"/>
              <w:right w:w="57" w:type="dxa"/>
            </w:tcMar>
            <w:vAlign w:val="center"/>
          </w:tcPr>
          <w:p w14:paraId="4F6AC178">
            <w:pPr>
              <w:rPr>
                <w:rFonts w:ascii="宋体"/>
                <w:sz w:val="24"/>
              </w:rPr>
            </w:pPr>
          </w:p>
        </w:tc>
        <w:tc>
          <w:tcPr>
            <w:tcW w:w="3197" w:type="dxa"/>
            <w:tcBorders>
              <w:top w:val="nil"/>
              <w:left w:val="nil"/>
              <w:bottom w:val="single" w:color="auto" w:sz="8" w:space="0"/>
              <w:right w:val="single" w:color="auto" w:sz="8" w:space="0"/>
            </w:tcBorders>
            <w:tcMar>
              <w:left w:w="57" w:type="dxa"/>
              <w:right w:w="57" w:type="dxa"/>
            </w:tcMar>
          </w:tcPr>
          <w:p w14:paraId="7A4AB1E9">
            <w:pPr>
              <w:widowControl/>
              <w:jc w:val="left"/>
            </w:pPr>
            <w:r>
              <w:rPr>
                <w:rFonts w:ascii="宋体" w:hAnsi="宋体" w:cs="宋体"/>
                <w:kern w:val="0"/>
                <w:sz w:val="20"/>
                <w:szCs w:val="20"/>
              </w:rPr>
              <w:t>8.</w:t>
            </w:r>
            <w:r>
              <w:rPr>
                <w:rFonts w:hint="eastAsia" w:ascii="宋体" w:hAnsi="宋体" w:cs="宋体"/>
                <w:kern w:val="0"/>
                <w:sz w:val="20"/>
                <w:szCs w:val="20"/>
              </w:rPr>
              <w:t>属于行政查询事项</w:t>
            </w:r>
          </w:p>
        </w:tc>
        <w:tc>
          <w:tcPr>
            <w:tcW w:w="685" w:type="dxa"/>
            <w:tcBorders>
              <w:top w:val="nil"/>
              <w:left w:val="nil"/>
              <w:bottom w:val="single" w:color="auto" w:sz="8" w:space="0"/>
              <w:right w:val="single" w:color="auto" w:sz="8" w:space="0"/>
            </w:tcBorders>
            <w:tcMar>
              <w:left w:w="57" w:type="dxa"/>
              <w:right w:w="57" w:type="dxa"/>
            </w:tcMar>
            <w:vAlign w:val="center"/>
          </w:tcPr>
          <w:p w14:paraId="5CE46878">
            <w:pPr>
              <w:widowControl/>
              <w:jc w:val="center"/>
            </w:pPr>
            <w:r>
              <w:t>1</w:t>
            </w:r>
          </w:p>
        </w:tc>
        <w:tc>
          <w:tcPr>
            <w:tcW w:w="734" w:type="dxa"/>
            <w:tcBorders>
              <w:top w:val="nil"/>
              <w:left w:val="nil"/>
              <w:bottom w:val="single" w:color="auto" w:sz="8" w:space="0"/>
              <w:right w:val="single" w:color="auto" w:sz="8" w:space="0"/>
            </w:tcBorders>
            <w:tcMar>
              <w:left w:w="57" w:type="dxa"/>
              <w:right w:w="57" w:type="dxa"/>
            </w:tcMar>
            <w:vAlign w:val="center"/>
          </w:tcPr>
          <w:p w14:paraId="41D0A6D4">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7270C6BD">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4FD45449">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311894C5">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0277FD8C">
            <w:pPr>
              <w:widowControl/>
              <w:jc w:val="center"/>
            </w:pPr>
            <w:r>
              <w:t>0</w:t>
            </w:r>
          </w:p>
        </w:tc>
        <w:tc>
          <w:tcPr>
            <w:tcW w:w="695" w:type="dxa"/>
            <w:tcBorders>
              <w:top w:val="nil"/>
              <w:left w:val="nil"/>
              <w:bottom w:val="single" w:color="auto" w:sz="8" w:space="0"/>
              <w:right w:val="single" w:color="auto" w:sz="8" w:space="0"/>
            </w:tcBorders>
            <w:tcMar>
              <w:left w:w="57" w:type="dxa"/>
              <w:right w:w="57" w:type="dxa"/>
            </w:tcMar>
            <w:vAlign w:val="center"/>
          </w:tcPr>
          <w:p w14:paraId="269256D4">
            <w:pPr>
              <w:widowControl/>
              <w:jc w:val="center"/>
            </w:pPr>
            <w:r>
              <w:rPr>
                <w:rFonts w:cs="Calibri"/>
                <w:kern w:val="0"/>
                <w:sz w:val="20"/>
                <w:szCs w:val="20"/>
              </w:rPr>
              <w:t>1</w:t>
            </w:r>
          </w:p>
        </w:tc>
      </w:tr>
      <w:tr w14:paraId="5A6827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9A5A16C">
            <w:pPr>
              <w:rPr>
                <w:rFonts w:ascii="宋体"/>
                <w:sz w:val="24"/>
              </w:rPr>
            </w:pPr>
          </w:p>
        </w:tc>
        <w:tc>
          <w:tcPr>
            <w:tcW w:w="941" w:type="dxa"/>
            <w:vMerge w:val="restart"/>
            <w:tcBorders>
              <w:top w:val="nil"/>
              <w:left w:val="nil"/>
              <w:bottom w:val="outset" w:color="auto" w:sz="8" w:space="0"/>
              <w:right w:val="single" w:color="auto" w:sz="8" w:space="0"/>
            </w:tcBorders>
            <w:tcMar>
              <w:left w:w="57" w:type="dxa"/>
              <w:right w:w="57" w:type="dxa"/>
            </w:tcMar>
            <w:vAlign w:val="center"/>
          </w:tcPr>
          <w:p w14:paraId="1ABFB204">
            <w:pPr>
              <w:widowControl/>
              <w:jc w:val="left"/>
            </w:pPr>
            <w:r>
              <w:rPr>
                <w:rFonts w:hint="eastAsia" w:ascii="宋体" w:hAnsi="宋体" w:cs="宋体"/>
                <w:kern w:val="0"/>
                <w:sz w:val="20"/>
                <w:szCs w:val="20"/>
              </w:rPr>
              <w:t>（四）无法提供</w:t>
            </w:r>
          </w:p>
        </w:tc>
        <w:tc>
          <w:tcPr>
            <w:tcW w:w="3197" w:type="dxa"/>
            <w:tcBorders>
              <w:top w:val="nil"/>
              <w:left w:val="nil"/>
              <w:bottom w:val="single" w:color="auto" w:sz="8" w:space="0"/>
              <w:right w:val="single" w:color="auto" w:sz="8" w:space="0"/>
            </w:tcBorders>
            <w:tcMar>
              <w:left w:w="57" w:type="dxa"/>
              <w:right w:w="57" w:type="dxa"/>
            </w:tcMar>
          </w:tcPr>
          <w:p w14:paraId="476CA10B">
            <w:pPr>
              <w:widowControl/>
              <w:jc w:val="left"/>
            </w:pPr>
            <w:r>
              <w:rPr>
                <w:rFonts w:ascii="宋体" w:hAnsi="宋体" w:cs="宋体"/>
                <w:kern w:val="0"/>
                <w:sz w:val="20"/>
                <w:szCs w:val="20"/>
              </w:rPr>
              <w:t>1.</w:t>
            </w:r>
            <w:r>
              <w:rPr>
                <w:rFonts w:hint="eastAsia" w:ascii="宋体" w:hAnsi="宋体" w:cs="宋体"/>
                <w:kern w:val="0"/>
                <w:sz w:val="20"/>
                <w:szCs w:val="20"/>
              </w:rPr>
              <w:t>本机关不掌握相关政府信息</w:t>
            </w:r>
          </w:p>
        </w:tc>
        <w:tc>
          <w:tcPr>
            <w:tcW w:w="685" w:type="dxa"/>
            <w:tcBorders>
              <w:top w:val="nil"/>
              <w:left w:val="nil"/>
              <w:bottom w:val="single" w:color="auto" w:sz="8" w:space="0"/>
              <w:right w:val="single" w:color="auto" w:sz="8" w:space="0"/>
            </w:tcBorders>
            <w:tcMar>
              <w:left w:w="57" w:type="dxa"/>
              <w:right w:w="57" w:type="dxa"/>
            </w:tcMar>
            <w:vAlign w:val="center"/>
          </w:tcPr>
          <w:p w14:paraId="184CFCE5">
            <w:pPr>
              <w:widowControl/>
              <w:jc w:val="center"/>
            </w:pPr>
            <w:r>
              <w:rPr>
                <w:rFonts w:cs="Calibri"/>
                <w:kern w:val="0"/>
                <w:sz w:val="20"/>
                <w:szCs w:val="20"/>
              </w:rPr>
              <w:t>0</w:t>
            </w:r>
          </w:p>
        </w:tc>
        <w:tc>
          <w:tcPr>
            <w:tcW w:w="734" w:type="dxa"/>
            <w:tcBorders>
              <w:top w:val="nil"/>
              <w:left w:val="nil"/>
              <w:bottom w:val="single" w:color="auto" w:sz="8" w:space="0"/>
              <w:right w:val="single" w:color="auto" w:sz="8" w:space="0"/>
            </w:tcBorders>
            <w:tcMar>
              <w:left w:w="57" w:type="dxa"/>
              <w:right w:w="57" w:type="dxa"/>
            </w:tcMar>
            <w:vAlign w:val="center"/>
          </w:tcPr>
          <w:p w14:paraId="2E0ECAE7">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5528EFE7">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3B06F3D5">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5CAC3AFF">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1FB61B78">
            <w:pPr>
              <w:widowControl/>
              <w:jc w:val="center"/>
            </w:pPr>
            <w:r>
              <w:t>0</w:t>
            </w:r>
          </w:p>
        </w:tc>
        <w:tc>
          <w:tcPr>
            <w:tcW w:w="695" w:type="dxa"/>
            <w:tcBorders>
              <w:top w:val="nil"/>
              <w:left w:val="nil"/>
              <w:bottom w:val="single" w:color="auto" w:sz="8" w:space="0"/>
              <w:right w:val="single" w:color="auto" w:sz="8" w:space="0"/>
            </w:tcBorders>
            <w:tcMar>
              <w:left w:w="57" w:type="dxa"/>
              <w:right w:w="57" w:type="dxa"/>
            </w:tcMar>
            <w:vAlign w:val="center"/>
          </w:tcPr>
          <w:p w14:paraId="4047CFFC">
            <w:pPr>
              <w:widowControl/>
              <w:jc w:val="center"/>
            </w:pPr>
            <w:r>
              <w:rPr>
                <w:rFonts w:cs="Calibri"/>
                <w:kern w:val="0"/>
                <w:sz w:val="20"/>
                <w:szCs w:val="20"/>
              </w:rPr>
              <w:t>0</w:t>
            </w:r>
          </w:p>
        </w:tc>
      </w:tr>
      <w:tr w14:paraId="6B9D8E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33D3342">
            <w:pPr>
              <w:rPr>
                <w:rFonts w:ascii="宋体"/>
                <w:sz w:val="24"/>
              </w:rPr>
            </w:pPr>
          </w:p>
        </w:tc>
        <w:tc>
          <w:tcPr>
            <w:tcW w:w="941" w:type="dxa"/>
            <w:vMerge w:val="continue"/>
            <w:tcBorders>
              <w:top w:val="nil"/>
              <w:left w:val="nil"/>
              <w:bottom w:val="outset" w:color="auto" w:sz="8" w:space="0"/>
              <w:right w:val="single" w:color="auto" w:sz="8" w:space="0"/>
            </w:tcBorders>
            <w:tcMar>
              <w:left w:w="57" w:type="dxa"/>
              <w:right w:w="57" w:type="dxa"/>
            </w:tcMar>
            <w:vAlign w:val="center"/>
          </w:tcPr>
          <w:p w14:paraId="2C855779">
            <w:pPr>
              <w:rPr>
                <w:rFonts w:ascii="宋体"/>
                <w:sz w:val="24"/>
              </w:rPr>
            </w:pPr>
          </w:p>
        </w:tc>
        <w:tc>
          <w:tcPr>
            <w:tcW w:w="3197" w:type="dxa"/>
            <w:tcBorders>
              <w:top w:val="nil"/>
              <w:left w:val="nil"/>
              <w:bottom w:val="single" w:color="auto" w:sz="8" w:space="0"/>
              <w:right w:val="single" w:color="auto" w:sz="8" w:space="0"/>
            </w:tcBorders>
            <w:tcMar>
              <w:left w:w="57" w:type="dxa"/>
              <w:right w:w="57" w:type="dxa"/>
            </w:tcMar>
          </w:tcPr>
          <w:p w14:paraId="67E662F2">
            <w:pPr>
              <w:widowControl/>
              <w:jc w:val="left"/>
            </w:pPr>
            <w:r>
              <w:rPr>
                <w:rFonts w:ascii="宋体" w:hAnsi="宋体" w:cs="宋体"/>
                <w:kern w:val="0"/>
                <w:sz w:val="20"/>
                <w:szCs w:val="20"/>
              </w:rPr>
              <w:t>2.</w:t>
            </w:r>
            <w:r>
              <w:rPr>
                <w:rFonts w:hint="eastAsia" w:ascii="宋体" w:hAnsi="宋体" w:cs="宋体"/>
                <w:kern w:val="0"/>
                <w:sz w:val="20"/>
                <w:szCs w:val="20"/>
              </w:rPr>
              <w:t>没有现成信息需要另行制作</w:t>
            </w:r>
          </w:p>
        </w:tc>
        <w:tc>
          <w:tcPr>
            <w:tcW w:w="685" w:type="dxa"/>
            <w:tcBorders>
              <w:top w:val="nil"/>
              <w:left w:val="nil"/>
              <w:bottom w:val="single" w:color="auto" w:sz="8" w:space="0"/>
              <w:right w:val="single" w:color="auto" w:sz="8" w:space="0"/>
            </w:tcBorders>
            <w:tcMar>
              <w:left w:w="57" w:type="dxa"/>
              <w:right w:w="57" w:type="dxa"/>
            </w:tcMar>
            <w:vAlign w:val="center"/>
          </w:tcPr>
          <w:p w14:paraId="3A93D016">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458C7CE2">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26F0B7F0">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5B517EC6">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3BCEBAD6">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2E597091">
            <w:pPr>
              <w:widowControl/>
              <w:jc w:val="center"/>
            </w:pPr>
            <w:r>
              <w:t>0</w:t>
            </w:r>
          </w:p>
        </w:tc>
        <w:tc>
          <w:tcPr>
            <w:tcW w:w="695" w:type="dxa"/>
            <w:tcBorders>
              <w:top w:val="nil"/>
              <w:left w:val="nil"/>
              <w:bottom w:val="single" w:color="auto" w:sz="8" w:space="0"/>
              <w:right w:val="single" w:color="auto" w:sz="8" w:space="0"/>
            </w:tcBorders>
            <w:tcMar>
              <w:left w:w="57" w:type="dxa"/>
              <w:right w:w="57" w:type="dxa"/>
            </w:tcMar>
            <w:vAlign w:val="center"/>
          </w:tcPr>
          <w:p w14:paraId="5D19757B">
            <w:pPr>
              <w:widowControl/>
              <w:jc w:val="center"/>
            </w:pPr>
            <w:r>
              <w:rPr>
                <w:rFonts w:cs="Calibri"/>
                <w:kern w:val="0"/>
                <w:sz w:val="20"/>
                <w:szCs w:val="20"/>
              </w:rPr>
              <w:t>0</w:t>
            </w:r>
          </w:p>
        </w:tc>
      </w:tr>
      <w:tr w14:paraId="54326B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E2C0748">
            <w:pPr>
              <w:rPr>
                <w:rFonts w:ascii="宋体"/>
                <w:sz w:val="24"/>
              </w:rPr>
            </w:pPr>
          </w:p>
        </w:tc>
        <w:tc>
          <w:tcPr>
            <w:tcW w:w="941" w:type="dxa"/>
            <w:vMerge w:val="continue"/>
            <w:tcBorders>
              <w:top w:val="nil"/>
              <w:left w:val="nil"/>
              <w:bottom w:val="outset" w:color="auto" w:sz="8" w:space="0"/>
              <w:right w:val="single" w:color="auto" w:sz="8" w:space="0"/>
            </w:tcBorders>
            <w:tcMar>
              <w:left w:w="57" w:type="dxa"/>
              <w:right w:w="57" w:type="dxa"/>
            </w:tcMar>
            <w:vAlign w:val="center"/>
          </w:tcPr>
          <w:p w14:paraId="20CFA52E">
            <w:pPr>
              <w:rPr>
                <w:rFonts w:ascii="宋体"/>
                <w:sz w:val="24"/>
              </w:rPr>
            </w:pPr>
          </w:p>
        </w:tc>
        <w:tc>
          <w:tcPr>
            <w:tcW w:w="3197" w:type="dxa"/>
            <w:tcBorders>
              <w:top w:val="nil"/>
              <w:left w:val="nil"/>
              <w:bottom w:val="single" w:color="auto" w:sz="8" w:space="0"/>
              <w:right w:val="single" w:color="auto" w:sz="8" w:space="0"/>
            </w:tcBorders>
            <w:tcMar>
              <w:left w:w="57" w:type="dxa"/>
              <w:right w:w="57" w:type="dxa"/>
            </w:tcMar>
          </w:tcPr>
          <w:p w14:paraId="4B819364">
            <w:pPr>
              <w:widowControl/>
              <w:jc w:val="left"/>
            </w:pPr>
            <w:r>
              <w:rPr>
                <w:rFonts w:ascii="宋体" w:hAnsi="宋体" w:cs="宋体"/>
                <w:kern w:val="0"/>
                <w:sz w:val="20"/>
                <w:szCs w:val="20"/>
              </w:rPr>
              <w:t>3.</w:t>
            </w:r>
            <w:r>
              <w:rPr>
                <w:rFonts w:hint="eastAsia" w:ascii="宋体" w:hAnsi="宋体" w:cs="宋体"/>
                <w:kern w:val="0"/>
                <w:sz w:val="20"/>
                <w:szCs w:val="20"/>
              </w:rPr>
              <w:t>补正后申请内容仍不明确</w:t>
            </w:r>
          </w:p>
        </w:tc>
        <w:tc>
          <w:tcPr>
            <w:tcW w:w="685" w:type="dxa"/>
            <w:tcBorders>
              <w:top w:val="nil"/>
              <w:left w:val="nil"/>
              <w:bottom w:val="single" w:color="auto" w:sz="8" w:space="0"/>
              <w:right w:val="single" w:color="auto" w:sz="8" w:space="0"/>
            </w:tcBorders>
            <w:tcMar>
              <w:left w:w="57" w:type="dxa"/>
              <w:right w:w="57" w:type="dxa"/>
            </w:tcMar>
            <w:vAlign w:val="center"/>
          </w:tcPr>
          <w:p w14:paraId="05C0498B">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28F0DCE4">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6C2150E0">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44BE29B8">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25544037">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00E4CA0E">
            <w:pPr>
              <w:widowControl/>
              <w:jc w:val="center"/>
            </w:pPr>
            <w:r>
              <w:t>0</w:t>
            </w:r>
          </w:p>
        </w:tc>
        <w:tc>
          <w:tcPr>
            <w:tcW w:w="695" w:type="dxa"/>
            <w:tcBorders>
              <w:top w:val="nil"/>
              <w:left w:val="nil"/>
              <w:bottom w:val="single" w:color="auto" w:sz="8" w:space="0"/>
              <w:right w:val="single" w:color="auto" w:sz="8" w:space="0"/>
            </w:tcBorders>
            <w:tcMar>
              <w:left w:w="57" w:type="dxa"/>
              <w:right w:w="57" w:type="dxa"/>
            </w:tcMar>
            <w:vAlign w:val="center"/>
          </w:tcPr>
          <w:p w14:paraId="770BD655">
            <w:pPr>
              <w:widowControl/>
              <w:jc w:val="center"/>
            </w:pPr>
            <w:r>
              <w:rPr>
                <w:rFonts w:cs="Calibri"/>
                <w:kern w:val="0"/>
                <w:sz w:val="20"/>
                <w:szCs w:val="20"/>
              </w:rPr>
              <w:t>0</w:t>
            </w:r>
          </w:p>
        </w:tc>
      </w:tr>
      <w:tr w14:paraId="23BC32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5CB6E0">
            <w:pPr>
              <w:rPr>
                <w:rFonts w:ascii="宋体"/>
                <w:sz w:val="24"/>
              </w:rPr>
            </w:pPr>
          </w:p>
        </w:tc>
        <w:tc>
          <w:tcPr>
            <w:tcW w:w="941" w:type="dxa"/>
            <w:vMerge w:val="restart"/>
            <w:tcBorders>
              <w:top w:val="nil"/>
              <w:left w:val="nil"/>
              <w:bottom w:val="outset" w:color="auto" w:sz="8" w:space="0"/>
              <w:right w:val="single" w:color="auto" w:sz="8" w:space="0"/>
            </w:tcBorders>
            <w:tcMar>
              <w:left w:w="57" w:type="dxa"/>
              <w:right w:w="57" w:type="dxa"/>
            </w:tcMar>
            <w:vAlign w:val="center"/>
          </w:tcPr>
          <w:p w14:paraId="30A30280">
            <w:pPr>
              <w:widowControl/>
              <w:jc w:val="left"/>
            </w:pPr>
            <w:r>
              <w:rPr>
                <w:rFonts w:hint="eastAsia" w:ascii="宋体" w:hAnsi="宋体" w:cs="宋体"/>
                <w:kern w:val="0"/>
                <w:sz w:val="20"/>
                <w:szCs w:val="20"/>
              </w:rPr>
              <w:t>（五）不予处理</w:t>
            </w:r>
          </w:p>
        </w:tc>
        <w:tc>
          <w:tcPr>
            <w:tcW w:w="3197" w:type="dxa"/>
            <w:tcBorders>
              <w:top w:val="nil"/>
              <w:left w:val="nil"/>
              <w:bottom w:val="single" w:color="auto" w:sz="8" w:space="0"/>
              <w:right w:val="single" w:color="auto" w:sz="8" w:space="0"/>
            </w:tcBorders>
            <w:tcMar>
              <w:left w:w="57" w:type="dxa"/>
              <w:right w:w="57" w:type="dxa"/>
            </w:tcMar>
          </w:tcPr>
          <w:p w14:paraId="2E5825B5">
            <w:pPr>
              <w:widowControl/>
              <w:jc w:val="left"/>
            </w:pPr>
            <w:r>
              <w:rPr>
                <w:rFonts w:ascii="宋体" w:hAnsi="宋体" w:cs="宋体"/>
                <w:kern w:val="0"/>
                <w:sz w:val="20"/>
                <w:szCs w:val="20"/>
              </w:rPr>
              <w:t>1.</w:t>
            </w:r>
            <w:r>
              <w:rPr>
                <w:rFonts w:hint="eastAsia" w:ascii="宋体" w:hAnsi="宋体" w:cs="宋体"/>
                <w:kern w:val="0"/>
                <w:sz w:val="20"/>
                <w:szCs w:val="20"/>
              </w:rPr>
              <w:t>信访举报投诉类申请</w:t>
            </w:r>
          </w:p>
        </w:tc>
        <w:tc>
          <w:tcPr>
            <w:tcW w:w="685" w:type="dxa"/>
            <w:tcBorders>
              <w:top w:val="nil"/>
              <w:left w:val="nil"/>
              <w:bottom w:val="single" w:color="auto" w:sz="8" w:space="0"/>
              <w:right w:val="single" w:color="auto" w:sz="8" w:space="0"/>
            </w:tcBorders>
            <w:tcMar>
              <w:left w:w="57" w:type="dxa"/>
              <w:right w:w="57" w:type="dxa"/>
            </w:tcMar>
            <w:vAlign w:val="center"/>
          </w:tcPr>
          <w:p w14:paraId="0CCA9204">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0F74A597">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753E4B54">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2FCA71CF">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115D196D">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458CE222">
            <w:pPr>
              <w:widowControl/>
              <w:jc w:val="center"/>
            </w:pPr>
            <w:r>
              <w:t>0</w:t>
            </w:r>
          </w:p>
        </w:tc>
        <w:tc>
          <w:tcPr>
            <w:tcW w:w="695" w:type="dxa"/>
            <w:tcBorders>
              <w:top w:val="nil"/>
              <w:left w:val="nil"/>
              <w:bottom w:val="single" w:color="auto" w:sz="8" w:space="0"/>
              <w:right w:val="single" w:color="auto" w:sz="8" w:space="0"/>
            </w:tcBorders>
            <w:tcMar>
              <w:left w:w="57" w:type="dxa"/>
              <w:right w:w="57" w:type="dxa"/>
            </w:tcMar>
            <w:vAlign w:val="center"/>
          </w:tcPr>
          <w:p w14:paraId="368A0CC2">
            <w:pPr>
              <w:widowControl/>
              <w:jc w:val="center"/>
            </w:pPr>
            <w:r>
              <w:rPr>
                <w:rFonts w:cs="Calibri"/>
                <w:kern w:val="0"/>
                <w:sz w:val="20"/>
                <w:szCs w:val="20"/>
              </w:rPr>
              <w:t>0</w:t>
            </w:r>
          </w:p>
        </w:tc>
      </w:tr>
      <w:tr w14:paraId="48197F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66F80A4">
            <w:pPr>
              <w:rPr>
                <w:rFonts w:ascii="宋体"/>
                <w:sz w:val="24"/>
              </w:rPr>
            </w:pPr>
          </w:p>
        </w:tc>
        <w:tc>
          <w:tcPr>
            <w:tcW w:w="941" w:type="dxa"/>
            <w:vMerge w:val="continue"/>
            <w:tcBorders>
              <w:top w:val="nil"/>
              <w:left w:val="nil"/>
              <w:bottom w:val="outset" w:color="auto" w:sz="8" w:space="0"/>
              <w:right w:val="single" w:color="auto" w:sz="8" w:space="0"/>
            </w:tcBorders>
            <w:tcMar>
              <w:left w:w="57" w:type="dxa"/>
              <w:right w:w="57" w:type="dxa"/>
            </w:tcMar>
            <w:vAlign w:val="center"/>
          </w:tcPr>
          <w:p w14:paraId="5AAFF51B">
            <w:pPr>
              <w:rPr>
                <w:rFonts w:ascii="宋体"/>
                <w:sz w:val="24"/>
              </w:rPr>
            </w:pPr>
          </w:p>
        </w:tc>
        <w:tc>
          <w:tcPr>
            <w:tcW w:w="3197" w:type="dxa"/>
            <w:tcBorders>
              <w:top w:val="nil"/>
              <w:left w:val="nil"/>
              <w:bottom w:val="single" w:color="auto" w:sz="8" w:space="0"/>
              <w:right w:val="single" w:color="auto" w:sz="8" w:space="0"/>
            </w:tcBorders>
            <w:tcMar>
              <w:left w:w="57" w:type="dxa"/>
              <w:right w:w="57" w:type="dxa"/>
            </w:tcMar>
          </w:tcPr>
          <w:p w14:paraId="3BAE557C">
            <w:pPr>
              <w:widowControl/>
              <w:jc w:val="left"/>
            </w:pPr>
            <w:r>
              <w:rPr>
                <w:rFonts w:ascii="宋体" w:hAnsi="宋体" w:cs="宋体"/>
                <w:kern w:val="0"/>
                <w:sz w:val="20"/>
                <w:szCs w:val="20"/>
              </w:rPr>
              <w:t>2.</w:t>
            </w:r>
            <w:r>
              <w:rPr>
                <w:rFonts w:hint="eastAsia" w:ascii="宋体" w:hAnsi="宋体" w:cs="宋体"/>
                <w:kern w:val="0"/>
                <w:sz w:val="20"/>
                <w:szCs w:val="20"/>
              </w:rPr>
              <w:t>重复申请</w:t>
            </w:r>
          </w:p>
        </w:tc>
        <w:tc>
          <w:tcPr>
            <w:tcW w:w="685" w:type="dxa"/>
            <w:tcBorders>
              <w:top w:val="nil"/>
              <w:left w:val="nil"/>
              <w:bottom w:val="single" w:color="auto" w:sz="8" w:space="0"/>
              <w:right w:val="single" w:color="auto" w:sz="8" w:space="0"/>
            </w:tcBorders>
            <w:tcMar>
              <w:left w:w="57" w:type="dxa"/>
              <w:right w:w="57" w:type="dxa"/>
            </w:tcMar>
            <w:vAlign w:val="center"/>
          </w:tcPr>
          <w:p w14:paraId="27EB009D">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37B7DA01">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3A0E82EE">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12065101">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1CDCB531">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1C21F002">
            <w:pPr>
              <w:widowControl/>
              <w:jc w:val="center"/>
            </w:pPr>
            <w:r>
              <w:t>0</w:t>
            </w:r>
          </w:p>
        </w:tc>
        <w:tc>
          <w:tcPr>
            <w:tcW w:w="695" w:type="dxa"/>
            <w:tcBorders>
              <w:top w:val="nil"/>
              <w:left w:val="nil"/>
              <w:bottom w:val="single" w:color="auto" w:sz="8" w:space="0"/>
              <w:right w:val="single" w:color="auto" w:sz="8" w:space="0"/>
            </w:tcBorders>
            <w:tcMar>
              <w:left w:w="57" w:type="dxa"/>
              <w:right w:w="57" w:type="dxa"/>
            </w:tcMar>
            <w:vAlign w:val="center"/>
          </w:tcPr>
          <w:p w14:paraId="416F3782">
            <w:pPr>
              <w:widowControl/>
              <w:jc w:val="center"/>
            </w:pPr>
            <w:r>
              <w:rPr>
                <w:rFonts w:cs="Calibri"/>
                <w:kern w:val="0"/>
                <w:sz w:val="20"/>
                <w:szCs w:val="20"/>
              </w:rPr>
              <w:t>0</w:t>
            </w:r>
          </w:p>
        </w:tc>
      </w:tr>
      <w:tr w14:paraId="39A7E5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DB257D4">
            <w:pPr>
              <w:rPr>
                <w:rFonts w:ascii="宋体"/>
                <w:sz w:val="24"/>
              </w:rPr>
            </w:pPr>
          </w:p>
        </w:tc>
        <w:tc>
          <w:tcPr>
            <w:tcW w:w="941" w:type="dxa"/>
            <w:vMerge w:val="continue"/>
            <w:tcBorders>
              <w:top w:val="nil"/>
              <w:left w:val="nil"/>
              <w:bottom w:val="outset" w:color="auto" w:sz="8" w:space="0"/>
              <w:right w:val="single" w:color="auto" w:sz="8" w:space="0"/>
            </w:tcBorders>
            <w:tcMar>
              <w:left w:w="57" w:type="dxa"/>
              <w:right w:w="57" w:type="dxa"/>
            </w:tcMar>
            <w:vAlign w:val="center"/>
          </w:tcPr>
          <w:p w14:paraId="775C5F7B">
            <w:pPr>
              <w:rPr>
                <w:rFonts w:ascii="宋体"/>
                <w:sz w:val="24"/>
              </w:rPr>
            </w:pPr>
          </w:p>
        </w:tc>
        <w:tc>
          <w:tcPr>
            <w:tcW w:w="3197" w:type="dxa"/>
            <w:tcBorders>
              <w:top w:val="nil"/>
              <w:left w:val="nil"/>
              <w:bottom w:val="single" w:color="auto" w:sz="8" w:space="0"/>
              <w:right w:val="single" w:color="auto" w:sz="8" w:space="0"/>
            </w:tcBorders>
            <w:tcMar>
              <w:left w:w="57" w:type="dxa"/>
              <w:right w:w="57" w:type="dxa"/>
            </w:tcMar>
          </w:tcPr>
          <w:p w14:paraId="64824A95">
            <w:pPr>
              <w:widowControl/>
              <w:jc w:val="left"/>
            </w:pPr>
            <w:r>
              <w:rPr>
                <w:rFonts w:ascii="宋体" w:hAnsi="宋体" w:cs="宋体"/>
                <w:kern w:val="0"/>
                <w:sz w:val="20"/>
                <w:szCs w:val="20"/>
              </w:rPr>
              <w:t>3.</w:t>
            </w:r>
            <w:r>
              <w:rPr>
                <w:rFonts w:hint="eastAsia" w:ascii="宋体" w:hAnsi="宋体" w:cs="宋体"/>
                <w:kern w:val="0"/>
                <w:sz w:val="20"/>
                <w:szCs w:val="20"/>
              </w:rPr>
              <w:t>要求提供公开出版物</w:t>
            </w:r>
          </w:p>
        </w:tc>
        <w:tc>
          <w:tcPr>
            <w:tcW w:w="685" w:type="dxa"/>
            <w:tcBorders>
              <w:top w:val="nil"/>
              <w:left w:val="nil"/>
              <w:bottom w:val="single" w:color="auto" w:sz="8" w:space="0"/>
              <w:right w:val="single" w:color="auto" w:sz="8" w:space="0"/>
            </w:tcBorders>
            <w:tcMar>
              <w:left w:w="57" w:type="dxa"/>
              <w:right w:w="57" w:type="dxa"/>
            </w:tcMar>
            <w:vAlign w:val="center"/>
          </w:tcPr>
          <w:p w14:paraId="08885A0C">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34D370B9">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5C20898E">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1A55020C">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7B5AE392">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06BE7CB1">
            <w:pPr>
              <w:widowControl/>
              <w:jc w:val="center"/>
            </w:pPr>
            <w:r>
              <w:t>0</w:t>
            </w:r>
          </w:p>
        </w:tc>
        <w:tc>
          <w:tcPr>
            <w:tcW w:w="695" w:type="dxa"/>
            <w:tcBorders>
              <w:top w:val="nil"/>
              <w:left w:val="nil"/>
              <w:bottom w:val="single" w:color="auto" w:sz="8" w:space="0"/>
              <w:right w:val="single" w:color="auto" w:sz="8" w:space="0"/>
            </w:tcBorders>
            <w:tcMar>
              <w:left w:w="57" w:type="dxa"/>
              <w:right w:w="57" w:type="dxa"/>
            </w:tcMar>
            <w:vAlign w:val="center"/>
          </w:tcPr>
          <w:p w14:paraId="02150B6B">
            <w:pPr>
              <w:widowControl/>
              <w:jc w:val="center"/>
            </w:pPr>
            <w:r>
              <w:rPr>
                <w:rFonts w:cs="Calibri"/>
                <w:kern w:val="0"/>
                <w:sz w:val="20"/>
                <w:szCs w:val="20"/>
              </w:rPr>
              <w:t>0</w:t>
            </w:r>
          </w:p>
        </w:tc>
      </w:tr>
      <w:tr w14:paraId="21F73F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23139DF">
            <w:pPr>
              <w:rPr>
                <w:rFonts w:ascii="宋体"/>
                <w:sz w:val="24"/>
              </w:rPr>
            </w:pPr>
          </w:p>
        </w:tc>
        <w:tc>
          <w:tcPr>
            <w:tcW w:w="941" w:type="dxa"/>
            <w:vMerge w:val="continue"/>
            <w:tcBorders>
              <w:top w:val="nil"/>
              <w:left w:val="nil"/>
              <w:bottom w:val="outset" w:color="auto" w:sz="8" w:space="0"/>
              <w:right w:val="single" w:color="auto" w:sz="8" w:space="0"/>
            </w:tcBorders>
            <w:tcMar>
              <w:left w:w="57" w:type="dxa"/>
              <w:right w:w="57" w:type="dxa"/>
            </w:tcMar>
            <w:vAlign w:val="center"/>
          </w:tcPr>
          <w:p w14:paraId="144CE872">
            <w:pPr>
              <w:rPr>
                <w:rFonts w:ascii="宋体"/>
                <w:sz w:val="24"/>
              </w:rPr>
            </w:pPr>
          </w:p>
        </w:tc>
        <w:tc>
          <w:tcPr>
            <w:tcW w:w="3197" w:type="dxa"/>
            <w:tcBorders>
              <w:top w:val="nil"/>
              <w:left w:val="nil"/>
              <w:bottom w:val="single" w:color="auto" w:sz="8" w:space="0"/>
              <w:right w:val="single" w:color="auto" w:sz="8" w:space="0"/>
            </w:tcBorders>
            <w:tcMar>
              <w:left w:w="57" w:type="dxa"/>
              <w:right w:w="57" w:type="dxa"/>
            </w:tcMar>
          </w:tcPr>
          <w:p w14:paraId="551C2902">
            <w:pPr>
              <w:widowControl/>
              <w:jc w:val="left"/>
            </w:pPr>
            <w:r>
              <w:rPr>
                <w:rFonts w:ascii="宋体" w:hAnsi="宋体" w:cs="宋体"/>
                <w:kern w:val="0"/>
                <w:sz w:val="20"/>
                <w:szCs w:val="20"/>
              </w:rPr>
              <w:t>4.</w:t>
            </w:r>
            <w:r>
              <w:rPr>
                <w:rFonts w:hint="eastAsia" w:ascii="宋体" w:hAnsi="宋体" w:cs="宋体"/>
                <w:kern w:val="0"/>
                <w:sz w:val="20"/>
                <w:szCs w:val="20"/>
              </w:rPr>
              <w:t>无正当理由大量反复申请</w:t>
            </w:r>
          </w:p>
        </w:tc>
        <w:tc>
          <w:tcPr>
            <w:tcW w:w="685" w:type="dxa"/>
            <w:tcBorders>
              <w:top w:val="nil"/>
              <w:left w:val="nil"/>
              <w:bottom w:val="single" w:color="auto" w:sz="8" w:space="0"/>
              <w:right w:val="single" w:color="auto" w:sz="8" w:space="0"/>
            </w:tcBorders>
            <w:tcMar>
              <w:left w:w="57" w:type="dxa"/>
              <w:right w:w="57" w:type="dxa"/>
            </w:tcMar>
            <w:vAlign w:val="center"/>
          </w:tcPr>
          <w:p w14:paraId="0F53937D">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0CC13FBD">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1A65EFFF">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3468FAAA">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7623BE6A">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6C6DB262">
            <w:pPr>
              <w:widowControl/>
              <w:jc w:val="center"/>
            </w:pPr>
            <w:r>
              <w:t>0</w:t>
            </w:r>
          </w:p>
        </w:tc>
        <w:tc>
          <w:tcPr>
            <w:tcW w:w="695" w:type="dxa"/>
            <w:tcBorders>
              <w:top w:val="nil"/>
              <w:left w:val="nil"/>
              <w:bottom w:val="single" w:color="auto" w:sz="8" w:space="0"/>
              <w:right w:val="single" w:color="auto" w:sz="8" w:space="0"/>
            </w:tcBorders>
            <w:tcMar>
              <w:left w:w="57" w:type="dxa"/>
              <w:right w:w="57" w:type="dxa"/>
            </w:tcMar>
            <w:vAlign w:val="center"/>
          </w:tcPr>
          <w:p w14:paraId="239C8D7C">
            <w:pPr>
              <w:widowControl/>
              <w:jc w:val="center"/>
            </w:pPr>
            <w:r>
              <w:rPr>
                <w:rFonts w:cs="Calibri"/>
                <w:kern w:val="0"/>
                <w:sz w:val="20"/>
                <w:szCs w:val="20"/>
              </w:rPr>
              <w:t>0</w:t>
            </w:r>
          </w:p>
        </w:tc>
      </w:tr>
      <w:tr w14:paraId="3AB672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B14A7D7">
            <w:pPr>
              <w:rPr>
                <w:rFonts w:ascii="宋体"/>
                <w:sz w:val="24"/>
              </w:rPr>
            </w:pPr>
          </w:p>
        </w:tc>
        <w:tc>
          <w:tcPr>
            <w:tcW w:w="941" w:type="dxa"/>
            <w:vMerge w:val="continue"/>
            <w:tcBorders>
              <w:top w:val="nil"/>
              <w:left w:val="nil"/>
              <w:bottom w:val="outset" w:color="auto" w:sz="8" w:space="0"/>
              <w:right w:val="single" w:color="auto" w:sz="8" w:space="0"/>
            </w:tcBorders>
            <w:tcMar>
              <w:left w:w="57" w:type="dxa"/>
              <w:right w:w="57" w:type="dxa"/>
            </w:tcMar>
            <w:vAlign w:val="center"/>
          </w:tcPr>
          <w:p w14:paraId="1EC43AB3">
            <w:pPr>
              <w:rPr>
                <w:rFonts w:ascii="宋体"/>
                <w:sz w:val="24"/>
              </w:rPr>
            </w:pPr>
          </w:p>
        </w:tc>
        <w:tc>
          <w:tcPr>
            <w:tcW w:w="3197" w:type="dxa"/>
            <w:tcBorders>
              <w:top w:val="nil"/>
              <w:left w:val="nil"/>
              <w:bottom w:val="outset" w:color="auto" w:sz="8" w:space="0"/>
              <w:right w:val="single" w:color="auto" w:sz="8" w:space="0"/>
            </w:tcBorders>
            <w:tcMar>
              <w:left w:w="57" w:type="dxa"/>
              <w:right w:w="57" w:type="dxa"/>
            </w:tcMar>
            <w:vAlign w:val="center"/>
          </w:tcPr>
          <w:p w14:paraId="11985711">
            <w:pPr>
              <w:widowControl/>
            </w:pPr>
            <w:r>
              <w:rPr>
                <w:rFonts w:ascii="宋体" w:hAnsi="宋体" w:cs="宋体"/>
                <w:kern w:val="0"/>
                <w:sz w:val="20"/>
                <w:szCs w:val="20"/>
              </w:rPr>
              <w:t>5.</w:t>
            </w:r>
            <w:r>
              <w:rPr>
                <w:rFonts w:hint="eastAsia" w:ascii="宋体" w:hAnsi="宋体" w:cs="宋体"/>
                <w:kern w:val="0"/>
                <w:sz w:val="20"/>
                <w:szCs w:val="20"/>
              </w:rPr>
              <w:t>要求行政机关确认或重新出具已获取信息</w:t>
            </w:r>
          </w:p>
        </w:tc>
        <w:tc>
          <w:tcPr>
            <w:tcW w:w="685" w:type="dxa"/>
            <w:tcBorders>
              <w:top w:val="nil"/>
              <w:left w:val="nil"/>
              <w:bottom w:val="outset" w:color="auto" w:sz="8" w:space="0"/>
              <w:right w:val="single" w:color="auto" w:sz="8" w:space="0"/>
            </w:tcBorders>
            <w:tcMar>
              <w:left w:w="57" w:type="dxa"/>
              <w:right w:w="57" w:type="dxa"/>
            </w:tcMar>
            <w:vAlign w:val="center"/>
          </w:tcPr>
          <w:p w14:paraId="4CF711B7">
            <w:pPr>
              <w:widowControl/>
              <w:jc w:val="center"/>
            </w:pPr>
            <w:r>
              <w:t>0</w:t>
            </w:r>
          </w:p>
        </w:tc>
        <w:tc>
          <w:tcPr>
            <w:tcW w:w="734" w:type="dxa"/>
            <w:tcBorders>
              <w:top w:val="nil"/>
              <w:left w:val="nil"/>
              <w:bottom w:val="outset" w:color="auto" w:sz="8" w:space="0"/>
              <w:right w:val="single" w:color="auto" w:sz="8" w:space="0"/>
            </w:tcBorders>
            <w:tcMar>
              <w:left w:w="57" w:type="dxa"/>
              <w:right w:w="57" w:type="dxa"/>
            </w:tcMar>
            <w:vAlign w:val="center"/>
          </w:tcPr>
          <w:p w14:paraId="4A141421">
            <w:pPr>
              <w:widowControl/>
              <w:jc w:val="center"/>
            </w:pPr>
            <w:r>
              <w:t>0</w:t>
            </w:r>
          </w:p>
        </w:tc>
        <w:tc>
          <w:tcPr>
            <w:tcW w:w="734" w:type="dxa"/>
            <w:tcBorders>
              <w:top w:val="nil"/>
              <w:left w:val="nil"/>
              <w:bottom w:val="outset" w:color="auto" w:sz="8" w:space="0"/>
              <w:right w:val="single" w:color="auto" w:sz="8" w:space="0"/>
            </w:tcBorders>
            <w:tcMar>
              <w:left w:w="57" w:type="dxa"/>
              <w:right w:w="57" w:type="dxa"/>
            </w:tcMar>
            <w:vAlign w:val="center"/>
          </w:tcPr>
          <w:p w14:paraId="49FBE3B7">
            <w:pPr>
              <w:widowControl/>
              <w:jc w:val="center"/>
            </w:pPr>
            <w:r>
              <w:t>0</w:t>
            </w:r>
          </w:p>
        </w:tc>
        <w:tc>
          <w:tcPr>
            <w:tcW w:w="685" w:type="dxa"/>
            <w:tcBorders>
              <w:top w:val="nil"/>
              <w:left w:val="nil"/>
              <w:bottom w:val="outset" w:color="auto" w:sz="8" w:space="0"/>
              <w:right w:val="single" w:color="auto" w:sz="8" w:space="0"/>
            </w:tcBorders>
            <w:tcMar>
              <w:left w:w="57" w:type="dxa"/>
              <w:right w:w="57" w:type="dxa"/>
            </w:tcMar>
            <w:vAlign w:val="center"/>
          </w:tcPr>
          <w:p w14:paraId="50D1F37F">
            <w:pPr>
              <w:widowControl/>
              <w:jc w:val="center"/>
            </w:pPr>
            <w:r>
              <w:t>0</w:t>
            </w:r>
          </w:p>
        </w:tc>
        <w:tc>
          <w:tcPr>
            <w:tcW w:w="685" w:type="dxa"/>
            <w:tcBorders>
              <w:top w:val="nil"/>
              <w:left w:val="nil"/>
              <w:bottom w:val="outset" w:color="auto" w:sz="8" w:space="0"/>
              <w:right w:val="single" w:color="auto" w:sz="8" w:space="0"/>
            </w:tcBorders>
            <w:tcMar>
              <w:left w:w="57" w:type="dxa"/>
              <w:right w:w="57" w:type="dxa"/>
            </w:tcMar>
            <w:vAlign w:val="center"/>
          </w:tcPr>
          <w:p w14:paraId="638641EE">
            <w:pPr>
              <w:widowControl/>
              <w:jc w:val="center"/>
            </w:pPr>
            <w:r>
              <w:t>0</w:t>
            </w:r>
          </w:p>
        </w:tc>
        <w:tc>
          <w:tcPr>
            <w:tcW w:w="685" w:type="dxa"/>
            <w:tcBorders>
              <w:top w:val="nil"/>
              <w:left w:val="nil"/>
              <w:bottom w:val="outset" w:color="auto" w:sz="8" w:space="0"/>
              <w:right w:val="single" w:color="auto" w:sz="8" w:space="0"/>
            </w:tcBorders>
            <w:tcMar>
              <w:left w:w="57" w:type="dxa"/>
              <w:right w:w="57" w:type="dxa"/>
            </w:tcMar>
            <w:vAlign w:val="center"/>
          </w:tcPr>
          <w:p w14:paraId="5FBBB2A2">
            <w:pPr>
              <w:widowControl/>
              <w:jc w:val="center"/>
            </w:pPr>
            <w:r>
              <w:t>0</w:t>
            </w:r>
          </w:p>
        </w:tc>
        <w:tc>
          <w:tcPr>
            <w:tcW w:w="695" w:type="dxa"/>
            <w:tcBorders>
              <w:top w:val="nil"/>
              <w:left w:val="nil"/>
              <w:bottom w:val="outset" w:color="auto" w:sz="8" w:space="0"/>
              <w:right w:val="single" w:color="auto" w:sz="8" w:space="0"/>
            </w:tcBorders>
            <w:tcMar>
              <w:left w:w="57" w:type="dxa"/>
              <w:right w:w="57" w:type="dxa"/>
            </w:tcMar>
            <w:vAlign w:val="center"/>
          </w:tcPr>
          <w:p w14:paraId="6CE2C468">
            <w:pPr>
              <w:widowControl/>
              <w:jc w:val="center"/>
            </w:pPr>
            <w:r>
              <w:rPr>
                <w:rFonts w:cs="Calibri"/>
                <w:kern w:val="0"/>
                <w:sz w:val="20"/>
                <w:szCs w:val="20"/>
              </w:rPr>
              <w:t>0</w:t>
            </w:r>
          </w:p>
        </w:tc>
      </w:tr>
      <w:tr w14:paraId="7E15C8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E685769">
            <w:pPr>
              <w:rPr>
                <w:rFonts w:ascii="宋体"/>
                <w:sz w:val="24"/>
              </w:rPr>
            </w:pPr>
          </w:p>
        </w:tc>
        <w:tc>
          <w:tcPr>
            <w:tcW w:w="941"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59DAADD4">
            <w:pPr>
              <w:widowControl/>
              <w:jc w:val="left"/>
            </w:pPr>
            <w:r>
              <w:rPr>
                <w:rFonts w:hint="eastAsia" w:ascii="宋体" w:hAnsi="宋体" w:cs="宋体"/>
                <w:kern w:val="0"/>
                <w:sz w:val="20"/>
                <w:szCs w:val="20"/>
              </w:rPr>
              <w:t>（六）其他处理</w:t>
            </w:r>
          </w:p>
        </w:tc>
        <w:tc>
          <w:tcPr>
            <w:tcW w:w="3197" w:type="dxa"/>
            <w:tcBorders>
              <w:top w:val="nil"/>
              <w:left w:val="nil"/>
              <w:bottom w:val="single" w:color="auto" w:sz="8" w:space="0"/>
              <w:right w:val="single" w:color="auto" w:sz="8" w:space="0"/>
            </w:tcBorders>
            <w:tcMar>
              <w:left w:w="57" w:type="dxa"/>
              <w:right w:w="57" w:type="dxa"/>
            </w:tcMar>
            <w:vAlign w:val="center"/>
          </w:tcPr>
          <w:p w14:paraId="62ED9B21">
            <w:pPr>
              <w:widowControl/>
            </w:pPr>
            <w:r>
              <w:rPr>
                <w:rFonts w:ascii="宋体" w:hAnsi="宋体" w:cs="宋体"/>
                <w:kern w:val="0"/>
                <w:sz w:val="20"/>
                <w:szCs w:val="20"/>
              </w:rPr>
              <w:t>1.</w:t>
            </w:r>
            <w:r>
              <w:rPr>
                <w:rFonts w:hint="eastAsia" w:ascii="宋体" w:hAnsi="宋体" w:cs="宋体"/>
                <w:kern w:val="0"/>
                <w:sz w:val="20"/>
                <w:szCs w:val="20"/>
              </w:rPr>
              <w:t>申请人无正当理由逾期不补正、行政机关不再处理其政府信息公开申请</w:t>
            </w:r>
          </w:p>
        </w:tc>
        <w:tc>
          <w:tcPr>
            <w:tcW w:w="685" w:type="dxa"/>
            <w:tcBorders>
              <w:top w:val="nil"/>
              <w:left w:val="nil"/>
              <w:bottom w:val="single" w:color="auto" w:sz="8" w:space="0"/>
              <w:right w:val="single" w:color="auto" w:sz="8" w:space="0"/>
            </w:tcBorders>
            <w:tcMar>
              <w:left w:w="57" w:type="dxa"/>
              <w:right w:w="57" w:type="dxa"/>
            </w:tcMar>
            <w:vAlign w:val="center"/>
          </w:tcPr>
          <w:p w14:paraId="1D9ED163">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68A5A595">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7289DDEC">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4F32719B">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30020C13">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1ECAA2C7">
            <w:pPr>
              <w:widowControl/>
              <w:jc w:val="center"/>
            </w:pPr>
            <w:r>
              <w:t>0</w:t>
            </w:r>
          </w:p>
        </w:tc>
        <w:tc>
          <w:tcPr>
            <w:tcW w:w="695" w:type="dxa"/>
            <w:tcBorders>
              <w:top w:val="nil"/>
              <w:left w:val="nil"/>
              <w:bottom w:val="single" w:color="auto" w:sz="8" w:space="0"/>
              <w:right w:val="single" w:color="auto" w:sz="8" w:space="0"/>
            </w:tcBorders>
            <w:tcMar>
              <w:left w:w="57" w:type="dxa"/>
              <w:right w:w="57" w:type="dxa"/>
            </w:tcMar>
            <w:vAlign w:val="center"/>
          </w:tcPr>
          <w:p w14:paraId="2145102D">
            <w:pPr>
              <w:widowControl/>
              <w:jc w:val="center"/>
            </w:pPr>
            <w:r>
              <w:rPr>
                <w:rFonts w:cs="Calibri"/>
                <w:kern w:val="0"/>
                <w:sz w:val="20"/>
                <w:szCs w:val="20"/>
              </w:rPr>
              <w:t>0</w:t>
            </w:r>
          </w:p>
        </w:tc>
      </w:tr>
      <w:tr w14:paraId="67513C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F3FAA9A">
            <w:pPr>
              <w:rPr>
                <w:rFonts w:ascii="宋体"/>
                <w:sz w:val="24"/>
              </w:rPr>
            </w:pPr>
          </w:p>
        </w:tc>
        <w:tc>
          <w:tcPr>
            <w:tcW w:w="941"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2C51E6D3">
            <w:pPr>
              <w:rPr>
                <w:rFonts w:ascii="宋体"/>
                <w:sz w:val="24"/>
              </w:rPr>
            </w:pPr>
          </w:p>
        </w:tc>
        <w:tc>
          <w:tcPr>
            <w:tcW w:w="3197" w:type="dxa"/>
            <w:tcBorders>
              <w:top w:val="nil"/>
              <w:left w:val="nil"/>
              <w:bottom w:val="single" w:color="auto" w:sz="8" w:space="0"/>
              <w:right w:val="single" w:color="auto" w:sz="8" w:space="0"/>
            </w:tcBorders>
            <w:tcMar>
              <w:left w:w="57" w:type="dxa"/>
              <w:right w:w="57" w:type="dxa"/>
            </w:tcMar>
            <w:vAlign w:val="center"/>
          </w:tcPr>
          <w:p w14:paraId="1233E29A">
            <w:pPr>
              <w:widowControl/>
            </w:pPr>
            <w:r>
              <w:rPr>
                <w:rFonts w:ascii="宋体" w:hAnsi="宋体" w:cs="宋体"/>
                <w:kern w:val="0"/>
                <w:sz w:val="20"/>
                <w:szCs w:val="20"/>
              </w:rPr>
              <w:t>2.</w:t>
            </w:r>
            <w:r>
              <w:rPr>
                <w:rFonts w:hint="eastAsia" w:ascii="宋体" w:hAnsi="宋体" w:cs="宋体"/>
                <w:kern w:val="0"/>
                <w:sz w:val="20"/>
                <w:szCs w:val="20"/>
              </w:rPr>
              <w:t>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tcMar>
              <w:left w:w="57" w:type="dxa"/>
              <w:right w:w="57" w:type="dxa"/>
            </w:tcMar>
            <w:vAlign w:val="center"/>
          </w:tcPr>
          <w:p w14:paraId="73C0E393">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7EB568B7">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72217BAE">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3ECD9AE9">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13F1FD3F">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4ACB54E7">
            <w:pPr>
              <w:widowControl/>
              <w:jc w:val="center"/>
            </w:pPr>
            <w:r>
              <w:t>0</w:t>
            </w:r>
          </w:p>
        </w:tc>
        <w:tc>
          <w:tcPr>
            <w:tcW w:w="695" w:type="dxa"/>
            <w:tcBorders>
              <w:top w:val="nil"/>
              <w:left w:val="nil"/>
              <w:bottom w:val="single" w:color="auto" w:sz="8" w:space="0"/>
              <w:right w:val="single" w:color="auto" w:sz="8" w:space="0"/>
            </w:tcBorders>
            <w:tcMar>
              <w:left w:w="57" w:type="dxa"/>
              <w:right w:w="57" w:type="dxa"/>
            </w:tcMar>
            <w:vAlign w:val="center"/>
          </w:tcPr>
          <w:p w14:paraId="2BD00551">
            <w:pPr>
              <w:widowControl/>
              <w:jc w:val="center"/>
            </w:pPr>
            <w:r>
              <w:rPr>
                <w:rFonts w:cs="Calibri"/>
                <w:kern w:val="0"/>
                <w:sz w:val="20"/>
                <w:szCs w:val="20"/>
              </w:rPr>
              <w:t>0</w:t>
            </w:r>
          </w:p>
        </w:tc>
      </w:tr>
      <w:tr w14:paraId="338CE5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86B1607">
            <w:pPr>
              <w:rPr>
                <w:rFonts w:ascii="宋体"/>
                <w:sz w:val="24"/>
              </w:rPr>
            </w:pPr>
          </w:p>
        </w:tc>
        <w:tc>
          <w:tcPr>
            <w:tcW w:w="941"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2BE64765">
            <w:pPr>
              <w:rPr>
                <w:rFonts w:ascii="宋体"/>
                <w:sz w:val="24"/>
              </w:rPr>
            </w:pPr>
          </w:p>
        </w:tc>
        <w:tc>
          <w:tcPr>
            <w:tcW w:w="3197" w:type="dxa"/>
            <w:tcBorders>
              <w:top w:val="nil"/>
              <w:left w:val="nil"/>
              <w:bottom w:val="single" w:color="auto" w:sz="8" w:space="0"/>
              <w:right w:val="single" w:color="auto" w:sz="8" w:space="0"/>
            </w:tcBorders>
            <w:tcMar>
              <w:left w:w="57" w:type="dxa"/>
              <w:right w:w="57" w:type="dxa"/>
            </w:tcMar>
            <w:vAlign w:val="center"/>
          </w:tcPr>
          <w:p w14:paraId="3D027F01">
            <w:pPr>
              <w:widowControl/>
              <w:jc w:val="left"/>
            </w:pPr>
            <w:r>
              <w:rPr>
                <w:rFonts w:ascii="宋体" w:hAnsi="宋体" w:cs="宋体"/>
                <w:kern w:val="0"/>
                <w:sz w:val="20"/>
                <w:szCs w:val="20"/>
              </w:rPr>
              <w:t>3.</w:t>
            </w:r>
            <w:r>
              <w:rPr>
                <w:rFonts w:hint="eastAsia" w:ascii="宋体" w:hAnsi="宋体" w:cs="宋体"/>
                <w:kern w:val="0"/>
                <w:sz w:val="20"/>
                <w:szCs w:val="20"/>
              </w:rPr>
              <w:t>其他</w:t>
            </w:r>
          </w:p>
        </w:tc>
        <w:tc>
          <w:tcPr>
            <w:tcW w:w="685" w:type="dxa"/>
            <w:tcBorders>
              <w:top w:val="nil"/>
              <w:left w:val="nil"/>
              <w:bottom w:val="single" w:color="auto" w:sz="8" w:space="0"/>
              <w:right w:val="single" w:color="auto" w:sz="8" w:space="0"/>
            </w:tcBorders>
            <w:tcMar>
              <w:left w:w="57" w:type="dxa"/>
              <w:right w:w="57" w:type="dxa"/>
            </w:tcMar>
            <w:vAlign w:val="center"/>
          </w:tcPr>
          <w:p w14:paraId="343671DE">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1DC369AF">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4EB246CC">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6696B28B">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50383AC1">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02962C12">
            <w:pPr>
              <w:widowControl/>
              <w:jc w:val="center"/>
            </w:pPr>
            <w:r>
              <w:t>0</w:t>
            </w:r>
          </w:p>
        </w:tc>
        <w:tc>
          <w:tcPr>
            <w:tcW w:w="695" w:type="dxa"/>
            <w:tcBorders>
              <w:top w:val="nil"/>
              <w:left w:val="nil"/>
              <w:bottom w:val="single" w:color="auto" w:sz="8" w:space="0"/>
              <w:right w:val="single" w:color="auto" w:sz="8" w:space="0"/>
            </w:tcBorders>
            <w:tcMar>
              <w:left w:w="57" w:type="dxa"/>
              <w:right w:w="57" w:type="dxa"/>
            </w:tcMar>
            <w:vAlign w:val="center"/>
          </w:tcPr>
          <w:p w14:paraId="6E863BBD">
            <w:pPr>
              <w:widowControl/>
              <w:jc w:val="center"/>
            </w:pPr>
            <w:r>
              <w:rPr>
                <w:rFonts w:cs="Calibri"/>
                <w:kern w:val="0"/>
                <w:sz w:val="20"/>
                <w:szCs w:val="20"/>
              </w:rPr>
              <w:t>0</w:t>
            </w:r>
          </w:p>
        </w:tc>
      </w:tr>
      <w:tr w14:paraId="0BF799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74490AB">
            <w:pPr>
              <w:rPr>
                <w:rFonts w:ascii="宋体"/>
                <w:sz w:val="24"/>
              </w:rPr>
            </w:pPr>
          </w:p>
        </w:tc>
        <w:tc>
          <w:tcPr>
            <w:tcW w:w="4138" w:type="dxa"/>
            <w:gridSpan w:val="2"/>
            <w:tcBorders>
              <w:top w:val="nil"/>
              <w:left w:val="nil"/>
              <w:bottom w:val="single" w:color="auto" w:sz="8" w:space="0"/>
              <w:right w:val="single" w:color="auto" w:sz="8" w:space="0"/>
            </w:tcBorders>
            <w:tcMar>
              <w:left w:w="57" w:type="dxa"/>
              <w:right w:w="57" w:type="dxa"/>
            </w:tcMar>
            <w:vAlign w:val="center"/>
          </w:tcPr>
          <w:p w14:paraId="1AAE4606">
            <w:pPr>
              <w:widowControl/>
              <w:jc w:val="left"/>
            </w:pPr>
            <w:r>
              <w:rPr>
                <w:rFonts w:hint="eastAsia" w:ascii="宋体" w:hAnsi="宋体" w:cs="宋体"/>
                <w:kern w:val="0"/>
                <w:sz w:val="20"/>
                <w:szCs w:val="20"/>
              </w:rPr>
              <w:t>（七）总计</w:t>
            </w:r>
          </w:p>
        </w:tc>
        <w:tc>
          <w:tcPr>
            <w:tcW w:w="685" w:type="dxa"/>
            <w:tcBorders>
              <w:top w:val="nil"/>
              <w:left w:val="nil"/>
              <w:bottom w:val="single" w:color="auto" w:sz="8" w:space="0"/>
              <w:right w:val="single" w:color="auto" w:sz="8" w:space="0"/>
            </w:tcBorders>
            <w:tcMar>
              <w:left w:w="57" w:type="dxa"/>
              <w:right w:w="57" w:type="dxa"/>
            </w:tcMar>
            <w:vAlign w:val="center"/>
          </w:tcPr>
          <w:p w14:paraId="178E8951">
            <w:pPr>
              <w:widowControl/>
              <w:jc w:val="center"/>
            </w:pPr>
            <w:r>
              <w:rPr>
                <w:rFonts w:cs="Calibri"/>
                <w:kern w:val="0"/>
                <w:sz w:val="20"/>
                <w:szCs w:val="20"/>
              </w:rPr>
              <w:t>0</w:t>
            </w:r>
          </w:p>
        </w:tc>
        <w:tc>
          <w:tcPr>
            <w:tcW w:w="734" w:type="dxa"/>
            <w:tcBorders>
              <w:top w:val="nil"/>
              <w:left w:val="nil"/>
              <w:bottom w:val="single" w:color="auto" w:sz="8" w:space="0"/>
              <w:right w:val="single" w:color="auto" w:sz="8" w:space="0"/>
            </w:tcBorders>
            <w:tcMar>
              <w:left w:w="57" w:type="dxa"/>
              <w:right w:w="57" w:type="dxa"/>
            </w:tcMar>
            <w:vAlign w:val="center"/>
          </w:tcPr>
          <w:p w14:paraId="3EF8F10D">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4F379C49">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1C479AF5">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38A56ACD">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65C7209C">
            <w:pPr>
              <w:widowControl/>
              <w:jc w:val="center"/>
            </w:pPr>
            <w:r>
              <w:t>0</w:t>
            </w:r>
          </w:p>
        </w:tc>
        <w:tc>
          <w:tcPr>
            <w:tcW w:w="695" w:type="dxa"/>
            <w:tcBorders>
              <w:top w:val="nil"/>
              <w:left w:val="nil"/>
              <w:bottom w:val="single" w:color="auto" w:sz="8" w:space="0"/>
              <w:right w:val="single" w:color="auto" w:sz="8" w:space="0"/>
            </w:tcBorders>
            <w:tcMar>
              <w:left w:w="57" w:type="dxa"/>
              <w:right w:w="57" w:type="dxa"/>
            </w:tcMar>
            <w:vAlign w:val="center"/>
          </w:tcPr>
          <w:p w14:paraId="1FBF0EF1">
            <w:pPr>
              <w:widowControl/>
              <w:jc w:val="center"/>
            </w:pPr>
            <w:r>
              <w:rPr>
                <w:rFonts w:cs="Calibri"/>
                <w:kern w:val="0"/>
                <w:sz w:val="20"/>
                <w:szCs w:val="20"/>
              </w:rPr>
              <w:t>0</w:t>
            </w:r>
          </w:p>
        </w:tc>
      </w:tr>
      <w:tr w14:paraId="5B450E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tcMar>
              <w:left w:w="57" w:type="dxa"/>
              <w:right w:w="57" w:type="dxa"/>
            </w:tcMar>
            <w:vAlign w:val="center"/>
          </w:tcPr>
          <w:p w14:paraId="0414FD5D">
            <w:pPr>
              <w:widowControl/>
              <w:jc w:val="left"/>
            </w:pPr>
            <w:r>
              <w:rPr>
                <w:rFonts w:hint="eastAsia" w:ascii="宋体" w:hAnsi="宋体" w:cs="宋体"/>
                <w:kern w:val="0"/>
                <w:sz w:val="20"/>
                <w:szCs w:val="20"/>
              </w:rPr>
              <w:t>四、结转下年度继续办理</w:t>
            </w:r>
          </w:p>
        </w:tc>
        <w:tc>
          <w:tcPr>
            <w:tcW w:w="685" w:type="dxa"/>
            <w:tcBorders>
              <w:top w:val="nil"/>
              <w:left w:val="nil"/>
              <w:bottom w:val="single" w:color="auto" w:sz="8" w:space="0"/>
              <w:right w:val="single" w:color="auto" w:sz="8" w:space="0"/>
            </w:tcBorders>
            <w:tcMar>
              <w:left w:w="57" w:type="dxa"/>
              <w:right w:w="57" w:type="dxa"/>
            </w:tcMar>
            <w:vAlign w:val="center"/>
          </w:tcPr>
          <w:p w14:paraId="560E3F24">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123F15F7">
            <w:pPr>
              <w:widowControl/>
              <w:jc w:val="center"/>
            </w:pPr>
            <w:r>
              <w:t>0</w:t>
            </w:r>
          </w:p>
        </w:tc>
        <w:tc>
          <w:tcPr>
            <w:tcW w:w="734" w:type="dxa"/>
            <w:tcBorders>
              <w:top w:val="nil"/>
              <w:left w:val="nil"/>
              <w:bottom w:val="single" w:color="auto" w:sz="8" w:space="0"/>
              <w:right w:val="single" w:color="auto" w:sz="8" w:space="0"/>
            </w:tcBorders>
            <w:tcMar>
              <w:left w:w="57" w:type="dxa"/>
              <w:right w:w="57" w:type="dxa"/>
            </w:tcMar>
            <w:vAlign w:val="center"/>
          </w:tcPr>
          <w:p w14:paraId="6F475CFC">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2B08D113">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7BFAEE7D">
            <w:pPr>
              <w:widowControl/>
              <w:jc w:val="center"/>
            </w:pPr>
            <w:r>
              <w:t>0</w:t>
            </w:r>
          </w:p>
        </w:tc>
        <w:tc>
          <w:tcPr>
            <w:tcW w:w="685" w:type="dxa"/>
            <w:tcBorders>
              <w:top w:val="nil"/>
              <w:left w:val="nil"/>
              <w:bottom w:val="single" w:color="auto" w:sz="8" w:space="0"/>
              <w:right w:val="single" w:color="auto" w:sz="8" w:space="0"/>
            </w:tcBorders>
            <w:tcMar>
              <w:left w:w="57" w:type="dxa"/>
              <w:right w:w="57" w:type="dxa"/>
            </w:tcMar>
            <w:vAlign w:val="center"/>
          </w:tcPr>
          <w:p w14:paraId="30DEC35C">
            <w:pPr>
              <w:widowControl/>
              <w:jc w:val="center"/>
            </w:pPr>
            <w:r>
              <w:t>0</w:t>
            </w:r>
          </w:p>
        </w:tc>
        <w:tc>
          <w:tcPr>
            <w:tcW w:w="695" w:type="dxa"/>
            <w:tcBorders>
              <w:top w:val="nil"/>
              <w:left w:val="nil"/>
              <w:bottom w:val="single" w:color="auto" w:sz="8" w:space="0"/>
              <w:right w:val="single" w:color="auto" w:sz="8" w:space="0"/>
            </w:tcBorders>
            <w:tcMar>
              <w:left w:w="57" w:type="dxa"/>
              <w:right w:w="57" w:type="dxa"/>
            </w:tcMar>
            <w:vAlign w:val="center"/>
          </w:tcPr>
          <w:p w14:paraId="28E59ACC">
            <w:pPr>
              <w:jc w:val="center"/>
              <w:rPr>
                <w:rFonts w:ascii="宋体"/>
                <w:sz w:val="24"/>
              </w:rPr>
            </w:pPr>
            <w:r>
              <w:rPr>
                <w:rFonts w:ascii="宋体"/>
                <w:sz w:val="24"/>
              </w:rPr>
              <w:t>0</w:t>
            </w:r>
          </w:p>
        </w:tc>
      </w:tr>
    </w:tbl>
    <w:p w14:paraId="1E2CCDFF">
      <w:pPr>
        <w:widowControl/>
        <w:shd w:val="clear" w:color="auto" w:fill="FFFFFF"/>
        <w:jc w:val="center"/>
        <w:rPr>
          <w:rFonts w:ascii="宋体" w:cs="宋体"/>
          <w:color w:val="333333"/>
          <w:sz w:val="24"/>
        </w:rPr>
      </w:pPr>
    </w:p>
    <w:p w14:paraId="52D246CB">
      <w:pPr>
        <w:pStyle w:val="5"/>
        <w:widowControl/>
        <w:shd w:val="clear" w:color="auto" w:fill="FFFFFF"/>
        <w:spacing w:beforeAutospacing="0" w:afterAutospacing="0"/>
        <w:ind w:firstLine="640" w:firstLineChars="200"/>
        <w:jc w:val="both"/>
        <w:rPr>
          <w:rFonts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四、政府信息公开行政复议、行政诉讼情况</w:t>
      </w:r>
    </w:p>
    <w:p w14:paraId="4B0B9CAE">
      <w:pPr>
        <w:widowControl/>
        <w:shd w:val="clear" w:color="auto" w:fill="FFFFFF"/>
        <w:jc w:val="center"/>
        <w:rPr>
          <w:rFonts w:ascii="宋体" w:cs="宋体"/>
          <w:color w:val="333333"/>
          <w:sz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14:paraId="575F03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7546B9B">
            <w:pPr>
              <w:widowControl/>
              <w:jc w:val="center"/>
            </w:pPr>
            <w:r>
              <w:rPr>
                <w:rFonts w:hint="eastAsia" w:ascii="宋体" w:hAnsi="宋体" w:cs="宋体"/>
                <w:kern w:val="0"/>
                <w:sz w:val="20"/>
                <w:szCs w:val="20"/>
              </w:rPr>
              <w:t>行政复议</w:t>
            </w:r>
          </w:p>
        </w:tc>
        <w:tc>
          <w:tcPr>
            <w:tcW w:w="653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A147965">
            <w:pPr>
              <w:widowControl/>
              <w:jc w:val="center"/>
            </w:pPr>
            <w:r>
              <w:rPr>
                <w:rFonts w:hint="eastAsia" w:ascii="宋体" w:hAnsi="宋体" w:cs="宋体"/>
                <w:kern w:val="0"/>
                <w:sz w:val="20"/>
                <w:szCs w:val="20"/>
              </w:rPr>
              <w:t>行政诉讼</w:t>
            </w:r>
          </w:p>
        </w:tc>
      </w:tr>
      <w:tr w14:paraId="408EA9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394F8D3E">
            <w:pPr>
              <w:widowControl/>
              <w:jc w:val="center"/>
            </w:pPr>
            <w:r>
              <w:rPr>
                <w:rFonts w:hint="eastAsia" w:ascii="宋体" w:hAnsi="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D11C37E">
            <w:pPr>
              <w:widowControl/>
              <w:jc w:val="center"/>
            </w:pPr>
            <w:r>
              <w:rPr>
                <w:rFonts w:hint="eastAsia" w:ascii="宋体" w:hAnsi="宋体" w:cs="宋体"/>
                <w:kern w:val="0"/>
                <w:sz w:val="20"/>
                <w:szCs w:val="20"/>
              </w:rPr>
              <w:t>结果</w:t>
            </w:r>
            <w:r>
              <w:rPr>
                <w:rFonts w:ascii="宋体" w:cs="宋体"/>
                <w:kern w:val="0"/>
                <w:sz w:val="20"/>
                <w:szCs w:val="20"/>
              </w:rPr>
              <w:br w:type="textWrapping"/>
            </w:r>
            <w:r>
              <w:rPr>
                <w:rFonts w:hint="eastAsia" w:ascii="宋体" w:hAnsi="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FF49F52">
            <w:pPr>
              <w:widowControl/>
              <w:jc w:val="center"/>
            </w:pPr>
            <w:r>
              <w:rPr>
                <w:rFonts w:hint="eastAsia" w:ascii="宋体" w:hAnsi="宋体" w:cs="宋体"/>
                <w:kern w:val="0"/>
                <w:sz w:val="20"/>
                <w:szCs w:val="20"/>
              </w:rPr>
              <w:t>其他</w:t>
            </w:r>
            <w:r>
              <w:rPr>
                <w:rFonts w:ascii="宋体" w:cs="宋体"/>
                <w:kern w:val="0"/>
                <w:sz w:val="20"/>
                <w:szCs w:val="20"/>
              </w:rPr>
              <w:br w:type="textWrapping"/>
            </w:r>
            <w:r>
              <w:rPr>
                <w:rFonts w:hint="eastAsia" w:ascii="宋体" w:hAnsi="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14A0DB">
            <w:pPr>
              <w:widowControl/>
              <w:jc w:val="center"/>
            </w:pPr>
            <w:r>
              <w:rPr>
                <w:rFonts w:hint="eastAsia" w:ascii="宋体" w:hAnsi="宋体" w:cs="宋体"/>
                <w:kern w:val="0"/>
                <w:sz w:val="20"/>
                <w:szCs w:val="20"/>
              </w:rPr>
              <w:t>尚未</w:t>
            </w:r>
            <w:r>
              <w:rPr>
                <w:rFonts w:ascii="宋体" w:cs="宋体"/>
                <w:kern w:val="0"/>
                <w:sz w:val="20"/>
                <w:szCs w:val="20"/>
              </w:rPr>
              <w:br w:type="textWrapping"/>
            </w:r>
            <w:r>
              <w:rPr>
                <w:rFonts w:hint="eastAsia" w:ascii="宋体" w:hAnsi="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3D79729">
            <w:pPr>
              <w:widowControl/>
              <w:jc w:val="center"/>
            </w:pPr>
            <w:r>
              <w:rPr>
                <w:rFonts w:hint="eastAsia" w:ascii="宋体" w:hAnsi="宋体" w:cs="宋体"/>
                <w:kern w:val="0"/>
                <w:sz w:val="20"/>
                <w:szCs w:val="20"/>
              </w:rPr>
              <w:t>总计</w:t>
            </w:r>
          </w:p>
        </w:tc>
        <w:tc>
          <w:tcPr>
            <w:tcW w:w="321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F946A22">
            <w:pPr>
              <w:widowControl/>
              <w:jc w:val="center"/>
            </w:pPr>
            <w:r>
              <w:rPr>
                <w:rFonts w:hint="eastAsia" w:ascii="宋体" w:hAnsi="宋体" w:cs="宋体"/>
                <w:kern w:val="0"/>
                <w:sz w:val="20"/>
                <w:szCs w:val="20"/>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0A6E73B">
            <w:pPr>
              <w:widowControl/>
              <w:jc w:val="center"/>
            </w:pPr>
            <w:r>
              <w:rPr>
                <w:rFonts w:hint="eastAsia" w:ascii="宋体" w:hAnsi="宋体" w:cs="宋体"/>
                <w:kern w:val="0"/>
                <w:sz w:val="20"/>
                <w:szCs w:val="20"/>
              </w:rPr>
              <w:t>复议后起诉</w:t>
            </w:r>
          </w:p>
        </w:tc>
      </w:tr>
      <w:tr w14:paraId="112534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25DFFAAB">
            <w:pPr>
              <w:rPr>
                <w:rFonts w:ascii="宋体"/>
                <w:sz w:val="24"/>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5EEA9A1">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516F5E2">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2ABFBD5">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18DC0CF">
            <w:pPr>
              <w:rPr>
                <w:rFonts w:ascii="宋体"/>
                <w:sz w:val="24"/>
              </w:rPr>
            </w:pP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63DFF354">
            <w:pPr>
              <w:widowControl/>
              <w:jc w:val="center"/>
            </w:pPr>
            <w:r>
              <w:rPr>
                <w:rFonts w:hint="eastAsia" w:ascii="宋体" w:hAnsi="宋体" w:cs="宋体"/>
                <w:kern w:val="0"/>
                <w:sz w:val="20"/>
                <w:szCs w:val="20"/>
              </w:rPr>
              <w:t>结果</w:t>
            </w:r>
            <w:r>
              <w:rPr>
                <w:rFonts w:ascii="宋体" w:cs="宋体"/>
                <w:kern w:val="0"/>
                <w:sz w:val="20"/>
                <w:szCs w:val="20"/>
              </w:rPr>
              <w:br w:type="textWrapping"/>
            </w:r>
            <w:r>
              <w:rPr>
                <w:rFonts w:hint="eastAsia" w:ascii="宋体" w:hAnsi="宋体" w:cs="宋体"/>
                <w:kern w:val="0"/>
                <w:sz w:val="20"/>
                <w:szCs w:val="20"/>
              </w:rPr>
              <w:t>维持</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6CA2E059">
            <w:pPr>
              <w:widowControl/>
              <w:jc w:val="center"/>
            </w:pPr>
            <w:r>
              <w:rPr>
                <w:rFonts w:hint="eastAsia" w:ascii="宋体" w:hAnsi="宋体" w:cs="宋体"/>
                <w:kern w:val="0"/>
                <w:sz w:val="20"/>
                <w:szCs w:val="20"/>
              </w:rPr>
              <w:t>结果</w:t>
            </w:r>
            <w:r>
              <w:rPr>
                <w:rFonts w:ascii="宋体" w:cs="宋体"/>
                <w:kern w:val="0"/>
                <w:sz w:val="20"/>
                <w:szCs w:val="20"/>
              </w:rPr>
              <w:br w:type="textWrapping"/>
            </w:r>
            <w:r>
              <w:rPr>
                <w:rFonts w:hint="eastAsia" w:ascii="宋体" w:hAnsi="宋体" w:cs="宋体"/>
                <w:kern w:val="0"/>
                <w:sz w:val="20"/>
                <w:szCs w:val="20"/>
              </w:rPr>
              <w:t>纠正</w:t>
            </w:r>
          </w:p>
        </w:tc>
        <w:tc>
          <w:tcPr>
            <w:tcW w:w="64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7E036D2">
            <w:pPr>
              <w:widowControl/>
              <w:jc w:val="center"/>
            </w:pPr>
            <w:r>
              <w:rPr>
                <w:rFonts w:hint="eastAsia" w:ascii="宋体" w:hAnsi="宋体" w:cs="宋体"/>
                <w:kern w:val="0"/>
                <w:sz w:val="20"/>
                <w:szCs w:val="20"/>
              </w:rPr>
              <w:t>其他</w:t>
            </w:r>
            <w:r>
              <w:rPr>
                <w:rFonts w:ascii="宋体" w:cs="宋体"/>
                <w:kern w:val="0"/>
                <w:sz w:val="20"/>
                <w:szCs w:val="20"/>
              </w:rPr>
              <w:br w:type="textWrapping"/>
            </w:r>
            <w:r>
              <w:rPr>
                <w:rFonts w:hint="eastAsia" w:ascii="宋体" w:hAnsi="宋体" w:cs="宋体"/>
                <w:kern w:val="0"/>
                <w:sz w:val="20"/>
                <w:szCs w:val="20"/>
              </w:rPr>
              <w:t>结果</w:t>
            </w:r>
          </w:p>
        </w:tc>
        <w:tc>
          <w:tcPr>
            <w:tcW w:w="64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A1B7430">
            <w:pPr>
              <w:widowControl/>
              <w:jc w:val="center"/>
            </w:pPr>
            <w:r>
              <w:rPr>
                <w:rFonts w:hint="eastAsia" w:ascii="宋体" w:hAnsi="宋体" w:cs="宋体"/>
                <w:kern w:val="0"/>
                <w:sz w:val="20"/>
                <w:szCs w:val="20"/>
              </w:rPr>
              <w:t>尚未</w:t>
            </w:r>
            <w:r>
              <w:rPr>
                <w:rFonts w:ascii="宋体" w:cs="宋体"/>
                <w:kern w:val="0"/>
                <w:sz w:val="20"/>
                <w:szCs w:val="20"/>
              </w:rPr>
              <w:br w:type="textWrapping"/>
            </w:r>
            <w:r>
              <w:rPr>
                <w:rFonts w:hint="eastAsia" w:ascii="宋体" w:hAnsi="宋体" w:cs="宋体"/>
                <w:kern w:val="0"/>
                <w:sz w:val="20"/>
                <w:szCs w:val="20"/>
              </w:rPr>
              <w:t>审结</w:t>
            </w:r>
          </w:p>
        </w:tc>
        <w:tc>
          <w:tcPr>
            <w:tcW w:w="64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EA9CBAC">
            <w:pPr>
              <w:widowControl/>
              <w:jc w:val="center"/>
            </w:pPr>
            <w:r>
              <w:rPr>
                <w:rFonts w:hint="eastAsia" w:ascii="宋体" w:hAnsi="宋体" w:cs="宋体"/>
                <w:color w:val="000000"/>
                <w:kern w:val="0"/>
                <w:sz w:val="20"/>
                <w:szCs w:val="20"/>
              </w:rPr>
              <w:t>总计</w:t>
            </w:r>
          </w:p>
        </w:tc>
        <w:tc>
          <w:tcPr>
            <w:tcW w:w="64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598993B">
            <w:pPr>
              <w:widowControl/>
              <w:jc w:val="center"/>
            </w:pPr>
            <w:r>
              <w:rPr>
                <w:rFonts w:hint="eastAsia" w:ascii="宋体" w:hAnsi="宋体" w:cs="宋体"/>
                <w:kern w:val="0"/>
                <w:sz w:val="20"/>
                <w:szCs w:val="20"/>
              </w:rPr>
              <w:t>结果</w:t>
            </w:r>
            <w:r>
              <w:rPr>
                <w:rFonts w:ascii="宋体" w:cs="宋体"/>
                <w:kern w:val="0"/>
                <w:sz w:val="20"/>
                <w:szCs w:val="20"/>
              </w:rPr>
              <w:br w:type="textWrapping"/>
            </w:r>
            <w:r>
              <w:rPr>
                <w:rFonts w:hint="eastAsia" w:ascii="宋体" w:hAnsi="宋体" w:cs="宋体"/>
                <w:kern w:val="0"/>
                <w:sz w:val="20"/>
                <w:szCs w:val="20"/>
              </w:rPr>
              <w:t>维持</w:t>
            </w:r>
          </w:p>
        </w:tc>
        <w:tc>
          <w:tcPr>
            <w:tcW w:w="64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DE11E2B">
            <w:pPr>
              <w:widowControl/>
              <w:jc w:val="center"/>
            </w:pPr>
            <w:r>
              <w:rPr>
                <w:rFonts w:hint="eastAsia" w:ascii="宋体" w:hAnsi="宋体" w:cs="宋体"/>
                <w:kern w:val="0"/>
                <w:sz w:val="20"/>
                <w:szCs w:val="20"/>
              </w:rPr>
              <w:t>结果</w:t>
            </w:r>
            <w:r>
              <w:rPr>
                <w:rFonts w:ascii="宋体" w:cs="宋体"/>
                <w:kern w:val="0"/>
                <w:sz w:val="20"/>
                <w:szCs w:val="20"/>
              </w:rPr>
              <w:br w:type="textWrapping"/>
            </w:r>
            <w:r>
              <w:rPr>
                <w:rFonts w:hint="eastAsia" w:ascii="宋体" w:hAnsi="宋体" w:cs="宋体"/>
                <w:kern w:val="0"/>
                <w:sz w:val="20"/>
                <w:szCs w:val="20"/>
              </w:rPr>
              <w:t>纠正</w:t>
            </w:r>
          </w:p>
        </w:tc>
        <w:tc>
          <w:tcPr>
            <w:tcW w:w="64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D66D6D5">
            <w:pPr>
              <w:widowControl/>
              <w:jc w:val="center"/>
            </w:pPr>
            <w:r>
              <w:rPr>
                <w:rFonts w:hint="eastAsia" w:ascii="宋体" w:hAnsi="宋体" w:cs="宋体"/>
                <w:color w:val="000000"/>
                <w:kern w:val="0"/>
                <w:sz w:val="20"/>
                <w:szCs w:val="20"/>
              </w:rPr>
              <w:t>其他</w:t>
            </w:r>
            <w:r>
              <w:rPr>
                <w:rFonts w:ascii="宋体" w:cs="宋体"/>
                <w:color w:val="000000"/>
                <w:kern w:val="0"/>
                <w:sz w:val="20"/>
                <w:szCs w:val="20"/>
              </w:rPr>
              <w:br w:type="textWrapping"/>
            </w:r>
            <w:r>
              <w:rPr>
                <w:rFonts w:hint="eastAsia" w:ascii="宋体" w:hAnsi="宋体" w:cs="宋体"/>
                <w:color w:val="000000"/>
                <w:kern w:val="0"/>
                <w:sz w:val="20"/>
                <w:szCs w:val="20"/>
              </w:rPr>
              <w:t>结果</w:t>
            </w:r>
          </w:p>
        </w:tc>
        <w:tc>
          <w:tcPr>
            <w:tcW w:w="64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6611ECE">
            <w:pPr>
              <w:widowControl/>
              <w:jc w:val="center"/>
            </w:pPr>
            <w:r>
              <w:rPr>
                <w:rFonts w:hint="eastAsia" w:ascii="宋体" w:hAnsi="宋体" w:cs="宋体"/>
                <w:kern w:val="0"/>
                <w:sz w:val="20"/>
                <w:szCs w:val="20"/>
              </w:rPr>
              <w:t>尚未</w:t>
            </w:r>
            <w:r>
              <w:rPr>
                <w:rFonts w:ascii="宋体" w:cs="宋体"/>
                <w:kern w:val="0"/>
                <w:sz w:val="20"/>
                <w:szCs w:val="20"/>
              </w:rPr>
              <w:br w:type="textWrapping"/>
            </w:r>
            <w:r>
              <w:rPr>
                <w:rFonts w:hint="eastAsia" w:ascii="宋体" w:hAnsi="宋体" w:cs="宋体"/>
                <w:kern w:val="0"/>
                <w:sz w:val="20"/>
                <w:szCs w:val="20"/>
              </w:rPr>
              <w:t>审结</w:t>
            </w:r>
          </w:p>
        </w:tc>
        <w:tc>
          <w:tcPr>
            <w:tcW w:w="74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31CD47E">
            <w:pPr>
              <w:widowControl/>
              <w:jc w:val="center"/>
            </w:pPr>
            <w:r>
              <w:rPr>
                <w:rFonts w:hint="eastAsia" w:ascii="宋体" w:hAnsi="宋体" w:cs="宋体"/>
                <w:color w:val="000000"/>
                <w:kern w:val="0"/>
                <w:sz w:val="20"/>
                <w:szCs w:val="20"/>
              </w:rPr>
              <w:t>总计</w:t>
            </w:r>
          </w:p>
        </w:tc>
      </w:tr>
      <w:tr w14:paraId="073432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64EAF524">
            <w:pPr>
              <w:widowControl/>
              <w:jc w:val="center"/>
            </w:pPr>
            <w:r>
              <w:rPr>
                <w:rFonts w:ascii="黑体" w:hAnsi="宋体" w:eastAsia="黑体" w:cs="黑体"/>
                <w:kern w:val="0"/>
                <w:sz w:val="20"/>
                <w:szCs w:val="20"/>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5BB5C9AB">
            <w:pPr>
              <w:widowControl/>
              <w:jc w:val="center"/>
            </w:pPr>
            <w:r>
              <w:rPr>
                <w:rFonts w:ascii="黑体" w:hAnsi="宋体" w:eastAsia="黑体" w:cs="黑体"/>
                <w:kern w:val="0"/>
                <w:sz w:val="20"/>
                <w:szCs w:val="20"/>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4FBFACA1">
            <w:pPr>
              <w:widowControl/>
              <w:jc w:val="center"/>
            </w:pPr>
            <w:r>
              <w:rPr>
                <w:rFonts w:ascii="黑体" w:hAnsi="宋体" w:eastAsia="黑体" w:cs="黑体"/>
                <w:kern w:val="0"/>
                <w:sz w:val="20"/>
                <w:szCs w:val="20"/>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63FDBF76">
            <w:pPr>
              <w:widowControl/>
              <w:jc w:val="center"/>
            </w:pPr>
            <w:r>
              <w:rPr>
                <w:rFonts w:ascii="黑体" w:hAnsi="宋体" w:eastAsia="黑体" w:cs="黑体"/>
                <w:kern w:val="0"/>
                <w:sz w:val="20"/>
                <w:szCs w:val="20"/>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14:paraId="17B740CC">
            <w:pPr>
              <w:widowControl/>
              <w:jc w:val="center"/>
            </w:pPr>
            <w:r>
              <w:rPr>
                <w:rFonts w:ascii="黑体" w:hAnsi="宋体" w:eastAsia="黑体" w:cs="黑体"/>
                <w:kern w:val="0"/>
                <w:sz w:val="20"/>
                <w:szCs w:val="20"/>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5DDEA4BD">
            <w:pPr>
              <w:widowControl/>
              <w:jc w:val="center"/>
            </w:pPr>
            <w:r>
              <w:rPr>
                <w:rFonts w:ascii="黑体" w:hAnsi="宋体" w:eastAsia="黑体" w:cs="黑体"/>
                <w:kern w:val="0"/>
                <w:sz w:val="20"/>
                <w:szCs w:val="20"/>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14:paraId="28A8E357">
            <w:pPr>
              <w:widowControl/>
              <w:jc w:val="center"/>
            </w:pPr>
            <w:r>
              <w:rPr>
                <w:rFonts w:ascii="黑体" w:hAnsi="宋体" w:eastAsia="黑体" w:cs="黑体"/>
                <w:kern w:val="0"/>
                <w:sz w:val="20"/>
                <w:szCs w:val="20"/>
              </w:rPr>
              <w:t>0</w:t>
            </w:r>
          </w:p>
        </w:tc>
        <w:tc>
          <w:tcPr>
            <w:tcW w:w="644" w:type="dxa"/>
            <w:tcBorders>
              <w:top w:val="nil"/>
              <w:left w:val="single" w:color="auto" w:sz="8" w:space="0"/>
              <w:bottom w:val="single" w:color="auto" w:sz="8" w:space="0"/>
              <w:right w:val="single" w:color="auto" w:sz="8" w:space="0"/>
            </w:tcBorders>
            <w:tcMar>
              <w:left w:w="108" w:type="dxa"/>
              <w:right w:w="108" w:type="dxa"/>
            </w:tcMar>
            <w:vAlign w:val="center"/>
          </w:tcPr>
          <w:p w14:paraId="7468A498">
            <w:pPr>
              <w:widowControl/>
              <w:jc w:val="center"/>
            </w:pPr>
            <w:r>
              <w:rPr>
                <w:rFonts w:ascii="黑体" w:hAnsi="宋体" w:eastAsia="黑体" w:cs="黑体"/>
                <w:kern w:val="0"/>
                <w:sz w:val="20"/>
                <w:szCs w:val="20"/>
              </w:rPr>
              <w:t>0</w:t>
            </w:r>
          </w:p>
        </w:tc>
        <w:tc>
          <w:tcPr>
            <w:tcW w:w="644" w:type="dxa"/>
            <w:tcBorders>
              <w:top w:val="nil"/>
              <w:left w:val="single" w:color="auto" w:sz="8" w:space="0"/>
              <w:bottom w:val="single" w:color="auto" w:sz="8" w:space="0"/>
              <w:right w:val="single" w:color="auto" w:sz="8" w:space="0"/>
            </w:tcBorders>
            <w:tcMar>
              <w:left w:w="108" w:type="dxa"/>
              <w:right w:w="108" w:type="dxa"/>
            </w:tcMar>
            <w:vAlign w:val="center"/>
          </w:tcPr>
          <w:p w14:paraId="72C692D8">
            <w:pPr>
              <w:widowControl/>
              <w:jc w:val="center"/>
            </w:pPr>
            <w:r>
              <w:rPr>
                <w:rFonts w:ascii="黑体" w:hAnsi="宋体" w:eastAsia="黑体" w:cs="黑体"/>
                <w:kern w:val="0"/>
                <w:sz w:val="20"/>
                <w:szCs w:val="20"/>
              </w:rPr>
              <w:t>0</w:t>
            </w:r>
          </w:p>
        </w:tc>
        <w:tc>
          <w:tcPr>
            <w:tcW w:w="644" w:type="dxa"/>
            <w:tcBorders>
              <w:top w:val="nil"/>
              <w:left w:val="single" w:color="auto" w:sz="8" w:space="0"/>
              <w:bottom w:val="single" w:color="auto" w:sz="8" w:space="0"/>
              <w:right w:val="single" w:color="auto" w:sz="8" w:space="0"/>
            </w:tcBorders>
            <w:tcMar>
              <w:left w:w="108" w:type="dxa"/>
              <w:right w:w="108" w:type="dxa"/>
            </w:tcMar>
            <w:vAlign w:val="center"/>
          </w:tcPr>
          <w:p w14:paraId="031B59D8">
            <w:pPr>
              <w:widowControl/>
              <w:jc w:val="center"/>
            </w:pPr>
            <w:r>
              <w:rPr>
                <w:rFonts w:ascii="黑体" w:hAnsi="宋体" w:eastAsia="黑体" w:cs="黑体"/>
                <w:kern w:val="0"/>
                <w:sz w:val="20"/>
                <w:szCs w:val="20"/>
              </w:rPr>
              <w:t>0</w:t>
            </w:r>
          </w:p>
        </w:tc>
        <w:tc>
          <w:tcPr>
            <w:tcW w:w="644" w:type="dxa"/>
            <w:tcBorders>
              <w:top w:val="nil"/>
              <w:left w:val="single" w:color="auto" w:sz="8" w:space="0"/>
              <w:bottom w:val="single" w:color="auto" w:sz="8" w:space="0"/>
              <w:right w:val="single" w:color="auto" w:sz="8" w:space="0"/>
            </w:tcBorders>
            <w:tcMar>
              <w:left w:w="108" w:type="dxa"/>
              <w:right w:w="108" w:type="dxa"/>
            </w:tcMar>
            <w:vAlign w:val="center"/>
          </w:tcPr>
          <w:p w14:paraId="1EB03E19">
            <w:pPr>
              <w:widowControl/>
              <w:jc w:val="center"/>
            </w:pPr>
            <w:r>
              <w:rPr>
                <w:rFonts w:ascii="黑体" w:hAnsi="宋体" w:eastAsia="黑体" w:cs="黑体"/>
                <w:kern w:val="0"/>
                <w:sz w:val="20"/>
                <w:szCs w:val="20"/>
              </w:rPr>
              <w:t>0</w:t>
            </w:r>
          </w:p>
        </w:tc>
        <w:tc>
          <w:tcPr>
            <w:tcW w:w="644" w:type="dxa"/>
            <w:tcBorders>
              <w:top w:val="nil"/>
              <w:left w:val="single" w:color="auto" w:sz="8" w:space="0"/>
              <w:bottom w:val="single" w:color="auto" w:sz="8" w:space="0"/>
              <w:right w:val="single" w:color="auto" w:sz="8" w:space="0"/>
            </w:tcBorders>
            <w:tcMar>
              <w:left w:w="108" w:type="dxa"/>
              <w:right w:w="108" w:type="dxa"/>
            </w:tcMar>
            <w:vAlign w:val="center"/>
          </w:tcPr>
          <w:p w14:paraId="5DCD696D">
            <w:pPr>
              <w:widowControl/>
              <w:jc w:val="center"/>
            </w:pPr>
            <w:r>
              <w:rPr>
                <w:rFonts w:ascii="黑体" w:hAnsi="宋体" w:eastAsia="黑体" w:cs="黑体"/>
                <w:kern w:val="0"/>
                <w:sz w:val="20"/>
                <w:szCs w:val="20"/>
              </w:rPr>
              <w:t>0</w:t>
            </w:r>
          </w:p>
        </w:tc>
        <w:tc>
          <w:tcPr>
            <w:tcW w:w="644" w:type="dxa"/>
            <w:tcBorders>
              <w:top w:val="nil"/>
              <w:left w:val="single" w:color="auto" w:sz="8" w:space="0"/>
              <w:bottom w:val="single" w:color="auto" w:sz="8" w:space="0"/>
              <w:right w:val="single" w:color="auto" w:sz="8" w:space="0"/>
            </w:tcBorders>
            <w:tcMar>
              <w:left w:w="108" w:type="dxa"/>
              <w:right w:w="108" w:type="dxa"/>
            </w:tcMar>
            <w:vAlign w:val="center"/>
          </w:tcPr>
          <w:p w14:paraId="75DA94A0">
            <w:pPr>
              <w:widowControl/>
              <w:jc w:val="center"/>
            </w:pPr>
            <w:r>
              <w:rPr>
                <w:rFonts w:ascii="黑体" w:hAnsi="宋体" w:eastAsia="黑体" w:cs="黑体"/>
                <w:kern w:val="0"/>
                <w:sz w:val="20"/>
                <w:szCs w:val="20"/>
              </w:rPr>
              <w:t>0</w:t>
            </w:r>
          </w:p>
        </w:tc>
        <w:tc>
          <w:tcPr>
            <w:tcW w:w="644" w:type="dxa"/>
            <w:tcBorders>
              <w:top w:val="nil"/>
              <w:left w:val="single" w:color="auto" w:sz="8" w:space="0"/>
              <w:bottom w:val="single" w:color="auto" w:sz="8" w:space="0"/>
              <w:right w:val="single" w:color="auto" w:sz="8" w:space="0"/>
            </w:tcBorders>
            <w:tcMar>
              <w:left w:w="108" w:type="dxa"/>
              <w:right w:w="108" w:type="dxa"/>
            </w:tcMar>
            <w:vAlign w:val="center"/>
          </w:tcPr>
          <w:p w14:paraId="2E364DC4">
            <w:pPr>
              <w:widowControl/>
              <w:jc w:val="center"/>
            </w:pPr>
            <w:r>
              <w:rPr>
                <w:rFonts w:ascii="黑体" w:hAnsi="宋体" w:eastAsia="黑体" w:cs="黑体"/>
                <w:kern w:val="0"/>
                <w:sz w:val="20"/>
                <w:szCs w:val="20"/>
              </w:rPr>
              <w:t>0</w:t>
            </w:r>
          </w:p>
        </w:tc>
        <w:tc>
          <w:tcPr>
            <w:tcW w:w="744" w:type="dxa"/>
            <w:tcBorders>
              <w:top w:val="nil"/>
              <w:left w:val="single" w:color="auto" w:sz="8" w:space="0"/>
              <w:bottom w:val="single" w:color="auto" w:sz="8" w:space="0"/>
              <w:right w:val="single" w:color="auto" w:sz="8" w:space="0"/>
            </w:tcBorders>
            <w:tcMar>
              <w:left w:w="108" w:type="dxa"/>
              <w:right w:w="108" w:type="dxa"/>
            </w:tcMar>
            <w:vAlign w:val="center"/>
          </w:tcPr>
          <w:p w14:paraId="63E5BB18">
            <w:pPr>
              <w:rPr>
                <w:rFonts w:ascii="宋体"/>
                <w:sz w:val="24"/>
              </w:rPr>
            </w:pPr>
            <w:r>
              <w:rPr>
                <w:rFonts w:ascii="宋体"/>
                <w:sz w:val="24"/>
              </w:rPr>
              <w:t>0</w:t>
            </w:r>
          </w:p>
        </w:tc>
      </w:tr>
    </w:tbl>
    <w:p w14:paraId="01E06442">
      <w:pPr>
        <w:widowControl/>
        <w:jc w:val="left"/>
      </w:pPr>
    </w:p>
    <w:p w14:paraId="6E503E18">
      <w:pPr>
        <w:pStyle w:val="5"/>
        <w:autoSpaceDN w:val="0"/>
        <w:spacing w:beforeAutospacing="0" w:afterAutospacing="0" w:line="600" w:lineRule="exact"/>
        <w:ind w:firstLine="640" w:firstLineChars="200"/>
        <w:jc w:val="both"/>
        <w:rPr>
          <w:rFonts w:ascii="黑体" w:hAnsi="黑体" w:eastAsia="黑体" w:cs="黑体"/>
          <w:bCs/>
          <w:color w:val="333333"/>
          <w:sz w:val="32"/>
          <w:szCs w:val="32"/>
          <w:shd w:val="clear" w:color="auto" w:fill="FFFFFF"/>
        </w:rPr>
      </w:pPr>
      <w:r>
        <w:rPr>
          <w:rFonts w:hint="eastAsia" w:ascii="黑体" w:hAnsi="黑体" w:eastAsia="黑体" w:cs="黑体"/>
          <w:bCs/>
          <w:color w:val="333333"/>
          <w:sz w:val="32"/>
          <w:szCs w:val="32"/>
          <w:shd w:val="clear" w:color="auto" w:fill="FFFFFF"/>
        </w:rPr>
        <w:t>五、存在的主要问题及改进情况</w:t>
      </w:r>
    </w:p>
    <w:p w14:paraId="277F9D1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局在政府信息公开领域取得了显著成果，但与此同时，我们也清醒地认识到存在的不足。具体而言，一方面，信息的更新速度有时未能跟上时代步伐，且部分信息显得较为单调，公开的广度与深度尚待进一步拓展，信息的时效性与丰富性需提升。另一方面，我们在工作创新方面的力度仍有待加</w:t>
      </w:r>
      <w:r>
        <w:rPr>
          <w:rFonts w:hint="eastAsia" w:ascii="仿宋_GB2312" w:hAnsi="仿宋_GB2312" w:eastAsia="仿宋_GB2312" w:cs="仿宋_GB2312"/>
          <w:sz w:val="32"/>
          <w:szCs w:val="32"/>
          <w:lang w:eastAsia="zh-CN"/>
        </w:rPr>
        <w:t>强</w:t>
      </w:r>
      <w:r>
        <w:rPr>
          <w:rFonts w:hint="eastAsia" w:ascii="仿宋_GB2312" w:hAnsi="仿宋_GB2312" w:eastAsia="仿宋_GB2312" w:cs="仿宋_GB2312"/>
          <w:sz w:val="32"/>
          <w:szCs w:val="32"/>
        </w:rPr>
        <w:t>，以激发更多活力与潜力。</w:t>
      </w:r>
    </w:p>
    <w:p w14:paraId="7DC6EC3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面对这些挑战，我们已蓄势待发，决心在</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部门的精心指导下，不断优化与完善政府信息公开工作。展望未来，我局将采取以下两大举措：其一，强化领导核心作用，细化工作措施，确保每一项任务都能精准落地、有效执行。我们将</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定期开展自查自纠，及时发现并整改存在的问题，确保信息公开工作稳步前行，不断取得新进展。其二，持续深化政务公开工作制度建设，以更加科学、高效的制度引领工作发展。我们将探索并实施更为有效的措施，不断规范工作流程，创新工作方法，力求在制度化、规范化的道路上实现新的飞跃，让政务公开工作焕发新的生机与活力。</w:t>
      </w:r>
    </w:p>
    <w:p w14:paraId="75A4985A">
      <w:pPr>
        <w:spacing w:line="600" w:lineRule="exact"/>
        <w:ind w:firstLine="640" w:firstLineChars="200"/>
        <w:rPr>
          <w:rFonts w:hint="eastAsia" w:ascii="仿宋_GB2312" w:hAnsi="仿宋_GB2312" w:eastAsia="仿宋_GB2312" w:cs="仿宋_GB2312"/>
          <w:sz w:val="32"/>
          <w:szCs w:val="32"/>
        </w:rPr>
      </w:pPr>
    </w:p>
    <w:p w14:paraId="0E9B79FD">
      <w:pPr>
        <w:spacing w:line="600" w:lineRule="exact"/>
        <w:jc w:val="right"/>
        <w:rPr>
          <w:rFonts w:ascii="仿宋_GB2312" w:hAnsi="仿宋_GB2312" w:eastAsia="仿宋_GB2312" w:cs="仿宋_GB2312"/>
          <w:sz w:val="32"/>
          <w:szCs w:val="32"/>
        </w:rPr>
      </w:pPr>
    </w:p>
    <w:p w14:paraId="0AFF9F6F">
      <w:pPr>
        <w:spacing w:line="600" w:lineRule="exact"/>
        <w:jc w:val="right"/>
        <w:rPr>
          <w:rFonts w:ascii="仿宋_GB2312" w:hAnsi="仿宋_GB2312" w:eastAsia="仿宋_GB2312" w:cs="仿宋_GB2312"/>
          <w:sz w:val="32"/>
          <w:szCs w:val="32"/>
        </w:rPr>
      </w:pPr>
    </w:p>
    <w:p w14:paraId="078D706E">
      <w:pPr>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威县自然资源和规划局</w:t>
      </w:r>
    </w:p>
    <w:p w14:paraId="38F855FB">
      <w:pPr>
        <w:spacing w:line="60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日</w:t>
      </w:r>
    </w:p>
    <w:sectPr>
      <w:headerReference r:id="rId3" w:type="default"/>
      <w:footerReference r:id="rId4" w:type="default"/>
      <w:pgSz w:w="11906" w:h="16838"/>
      <w:pgMar w:top="2098" w:right="1474" w:bottom="1984" w:left="158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55A73">
    <w:pPr>
      <w:pStyle w:val="3"/>
    </w:pPr>
    <w: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txbx>
                      <w:txbxContent>
                        <w:p w14:paraId="36B740D4">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- 3 -</w:t>
                          </w:r>
                          <w:r>
                            <w:rPr>
                              <w:rFonts w:ascii="宋体" w:hAnsi="宋体" w:cs="宋体"/>
                              <w:sz w:val="28"/>
                              <w:szCs w:val="28"/>
                            </w:rPr>
                            <w:fldChar w:fldCharType="end"/>
                          </w:r>
                        </w:p>
                      </w:txbxContent>
                    </wps:txbx>
                    <wps:bodyPr wrap="none" lIns="0" tIns="0" rIns="0" bIns="0" upright="1"/>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59264;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S3ZwvaAAAACgEAAA8AAAAAAAAAAQAgAAAAIgAAAGRy&#10;cy9kb3ducmV2LnhtbFBLAQIUABQAAAAIAIdO4kCyrYVQygEAAIcDAAAOAAAAAAAAAAEAIAAAACkB&#10;AABkcnMvZTJvRG9jLnhtbFBLBQYAAAAABgAGAFkBAABlBQAAAAA=&#10;">
              <v:fill on="f" focussize="0,0"/>
              <v:stroke on="f" weight="0.5pt"/>
              <v:imagedata o:title=""/>
              <o:lock v:ext="edit" aspectratio="f"/>
              <v:textbox inset="0mm,0mm,0mm,0mm">
                <w:txbxContent>
                  <w:p w14:paraId="36B740D4">
                    <w:pPr>
                      <w:pStyle w:val="3"/>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- 3 -</w:t>
                    </w:r>
                    <w:r>
                      <w:rPr>
                        <w:rFonts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56CAE">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C4"/>
    <w:rsid w:val="000463D5"/>
    <w:rsid w:val="00077C42"/>
    <w:rsid w:val="006C0F52"/>
    <w:rsid w:val="008A46C4"/>
    <w:rsid w:val="009C193B"/>
    <w:rsid w:val="00A066BA"/>
    <w:rsid w:val="03D53AB8"/>
    <w:rsid w:val="0AEF04FA"/>
    <w:rsid w:val="101C7A8D"/>
    <w:rsid w:val="138B57D3"/>
    <w:rsid w:val="182D35C9"/>
    <w:rsid w:val="198B7C78"/>
    <w:rsid w:val="1CAF5E68"/>
    <w:rsid w:val="2BC446DC"/>
    <w:rsid w:val="2DB271AD"/>
    <w:rsid w:val="2DE8558B"/>
    <w:rsid w:val="303834AB"/>
    <w:rsid w:val="329D5EB5"/>
    <w:rsid w:val="37ED04CC"/>
    <w:rsid w:val="3AAD773A"/>
    <w:rsid w:val="3AC27A19"/>
    <w:rsid w:val="41840E02"/>
    <w:rsid w:val="41BE3A71"/>
    <w:rsid w:val="491B727C"/>
    <w:rsid w:val="53A51C8F"/>
    <w:rsid w:val="564A1575"/>
    <w:rsid w:val="564C7C4C"/>
    <w:rsid w:val="56DC7C88"/>
    <w:rsid w:val="5979504A"/>
    <w:rsid w:val="62E67E08"/>
    <w:rsid w:val="6E920EDB"/>
    <w:rsid w:val="6F4D7E96"/>
    <w:rsid w:val="72E065CE"/>
    <w:rsid w:val="73A9585E"/>
    <w:rsid w:val="73FD28CA"/>
    <w:rsid w:val="78F273FF"/>
    <w:rsid w:val="7E716C6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pPr>
    <w:rPr>
      <w:szCs w:val="21"/>
    </w:rPr>
  </w:style>
  <w:style w:type="paragraph" w:styleId="3">
    <w:name w:val="footer"/>
    <w:basedOn w:val="1"/>
    <w:link w:val="11"/>
    <w:uiPriority w:val="99"/>
    <w:pPr>
      <w:tabs>
        <w:tab w:val="center" w:pos="4153"/>
        <w:tab w:val="right" w:pos="8306"/>
      </w:tabs>
      <w:snapToGrid w:val="0"/>
      <w:jc w:val="left"/>
    </w:pPr>
    <w:rPr>
      <w:sz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Autospacing="1" w:afterAutospacing="1"/>
      <w:jc w:val="left"/>
    </w:pPr>
    <w:rPr>
      <w:kern w:val="0"/>
      <w:sz w:val="24"/>
    </w:rPr>
  </w:style>
  <w:style w:type="character" w:styleId="8">
    <w:name w:val="FollowedHyperlink"/>
    <w:basedOn w:val="7"/>
    <w:qFormat/>
    <w:uiPriority w:val="99"/>
    <w:rPr>
      <w:rFonts w:ascii="微软雅黑" w:hAnsi="微软雅黑" w:eastAsia="微软雅黑" w:cs="微软雅黑"/>
      <w:color w:val="800080"/>
      <w:u w:val="none"/>
    </w:rPr>
  </w:style>
  <w:style w:type="character" w:styleId="9">
    <w:name w:val="Emphasis"/>
    <w:basedOn w:val="7"/>
    <w:qFormat/>
    <w:uiPriority w:val="99"/>
    <w:rPr>
      <w:rFonts w:ascii="微软雅黑" w:hAnsi="微软雅黑" w:eastAsia="微软雅黑" w:cs="微软雅黑"/>
      <w:u w:val="none"/>
    </w:rPr>
  </w:style>
  <w:style w:type="character" w:styleId="10">
    <w:name w:val="Hyperlink"/>
    <w:basedOn w:val="7"/>
    <w:qFormat/>
    <w:uiPriority w:val="99"/>
    <w:rPr>
      <w:rFonts w:ascii="微软雅黑" w:hAnsi="微软雅黑" w:eastAsia="微软雅黑" w:cs="微软雅黑"/>
      <w:color w:val="0000FF"/>
      <w:u w:val="none"/>
    </w:rPr>
  </w:style>
  <w:style w:type="character" w:customStyle="1" w:styleId="11">
    <w:name w:val="Footer Char"/>
    <w:basedOn w:val="7"/>
    <w:link w:val="3"/>
    <w:semiHidden/>
    <w:qFormat/>
    <w:uiPriority w:val="99"/>
    <w:rPr>
      <w:rFonts w:ascii="Calibri" w:hAnsi="Calibri"/>
      <w:sz w:val="18"/>
      <w:szCs w:val="18"/>
    </w:rPr>
  </w:style>
  <w:style w:type="character" w:customStyle="1" w:styleId="12">
    <w:name w:val="Header Char"/>
    <w:basedOn w:val="7"/>
    <w:link w:val="4"/>
    <w:semiHidden/>
    <w:qFormat/>
    <w:uiPriority w:val="99"/>
    <w:rPr>
      <w:rFonts w:ascii="Calibri" w:hAnsi="Calibri"/>
      <w:sz w:val="18"/>
      <w:szCs w:val="18"/>
    </w:rPr>
  </w:style>
  <w:style w:type="character" w:customStyle="1" w:styleId="13">
    <w:name w:val="hover20"/>
    <w:basedOn w:val="7"/>
    <w:qFormat/>
    <w:uiPriority w:val="99"/>
    <w:rPr>
      <w:rFonts w:cs="Times New Roman"/>
      <w:color w:val="CC0000"/>
    </w:rPr>
  </w:style>
  <w:style w:type="character" w:customStyle="1" w:styleId="14">
    <w:name w:val="curr3"/>
    <w:basedOn w:val="7"/>
    <w:qFormat/>
    <w:uiPriority w:val="99"/>
    <w:rPr>
      <w:rFonts w:cs="Times New Roman"/>
      <w:color w:val="FFFFFF"/>
      <w:shd w:val="clear" w:color="auto" w:fill="CC0000"/>
    </w:rPr>
  </w:style>
  <w:style w:type="character" w:customStyle="1" w:styleId="15">
    <w:name w:val="yzm"/>
    <w:basedOn w:val="7"/>
    <w:qFormat/>
    <w:uiPriority w:val="99"/>
    <w:rPr>
      <w:rFonts w:cs="Times New Roman"/>
      <w:color w:val="999999"/>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2018</Words>
  <Characters>2069</Characters>
  <Lines>0</Lines>
  <Paragraphs>0</Paragraphs>
  <TotalTime>2</TotalTime>
  <ScaleCrop>false</ScaleCrop>
  <LinksUpToDate>false</LinksUpToDate>
  <CharactersWithSpaces>2105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2025-01-08T08:46:00Z</dcterms:created>
  <dc:creator>Administrator</dc:creator>
  <cp:lastModifiedBy>！！！</cp:lastModifiedBy>
  <cp:lastPrinted>2022-01-13T10:56:00Z</cp:lastPrinted>
  <dcterms:modified xsi:type="dcterms:W3CDTF">2025-02-06T10:49:12Z</dcterms:modified>
  <dc:title>威县XXXX(局、乡镇）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eyJoZGlkIjoiOWQ0NjU4YzkxYmNlM2YwYmUyYzdjZGUxMDdmNzA2MmQiLCJ1c2VySWQiOiIzNjYwODcyNjUifQ==</vt:lpwstr>
  </property>
  <property fmtid="{D5CDD505-2E9C-101B-9397-08002B2CF9AE}" pid="4" name="ICV">
    <vt:lpwstr>439257DE0E784855AC8E7063E5EAC332_13</vt:lpwstr>
  </property>
</Properties>
</file>