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66" w:line="203" w:lineRule="auto"/>
        <w:ind w:left="331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333333"/>
          <w:spacing w:val="7"/>
          <w:sz w:val="43"/>
          <w:szCs w:val="43"/>
        </w:rPr>
        <w:t>威县赵村镇</w:t>
      </w:r>
    </w:p>
    <w:p>
      <w:pPr>
        <w:spacing w:before="2" w:line="208" w:lineRule="auto"/>
        <w:ind w:left="105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7"/>
          <w:sz w:val="43"/>
          <w:szCs w:val="43"/>
          <w:lang w:eastAsia="zh-CN"/>
        </w:rPr>
        <w:t>2024</w:t>
      </w:r>
      <w:r>
        <w:rPr>
          <w:rFonts w:ascii="方正小标宋简体" w:hAnsi="方正小标宋简体" w:eastAsia="方正小标宋简体" w:cs="方正小标宋简体"/>
          <w:color w:val="333333"/>
          <w:spacing w:val="7"/>
          <w:sz w:val="43"/>
          <w:szCs w:val="43"/>
        </w:rPr>
        <w:t xml:space="preserve"> 年政府信息公开工作年度报告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6" w:firstLine="627"/>
        <w:jc w:val="both"/>
      </w:pPr>
      <w:r>
        <w:rPr>
          <w:spacing w:val="-7"/>
        </w:rPr>
        <w:t>根据《中华人民共和国政府信息公开条例》《河北省实施〈中</w:t>
      </w:r>
      <w:r>
        <w:rPr>
          <w:spacing w:val="14"/>
        </w:rPr>
        <w:t xml:space="preserve"> </w:t>
      </w:r>
      <w:r>
        <w:rPr>
          <w:spacing w:val="5"/>
        </w:rPr>
        <w:t>华人民共和国政府信息公开条例〉办法》等规定，发布本年度报</w:t>
      </w:r>
      <w:r>
        <w:rPr>
          <w:spacing w:val="2"/>
        </w:rPr>
        <w:t xml:space="preserve"> </w:t>
      </w:r>
      <w:r>
        <w:rPr>
          <w:spacing w:val="-10"/>
        </w:rPr>
        <w:t>告，报告中所列数据统计期限为</w:t>
      </w:r>
      <w:r>
        <w:rPr>
          <w:spacing w:val="-50"/>
        </w:rPr>
        <w:t xml:space="preserve"> </w:t>
      </w:r>
      <w:r>
        <w:rPr>
          <w:rFonts w:hint="eastAsia"/>
          <w:spacing w:val="-10"/>
          <w:lang w:eastAsia="zh-CN"/>
        </w:rPr>
        <w:t>2024</w:t>
      </w:r>
      <w:r>
        <w:rPr>
          <w:spacing w:val="-59"/>
        </w:rPr>
        <w:t xml:space="preserve"> </w:t>
      </w:r>
      <w:r>
        <w:rPr>
          <w:spacing w:val="-10"/>
        </w:rPr>
        <w:t>年</w:t>
      </w:r>
      <w:r>
        <w:rPr>
          <w:spacing w:val="-40"/>
        </w:rPr>
        <w:t xml:space="preserve"> </w:t>
      </w:r>
      <w:r>
        <w:rPr>
          <w:spacing w:val="-10"/>
        </w:rPr>
        <w:t>1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1"/>
        </w:rPr>
        <w:t xml:space="preserve"> </w:t>
      </w:r>
      <w:r>
        <w:rPr>
          <w:spacing w:val="-10"/>
        </w:rPr>
        <w:t>1 日至</w:t>
      </w:r>
      <w:r>
        <w:rPr>
          <w:spacing w:val="-40"/>
        </w:rPr>
        <w:t xml:space="preserve"> </w:t>
      </w:r>
      <w:r>
        <w:rPr>
          <w:spacing w:val="-11"/>
        </w:rPr>
        <w:t>12</w:t>
      </w:r>
      <w:r>
        <w:rPr>
          <w:spacing w:val="-49"/>
        </w:rPr>
        <w:t xml:space="preserve"> </w:t>
      </w:r>
      <w:r>
        <w:rPr>
          <w:spacing w:val="-11"/>
        </w:rPr>
        <w:t>月</w:t>
      </w:r>
      <w:r>
        <w:rPr>
          <w:spacing w:val="-35"/>
        </w:rPr>
        <w:t xml:space="preserve"> </w:t>
      </w:r>
      <w:r>
        <w:rPr>
          <w:spacing w:val="-11"/>
        </w:rPr>
        <w:t>31 日。</w:t>
      </w:r>
    </w:p>
    <w:p>
      <w:pPr>
        <w:spacing w:before="56" w:line="406" w:lineRule="exact"/>
        <w:ind w:left="642"/>
        <w:rPr>
          <w:rFonts w:ascii="利方黑体" w:hAnsi="利方黑体" w:eastAsia="利方黑体" w:cs="利方黑体"/>
          <w:sz w:val="31"/>
          <w:szCs w:val="31"/>
        </w:rPr>
      </w:pPr>
      <w:r>
        <w:rPr>
          <w:rFonts w:ascii="利方黑体" w:hAnsi="利方黑体" w:eastAsia="利方黑体" w:cs="利方黑体"/>
          <w:color w:val="333333"/>
          <w:spacing w:val="7"/>
          <w:position w:val="1"/>
          <w:sz w:val="31"/>
          <w:szCs w:val="31"/>
        </w:rPr>
        <w:t>一、总体情况</w:t>
      </w:r>
    </w:p>
    <w:p>
      <w:pPr>
        <w:pStyle w:val="2"/>
        <w:spacing w:before="155" w:line="328" w:lineRule="auto"/>
        <w:ind w:right="7" w:firstLine="649"/>
        <w:jc w:val="both"/>
      </w:pPr>
      <w:r>
        <w:rPr>
          <w:rFonts w:hint="eastAsia"/>
          <w:spacing w:val="7"/>
          <w:lang w:eastAsia="zh-CN"/>
        </w:rPr>
        <w:t>2024</w:t>
      </w:r>
      <w:r>
        <w:rPr>
          <w:spacing w:val="-40"/>
        </w:rPr>
        <w:t xml:space="preserve"> </w:t>
      </w:r>
      <w:r>
        <w:rPr>
          <w:spacing w:val="7"/>
        </w:rPr>
        <w:t>年，在县委</w:t>
      </w:r>
      <w:bookmarkStart w:id="0" w:name="_GoBack"/>
      <w:bookmarkEnd w:id="0"/>
      <w:r>
        <w:rPr>
          <w:spacing w:val="7"/>
        </w:rPr>
        <w:t>县政府、镇党委镇政府的正确领导下，坚</w:t>
      </w:r>
      <w:r>
        <w:t xml:space="preserve">  </w:t>
      </w:r>
      <w:r>
        <w:rPr>
          <w:spacing w:val="5"/>
        </w:rPr>
        <w:t>持以习近平新时代中国特色社会主义思想为指导，全面贯彻党的</w:t>
      </w:r>
      <w:r>
        <w:rPr>
          <w:spacing w:val="8"/>
        </w:rPr>
        <w:t xml:space="preserve"> </w:t>
      </w:r>
      <w:r>
        <w:rPr>
          <w:rFonts w:hint="eastAsia"/>
          <w:spacing w:val="8"/>
          <w:lang w:val="en-US" w:eastAsia="zh-CN"/>
        </w:rPr>
        <w:t>二十</w:t>
      </w:r>
      <w:r>
        <w:rPr>
          <w:spacing w:val="5"/>
        </w:rPr>
        <w:t>大和</w:t>
      </w:r>
      <w:r>
        <w:rPr>
          <w:rFonts w:hint="eastAsia"/>
          <w:spacing w:val="5"/>
          <w:lang w:val="en-US" w:eastAsia="zh-CN"/>
        </w:rPr>
        <w:t>二十届三中</w:t>
      </w:r>
      <w:r>
        <w:rPr>
          <w:spacing w:val="5"/>
        </w:rPr>
        <w:t>全会精神，深入推进基层政务公开标</w:t>
      </w:r>
      <w:r>
        <w:rPr>
          <w:spacing w:val="6"/>
        </w:rPr>
        <w:t xml:space="preserve"> </w:t>
      </w:r>
      <w:r>
        <w:rPr>
          <w:spacing w:val="-3"/>
        </w:rPr>
        <w:t>准化规范化建设，积极保障公众知情权和监督权，规范工作程序，</w:t>
      </w:r>
      <w:r>
        <w:rPr>
          <w:spacing w:val="7"/>
        </w:rPr>
        <w:t xml:space="preserve"> </w:t>
      </w:r>
      <w:r>
        <w:rPr>
          <w:spacing w:val="5"/>
        </w:rPr>
        <w:t>拓展公开深度，加大主动公开工作力度，全面提升政务公开工作</w:t>
      </w:r>
      <w:r>
        <w:rPr>
          <w:spacing w:val="6"/>
        </w:rPr>
        <w:t xml:space="preserve"> </w:t>
      </w:r>
      <w:r>
        <w:rPr>
          <w:spacing w:val="7"/>
        </w:rPr>
        <w:t>的能力和水平，</w:t>
      </w:r>
      <w:r>
        <w:rPr>
          <w:rFonts w:hint="eastAsia"/>
          <w:spacing w:val="7"/>
          <w:lang w:eastAsia="zh-CN"/>
        </w:rPr>
        <w:t>2024</w:t>
      </w:r>
      <w:r>
        <w:rPr>
          <w:spacing w:val="-45"/>
        </w:rPr>
        <w:t xml:space="preserve"> </w:t>
      </w:r>
      <w:r>
        <w:rPr>
          <w:spacing w:val="7"/>
        </w:rPr>
        <w:t>年政府信息公开工作取得新进展。</w:t>
      </w:r>
    </w:p>
    <w:p>
      <w:pPr>
        <w:pStyle w:val="2"/>
        <w:spacing w:before="59" w:line="310" w:lineRule="auto"/>
        <w:ind w:left="8" w:right="53" w:firstLine="620"/>
      </w:pPr>
      <w:r>
        <w:rPr>
          <w:rFonts w:ascii="KaiTi_GB2312" w:hAnsi="KaiTi_GB2312" w:eastAsia="KaiTi_GB2312" w:cs="KaiTi_GB2312"/>
          <w:color w:val="333333"/>
          <w:spacing w:val="7"/>
        </w:rPr>
        <w:t>（一）</w:t>
      </w:r>
      <w:r>
        <w:rPr>
          <w:rFonts w:ascii="KaiTi_GB2312" w:hAnsi="KaiTi_GB2312" w:eastAsia="KaiTi_GB2312" w:cs="KaiTi_GB2312"/>
          <w:spacing w:val="7"/>
        </w:rPr>
        <w:t>主动公开情况</w:t>
      </w:r>
      <w:r>
        <w:rPr>
          <w:rFonts w:ascii="KaiTi_GB2312" w:hAnsi="KaiTi_GB2312" w:eastAsia="KaiTi_GB2312" w:cs="KaiTi_GB2312"/>
          <w:color w:val="333333"/>
          <w:spacing w:val="7"/>
        </w:rPr>
        <w:t>。</w:t>
      </w:r>
      <w:r>
        <w:rPr>
          <w:spacing w:val="7"/>
        </w:rPr>
        <w:t>坚持以公开为原则、</w:t>
      </w:r>
      <w:r>
        <w:rPr>
          <w:spacing w:val="6"/>
        </w:rPr>
        <w:t>不公开为例外，</w:t>
      </w:r>
      <w:r>
        <w:t xml:space="preserve"> </w:t>
      </w:r>
      <w:r>
        <w:rPr>
          <w:spacing w:val="8"/>
        </w:rPr>
        <w:t>重点对外公开</w:t>
      </w:r>
      <w:r>
        <w:rPr>
          <w:spacing w:val="-39"/>
        </w:rPr>
        <w:t xml:space="preserve"> </w:t>
      </w:r>
      <w:r>
        <w:rPr>
          <w:rFonts w:hint="eastAsia"/>
          <w:spacing w:val="8"/>
          <w:lang w:eastAsia="zh-CN"/>
        </w:rPr>
        <w:t>2024</w:t>
      </w:r>
      <w:r>
        <w:rPr>
          <w:spacing w:val="-56"/>
        </w:rPr>
        <w:t xml:space="preserve"> </w:t>
      </w:r>
      <w:r>
        <w:rPr>
          <w:spacing w:val="8"/>
        </w:rPr>
        <w:t>年财政预算信息、权力清单、责任清单、事</w:t>
      </w:r>
      <w:r>
        <w:t xml:space="preserve"> </w:t>
      </w:r>
      <w:r>
        <w:rPr>
          <w:spacing w:val="5"/>
        </w:rPr>
        <w:t>中事后监督管理制度及公共服务事项目录等；在政府网站</w:t>
      </w:r>
      <w:r>
        <w:rPr>
          <w:spacing w:val="4"/>
        </w:rPr>
        <w:t>公开了</w:t>
      </w:r>
      <w:r>
        <w:t xml:space="preserve"> </w:t>
      </w:r>
      <w:r>
        <w:rPr>
          <w:rFonts w:hint="eastAsia"/>
          <w:spacing w:val="12"/>
          <w:lang w:eastAsia="zh-CN"/>
        </w:rPr>
        <w:t>2024</w:t>
      </w:r>
      <w:r>
        <w:rPr>
          <w:spacing w:val="-53"/>
        </w:rPr>
        <w:t xml:space="preserve"> </w:t>
      </w:r>
      <w:r>
        <w:rPr>
          <w:spacing w:val="12"/>
        </w:rPr>
        <w:t>年度我办承办的人大代表建议和政协提案结果，进一步提</w:t>
      </w:r>
      <w:r>
        <w:t xml:space="preserve"> </w:t>
      </w:r>
      <w:r>
        <w:rPr>
          <w:spacing w:val="6"/>
        </w:rPr>
        <w:t>高镇政府工作宣传影响力。</w:t>
      </w:r>
    </w:p>
    <w:p>
      <w:pPr>
        <w:pStyle w:val="2"/>
        <w:spacing w:before="194" w:line="276" w:lineRule="auto"/>
        <w:ind w:left="6" w:right="91" w:firstLine="622"/>
      </w:pPr>
      <w:r>
        <w:rPr>
          <w:rFonts w:ascii="KaiTi_GB2312" w:hAnsi="KaiTi_GB2312" w:eastAsia="KaiTi_GB2312" w:cs="KaiTi_GB2312"/>
          <w:color w:val="333333"/>
          <w:spacing w:val="9"/>
        </w:rPr>
        <w:t>（二）依申请公开情况。</w:t>
      </w:r>
      <w:r>
        <w:rPr>
          <w:spacing w:val="9"/>
        </w:rPr>
        <w:t>党政办</w:t>
      </w:r>
      <w:r>
        <w:rPr>
          <w:spacing w:val="-46"/>
        </w:rPr>
        <w:t xml:space="preserve"> </w:t>
      </w:r>
      <w:r>
        <w:rPr>
          <w:rFonts w:hint="eastAsia"/>
          <w:spacing w:val="9"/>
          <w:lang w:eastAsia="zh-CN"/>
        </w:rPr>
        <w:t>2024</w:t>
      </w:r>
      <w:r>
        <w:rPr>
          <w:spacing w:val="-56"/>
        </w:rPr>
        <w:t xml:space="preserve"> </w:t>
      </w:r>
      <w:r>
        <w:rPr>
          <w:spacing w:val="9"/>
        </w:rPr>
        <w:t>年度未收到</w:t>
      </w:r>
      <w:r>
        <w:rPr>
          <w:spacing w:val="8"/>
        </w:rPr>
        <w:t>依申请公</w:t>
      </w:r>
      <w:r>
        <w:t xml:space="preserve"> </w:t>
      </w:r>
      <w:r>
        <w:rPr>
          <w:spacing w:val="5"/>
        </w:rPr>
        <w:t>开政府信息事项</w:t>
      </w:r>
      <w:r>
        <w:rPr>
          <w:color w:val="333333"/>
          <w:spacing w:val="5"/>
        </w:rPr>
        <w:t>。</w:t>
      </w:r>
    </w:p>
    <w:p>
      <w:pPr>
        <w:pStyle w:val="2"/>
        <w:spacing w:before="191" w:line="277" w:lineRule="auto"/>
        <w:ind w:left="9" w:right="89" w:firstLine="619"/>
      </w:pPr>
      <w:r>
        <w:rPr>
          <w:rFonts w:ascii="KaiTi_GB2312" w:hAnsi="KaiTi_GB2312" w:eastAsia="KaiTi_GB2312" w:cs="KaiTi_GB2312"/>
          <w:color w:val="333333"/>
          <w:spacing w:val="5"/>
        </w:rPr>
        <w:t>（三）政府信息管理情况。</w:t>
      </w:r>
      <w:r>
        <w:rPr>
          <w:spacing w:val="5"/>
        </w:rPr>
        <w:t>一是强化组织领导。镇政府高度</w:t>
      </w:r>
      <w:r>
        <w:rPr>
          <w:spacing w:val="9"/>
        </w:rPr>
        <w:t xml:space="preserve"> </w:t>
      </w:r>
      <w:r>
        <w:rPr>
          <w:spacing w:val="5"/>
        </w:rPr>
        <w:t>重视政府信息公开工作，成立了由镇长任组长、主管副职任副组</w:t>
      </w:r>
    </w:p>
    <w:p>
      <w:pPr>
        <w:spacing w:line="277" w:lineRule="auto"/>
        <w:sectPr>
          <w:footerReference r:id="rId5" w:type="default"/>
          <w:pgSz w:w="11906" w:h="16839"/>
          <w:pgMar w:top="1431" w:right="1384" w:bottom="1783" w:left="1602" w:header="0" w:footer="1503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118" w:firstLine="8"/>
        <w:jc w:val="both"/>
      </w:pPr>
      <w:r>
        <w:rPr>
          <w:spacing w:val="5"/>
        </w:rPr>
        <w:t>长、党政综合办公室及综合治理办公室主任为成员的政府信息公</w:t>
      </w:r>
      <w:r>
        <w:rPr>
          <w:spacing w:val="6"/>
        </w:rPr>
        <w:t xml:space="preserve"> </w:t>
      </w:r>
      <w:r>
        <w:rPr>
          <w:spacing w:val="5"/>
        </w:rPr>
        <w:t>开工作领导小组，负责指导、协调、推进政府信息公开工作。二</w:t>
      </w:r>
      <w:r>
        <w:rPr>
          <w:spacing w:val="17"/>
        </w:rPr>
        <w:t xml:space="preserve"> </w:t>
      </w:r>
      <w:r>
        <w:rPr>
          <w:spacing w:val="5"/>
        </w:rPr>
        <w:t>是加强制度保障。健全完善了主动公开、依申请公开、信息发布</w:t>
      </w:r>
      <w:r>
        <w:rPr>
          <w:spacing w:val="17"/>
        </w:rPr>
        <w:t xml:space="preserve"> </w:t>
      </w:r>
      <w:r>
        <w:rPr>
          <w:spacing w:val="5"/>
        </w:rPr>
        <w:t>协调等相关工作流程，进一步明确了信息公开的目标、任务和工</w:t>
      </w:r>
      <w:r>
        <w:rPr>
          <w:spacing w:val="15"/>
        </w:rPr>
        <w:t xml:space="preserve"> </w:t>
      </w:r>
      <w:r>
        <w:rPr>
          <w:spacing w:val="5"/>
        </w:rPr>
        <w:t>作机制。三是加大公开力度。按照“依法公开，真实公正，及时</w:t>
      </w:r>
      <w:r>
        <w:rPr>
          <w:spacing w:val="15"/>
        </w:rPr>
        <w:t xml:space="preserve"> </w:t>
      </w:r>
      <w:r>
        <w:rPr>
          <w:spacing w:val="-2"/>
        </w:rPr>
        <w:t>准确，内外并重，方便群众，有利监督”的原则，完善公开制度、</w:t>
      </w:r>
      <w:r>
        <w:rPr>
          <w:spacing w:val="1"/>
        </w:rPr>
        <w:t xml:space="preserve"> </w:t>
      </w:r>
      <w:r>
        <w:rPr>
          <w:spacing w:val="5"/>
        </w:rPr>
        <w:t>健全工作机制、深化公开内容、丰富公开载体，做到了依法、及</w:t>
      </w:r>
      <w:r>
        <w:rPr>
          <w:spacing w:val="17"/>
        </w:rPr>
        <w:t xml:space="preserve"> </w:t>
      </w:r>
      <w:r>
        <w:rPr>
          <w:spacing w:val="5"/>
        </w:rPr>
        <w:t>时、准确、有序公开政务信息，方便了群众获取信息，切实提高</w:t>
      </w:r>
      <w:r>
        <w:rPr>
          <w:spacing w:val="15"/>
        </w:rPr>
        <w:t xml:space="preserve"> </w:t>
      </w:r>
      <w:r>
        <w:rPr>
          <w:spacing w:val="7"/>
        </w:rPr>
        <w:t>了工作的透明度。</w:t>
      </w:r>
    </w:p>
    <w:p>
      <w:pPr>
        <w:pStyle w:val="2"/>
        <w:spacing w:before="52" w:line="305" w:lineRule="auto"/>
        <w:ind w:left="127" w:right="95" w:firstLine="629"/>
      </w:pPr>
      <w:r>
        <w:rPr>
          <w:rFonts w:ascii="KaiTi_GB2312" w:hAnsi="KaiTi_GB2312" w:eastAsia="KaiTi_GB2312" w:cs="KaiTi_GB2312"/>
          <w:color w:val="333333"/>
          <w:spacing w:val="5"/>
        </w:rPr>
        <w:t>（四）公开平台建设情况。</w:t>
      </w:r>
      <w:r>
        <w:rPr>
          <w:spacing w:val="5"/>
        </w:rPr>
        <w:t>标准化、规范化建设镇便民服务</w:t>
      </w:r>
      <w:r>
        <w:rPr>
          <w:spacing w:val="9"/>
        </w:rPr>
        <w:t xml:space="preserve"> </w:t>
      </w:r>
      <w:r>
        <w:rPr>
          <w:spacing w:val="5"/>
        </w:rPr>
        <w:t>大厅政务公开专区，完善政府信息查询、依申请公开受理、办事</w:t>
      </w:r>
      <w:r>
        <w:rPr>
          <w:spacing w:val="6"/>
        </w:rPr>
        <w:t xml:space="preserve"> </w:t>
      </w:r>
      <w:r>
        <w:rPr>
          <w:spacing w:val="3"/>
        </w:rPr>
        <w:t>服务咨询、政策咨询综合服务窗</w:t>
      </w:r>
      <w:r>
        <w:rPr>
          <w:spacing w:val="-85"/>
        </w:rPr>
        <w:t xml:space="preserve"> </w:t>
      </w:r>
      <w:r>
        <w:rPr>
          <w:spacing w:val="3"/>
        </w:rPr>
        <w:t>口，制定相关工作</w:t>
      </w:r>
      <w:r>
        <w:rPr>
          <w:spacing w:val="2"/>
        </w:rPr>
        <w:t>机制。及时更</w:t>
      </w:r>
      <w:r>
        <w:t xml:space="preserve"> </w:t>
      </w:r>
      <w:r>
        <w:rPr>
          <w:spacing w:val="9"/>
        </w:rPr>
        <w:t>新政府网站栏目下设的内容，为群众提供更便捷的</w:t>
      </w:r>
      <w:r>
        <w:rPr>
          <w:spacing w:val="8"/>
        </w:rPr>
        <w:t>服务。</w:t>
      </w:r>
    </w:p>
    <w:p>
      <w:pPr>
        <w:pStyle w:val="2"/>
        <w:spacing w:before="191" w:line="305" w:lineRule="auto"/>
        <w:ind w:left="122" w:firstLine="634"/>
      </w:pPr>
      <w:r>
        <w:rPr>
          <w:rFonts w:ascii="KaiTi_GB2312" w:hAnsi="KaiTi_GB2312" w:eastAsia="KaiTi_GB2312" w:cs="KaiTi_GB2312"/>
          <w:color w:val="333333"/>
          <w:spacing w:val="-3"/>
        </w:rPr>
        <w:t>（五）监督保障情况。</w:t>
      </w:r>
      <w:r>
        <w:rPr>
          <w:spacing w:val="-3"/>
        </w:rPr>
        <w:t>政务公开领导小组办公室定期对各村、</w:t>
      </w:r>
      <w:r>
        <w:rPr>
          <w:spacing w:val="6"/>
        </w:rPr>
        <w:t xml:space="preserve"> </w:t>
      </w:r>
      <w:r>
        <w:rPr>
          <w:spacing w:val="5"/>
        </w:rPr>
        <w:t>各办公室进行督察，对应公开不公开、公开不规范、超过公开时</w:t>
      </w:r>
      <w:r>
        <w:rPr>
          <w:spacing w:val="11"/>
        </w:rPr>
        <w:t xml:space="preserve"> </w:t>
      </w:r>
      <w:r>
        <w:rPr>
          <w:spacing w:val="5"/>
        </w:rPr>
        <w:t>限等问题进行检查，发现此类问题的及时协助做好整改，确保政</w:t>
      </w:r>
      <w:r>
        <w:rPr>
          <w:spacing w:val="14"/>
        </w:rPr>
        <w:t xml:space="preserve"> </w:t>
      </w:r>
      <w:r>
        <w:rPr>
          <w:spacing w:val="8"/>
        </w:rPr>
        <w:t>务公开工作长效规范运转。</w:t>
      </w:r>
    </w:p>
    <w:p>
      <w:pPr>
        <w:spacing w:before="177"/>
        <w:ind w:left="769"/>
        <w:outlineLvl w:val="1"/>
        <w:rPr>
          <w:rFonts w:ascii="利方黑体" w:hAnsi="利方黑体" w:eastAsia="利方黑体" w:cs="利方黑体"/>
          <w:sz w:val="31"/>
          <w:szCs w:val="31"/>
        </w:rPr>
      </w:pPr>
      <w:r>
        <w:rPr>
          <w:rFonts w:ascii="利方黑体" w:hAnsi="利方黑体" w:eastAsia="利方黑体" w:cs="利方黑体"/>
          <w:spacing w:val="8"/>
          <w:sz w:val="31"/>
          <w:szCs w:val="31"/>
        </w:rPr>
        <w:t>二、主动公开政府信息情况</w:t>
      </w:r>
    </w:p>
    <w:p>
      <w:pPr>
        <w:spacing w:line="75" w:lineRule="exact"/>
      </w:pPr>
    </w:p>
    <w:tbl>
      <w:tblPr>
        <w:tblStyle w:val="5"/>
        <w:tblW w:w="8149" w:type="dxa"/>
        <w:tblInd w:w="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4"/>
        <w:gridCol w:w="1871"/>
        <w:gridCol w:w="1273"/>
        <w:gridCol w:w="188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149" w:type="dxa"/>
            <w:gridSpan w:val="4"/>
            <w:shd w:val="clear" w:color="auto" w:fill="C6D9F1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ind w:left="3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1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1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8"/>
                <w:szCs w:val="18"/>
              </w:rPr>
              <w:t>信息内容</w:t>
            </w:r>
          </w:p>
        </w:tc>
        <w:tc>
          <w:tcPr>
            <w:tcW w:w="18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484" w:lineRule="auto"/>
              <w:ind w:left="556" w:right="549" w:firstLine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8"/>
                <w:szCs w:val="18"/>
              </w:rPr>
              <w:t>本年新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7"/>
                <w:sz w:val="18"/>
                <w:szCs w:val="18"/>
              </w:rPr>
              <w:t>制作数量</w:t>
            </w:r>
          </w:p>
        </w:tc>
        <w:tc>
          <w:tcPr>
            <w:tcW w:w="12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484" w:lineRule="auto"/>
              <w:ind w:left="264" w:right="247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sz w:val="18"/>
                <w:szCs w:val="18"/>
              </w:rPr>
              <w:t>本年新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333333"/>
                <w:spacing w:val="6"/>
                <w:sz w:val="18"/>
                <w:szCs w:val="18"/>
              </w:rPr>
              <w:t>公开数量</w:t>
            </w:r>
          </w:p>
        </w:tc>
        <w:tc>
          <w:tcPr>
            <w:tcW w:w="188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9"/>
                <w:sz w:val="18"/>
                <w:szCs w:val="18"/>
              </w:rPr>
              <w:t>对外公开总数量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378" w:bottom="1781" w:left="1475" w:header="0" w:footer="1503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149" w:type="dxa"/>
        <w:tblInd w:w="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4"/>
        <w:gridCol w:w="1871"/>
        <w:gridCol w:w="1273"/>
        <w:gridCol w:w="188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124" w:type="dxa"/>
            <w:tcBorders>
              <w:top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106"/>
            </w:pPr>
            <w:r>
              <w:rPr>
                <w:color w:val="333333"/>
                <w:spacing w:val="5"/>
              </w:rPr>
              <w:t>规章</w:t>
            </w:r>
          </w:p>
        </w:tc>
        <w:tc>
          <w:tcPr>
            <w:tcW w:w="1871" w:type="dxa"/>
            <w:tcBorders>
              <w:top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84"/>
            </w:pPr>
            <w:r>
              <w:rPr>
                <w:color w:val="333333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98"/>
            </w:pPr>
            <w:r>
              <w:rPr>
                <w:color w:val="333333"/>
              </w:rPr>
              <w:t>0</w:t>
            </w:r>
          </w:p>
        </w:tc>
        <w:tc>
          <w:tcPr>
            <w:tcW w:w="1881" w:type="dxa"/>
            <w:tcBorders>
              <w:top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89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06"/>
            </w:pPr>
            <w:r>
              <w:rPr>
                <w:color w:val="333333"/>
                <w:spacing w:val="8"/>
              </w:rPr>
              <w:t>规范性文件</w:t>
            </w:r>
          </w:p>
        </w:tc>
        <w:tc>
          <w:tcPr>
            <w:tcW w:w="187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84"/>
            </w:pPr>
            <w:r>
              <w:rPr>
                <w:color w:val="333333"/>
              </w:rPr>
              <w:t>0</w:t>
            </w:r>
          </w:p>
        </w:tc>
        <w:tc>
          <w:tcPr>
            <w:tcW w:w="12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98"/>
            </w:pPr>
            <w:r>
              <w:rPr>
                <w:color w:val="333333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89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49" w:type="dxa"/>
            <w:gridSpan w:val="4"/>
            <w:shd w:val="clear" w:color="auto" w:fill="C6D9F1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218"/>
            </w:pPr>
            <w:r>
              <w:rPr>
                <w:color w:val="333333"/>
                <w:spacing w:val="9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181"/>
            </w:pPr>
            <w:r>
              <w:rPr>
                <w:color w:val="333333"/>
                <w:spacing w:val="7"/>
              </w:rPr>
              <w:t>信息内容</w:t>
            </w:r>
          </w:p>
        </w:tc>
        <w:tc>
          <w:tcPr>
            <w:tcW w:w="187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71"/>
            </w:pPr>
            <w:r>
              <w:rPr>
                <w:color w:val="333333"/>
                <w:spacing w:val="8"/>
              </w:rPr>
              <w:t>上一年项目数量</w:t>
            </w:r>
          </w:p>
        </w:tc>
        <w:tc>
          <w:tcPr>
            <w:tcW w:w="12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211"/>
            </w:pPr>
            <w:r>
              <w:rPr>
                <w:color w:val="333333"/>
                <w:spacing w:val="7"/>
              </w:rPr>
              <w:t>本年增/减</w:t>
            </w:r>
          </w:p>
        </w:tc>
        <w:tc>
          <w:tcPr>
            <w:tcW w:w="188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74"/>
            </w:pPr>
            <w:r>
              <w:rPr>
                <w:color w:val="333333"/>
                <w:spacing w:val="8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08"/>
            </w:pPr>
            <w:r>
              <w:rPr>
                <w:color w:val="333333"/>
                <w:spacing w:val="7"/>
              </w:rPr>
              <w:t>行政许可</w:t>
            </w:r>
          </w:p>
        </w:tc>
        <w:tc>
          <w:tcPr>
            <w:tcW w:w="187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95"/>
            </w:pPr>
            <w:r>
              <w:rPr>
                <w:color w:val="333333"/>
              </w:rPr>
              <w:t>0</w:t>
            </w:r>
          </w:p>
        </w:tc>
        <w:tc>
          <w:tcPr>
            <w:tcW w:w="127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88"/>
            </w:pPr>
            <w:r>
              <w:rPr>
                <w:color w:val="333333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00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06"/>
            </w:pPr>
            <w:r>
              <w:rPr>
                <w:color w:val="333333"/>
                <w:spacing w:val="9"/>
              </w:rPr>
              <w:t>其他对外管理服务事项</w:t>
            </w:r>
          </w:p>
        </w:tc>
        <w:tc>
          <w:tcPr>
            <w:tcW w:w="187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95"/>
            </w:pPr>
            <w:r>
              <w:rPr>
                <w:color w:val="333333"/>
              </w:rPr>
              <w:t>0</w:t>
            </w:r>
          </w:p>
        </w:tc>
        <w:tc>
          <w:tcPr>
            <w:tcW w:w="12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88"/>
            </w:pPr>
            <w:r>
              <w:rPr>
                <w:color w:val="333333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00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49" w:type="dxa"/>
            <w:gridSpan w:val="4"/>
            <w:shd w:val="clear" w:color="auto" w:fill="C6D9F1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218"/>
            </w:pPr>
            <w:r>
              <w:rPr>
                <w:color w:val="333333"/>
                <w:spacing w:val="9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181"/>
            </w:pPr>
            <w:r>
              <w:rPr>
                <w:color w:val="333333"/>
                <w:spacing w:val="7"/>
              </w:rPr>
              <w:t>信息内容</w:t>
            </w:r>
          </w:p>
        </w:tc>
        <w:tc>
          <w:tcPr>
            <w:tcW w:w="187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71"/>
            </w:pPr>
            <w:r>
              <w:rPr>
                <w:color w:val="333333"/>
                <w:spacing w:val="8"/>
              </w:rPr>
              <w:t>上一年项目数量</w:t>
            </w:r>
          </w:p>
        </w:tc>
        <w:tc>
          <w:tcPr>
            <w:tcW w:w="12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211"/>
            </w:pPr>
            <w:r>
              <w:rPr>
                <w:color w:val="333333"/>
                <w:spacing w:val="7"/>
              </w:rPr>
              <w:t>本年增/减</w:t>
            </w:r>
          </w:p>
        </w:tc>
        <w:tc>
          <w:tcPr>
            <w:tcW w:w="188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74"/>
            </w:pPr>
            <w:r>
              <w:rPr>
                <w:color w:val="333333"/>
                <w:spacing w:val="8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08"/>
            </w:pPr>
            <w:r>
              <w:rPr>
                <w:color w:val="333333"/>
                <w:spacing w:val="7"/>
              </w:rPr>
              <w:t>行政处罚</w:t>
            </w:r>
          </w:p>
        </w:tc>
        <w:tc>
          <w:tcPr>
            <w:tcW w:w="18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95"/>
            </w:pPr>
            <w:r>
              <w:rPr>
                <w:color w:val="333333"/>
              </w:rPr>
              <w:t>0</w:t>
            </w:r>
          </w:p>
        </w:tc>
        <w:tc>
          <w:tcPr>
            <w:tcW w:w="127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9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00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08"/>
            </w:pPr>
            <w:r>
              <w:rPr>
                <w:color w:val="333333"/>
                <w:spacing w:val="7"/>
              </w:rPr>
              <w:t>行政强制</w:t>
            </w:r>
          </w:p>
        </w:tc>
        <w:tc>
          <w:tcPr>
            <w:tcW w:w="18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95"/>
            </w:pPr>
            <w:r>
              <w:rPr>
                <w:color w:val="333333"/>
              </w:rPr>
              <w:t>0</w:t>
            </w:r>
          </w:p>
        </w:tc>
        <w:tc>
          <w:tcPr>
            <w:tcW w:w="127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98"/>
            </w:pPr>
            <w:r>
              <w:rPr>
                <w:color w:val="333333"/>
              </w:rPr>
              <w:t>0</w:t>
            </w:r>
          </w:p>
        </w:tc>
        <w:tc>
          <w:tcPr>
            <w:tcW w:w="188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00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49" w:type="dxa"/>
            <w:gridSpan w:val="4"/>
            <w:shd w:val="clear" w:color="auto" w:fill="C6D9F1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218"/>
            </w:pPr>
            <w:r>
              <w:rPr>
                <w:color w:val="333333"/>
                <w:spacing w:val="9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181"/>
            </w:pPr>
            <w:r>
              <w:rPr>
                <w:color w:val="333333"/>
                <w:spacing w:val="7"/>
              </w:rPr>
              <w:t>信息内容</w:t>
            </w:r>
          </w:p>
        </w:tc>
        <w:tc>
          <w:tcPr>
            <w:tcW w:w="18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03"/>
            </w:pPr>
            <w:r>
              <w:rPr>
                <w:color w:val="333333"/>
                <w:spacing w:val="8"/>
              </w:rPr>
              <w:t>上一年项目数量</w:t>
            </w:r>
          </w:p>
        </w:tc>
        <w:tc>
          <w:tcPr>
            <w:tcW w:w="3154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1149"/>
            </w:pPr>
            <w:r>
              <w:rPr>
                <w:color w:val="333333"/>
                <w:spacing w:val="7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1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08"/>
            </w:pPr>
            <w:r>
              <w:rPr>
                <w:color w:val="333333"/>
                <w:spacing w:val="8"/>
              </w:rPr>
              <w:t>行政事业性收费</w:t>
            </w:r>
          </w:p>
        </w:tc>
        <w:tc>
          <w:tcPr>
            <w:tcW w:w="187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95"/>
            </w:pPr>
            <w:r>
              <w:rPr>
                <w:color w:val="333333"/>
              </w:rPr>
              <w:t>0</w:t>
            </w:r>
          </w:p>
        </w:tc>
        <w:tc>
          <w:tcPr>
            <w:tcW w:w="3154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1625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149" w:type="dxa"/>
            <w:gridSpan w:val="4"/>
            <w:shd w:val="clear" w:color="auto" w:fill="C6D9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0" w:line="405" w:lineRule="exact"/>
        <w:ind w:left="775"/>
        <w:rPr>
          <w:rFonts w:ascii="利方黑体" w:hAnsi="利方黑体" w:eastAsia="利方黑体" w:cs="利方黑体"/>
          <w:sz w:val="31"/>
          <w:szCs w:val="31"/>
        </w:rPr>
      </w:pPr>
      <w:r>
        <w:rPr>
          <w:rFonts w:ascii="利方黑体" w:hAnsi="利方黑体" w:eastAsia="利方黑体" w:cs="利方黑体"/>
          <w:spacing w:val="8"/>
          <w:position w:val="1"/>
          <w:sz w:val="31"/>
          <w:szCs w:val="31"/>
        </w:rPr>
        <w:t>三、收到和处理政府信息公开申请情况</w:t>
      </w:r>
    </w:p>
    <w:p>
      <w:pPr>
        <w:spacing w:line="405" w:lineRule="exact"/>
        <w:rPr>
          <w:rFonts w:ascii="利方黑体" w:hAnsi="利方黑体" w:eastAsia="利方黑体" w:cs="利方黑体"/>
          <w:sz w:val="31"/>
          <w:szCs w:val="31"/>
        </w:rPr>
        <w:sectPr>
          <w:footerReference r:id="rId7" w:type="default"/>
          <w:pgSz w:w="11906" w:h="16839"/>
          <w:pgMar w:top="1431" w:right="1785" w:bottom="1781" w:left="1475" w:header="0" w:footer="1503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079" w:type="dxa"/>
        <w:tblInd w:w="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54"/>
        <w:gridCol w:w="2073"/>
        <w:gridCol w:w="807"/>
        <w:gridCol w:w="747"/>
        <w:gridCol w:w="747"/>
        <w:gridCol w:w="807"/>
        <w:gridCol w:w="970"/>
        <w:gridCol w:w="717"/>
        <w:gridCol w:w="73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5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54" w:lineRule="auto"/>
              <w:ind w:left="256" w:right="97" w:hanging="141"/>
            </w:pPr>
            <w:r>
              <w:rPr>
                <w:color w:val="333333"/>
                <w:spacing w:val="4"/>
              </w:rPr>
              <w:t>（本列数据的勾稽关系为：第一项加第二</w:t>
            </w:r>
            <w:r>
              <w:rPr>
                <w:color w:val="333333"/>
                <w:spacing w:val="8"/>
              </w:rPr>
              <w:t xml:space="preserve"> 项之和，等于第三项加第四项之和）</w:t>
            </w:r>
          </w:p>
        </w:tc>
        <w:tc>
          <w:tcPr>
            <w:tcW w:w="5529" w:type="dxa"/>
            <w:gridSpan w:val="7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311"/>
            </w:pPr>
            <w:r>
              <w:rPr>
                <w:color w:val="333333"/>
                <w:spacing w:val="3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55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48"/>
            </w:pPr>
            <w:r>
              <w:rPr>
                <w:color w:val="333333"/>
                <w:spacing w:val="-4"/>
              </w:rPr>
              <w:t>自然人</w:t>
            </w:r>
          </w:p>
        </w:tc>
        <w:tc>
          <w:tcPr>
            <w:tcW w:w="3988" w:type="dxa"/>
            <w:gridSpan w:val="5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331"/>
            </w:pPr>
            <w:r>
              <w:rPr>
                <w:color w:val="333333"/>
                <w:spacing w:val="8"/>
              </w:rPr>
              <w:t>法人或其他组织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85"/>
            </w:pPr>
            <w:r>
              <w:rPr>
                <w:color w:val="333333"/>
                <w:spacing w:val="3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5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6" w:lineRule="auto"/>
              <w:ind w:left="187" w:right="175"/>
            </w:pPr>
            <w:r>
              <w:rPr>
                <w:color w:val="333333"/>
                <w:spacing w:val="4"/>
              </w:rPr>
              <w:t>商业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企业</w:t>
            </w:r>
          </w:p>
        </w:tc>
        <w:tc>
          <w:tcPr>
            <w:tcW w:w="7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6" w:lineRule="auto"/>
              <w:ind w:left="185" w:right="174"/>
            </w:pPr>
            <w:r>
              <w:rPr>
                <w:color w:val="333333"/>
                <w:spacing w:val="6"/>
              </w:rPr>
              <w:t>科研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6"/>
              </w:rPr>
              <w:t>机构</w:t>
            </w:r>
          </w:p>
        </w:tc>
        <w:tc>
          <w:tcPr>
            <w:tcW w:w="80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6" w:lineRule="auto"/>
              <w:ind w:left="121" w:right="109"/>
            </w:pPr>
            <w:r>
              <w:rPr>
                <w:color w:val="333333"/>
                <w:spacing w:val="6"/>
              </w:rPr>
              <w:t>社会公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6"/>
              </w:rPr>
              <w:t>益组织</w:t>
            </w:r>
          </w:p>
        </w:tc>
        <w:tc>
          <w:tcPr>
            <w:tcW w:w="97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6" w:lineRule="auto"/>
              <w:ind w:left="298" w:right="95" w:hanging="190"/>
            </w:pPr>
            <w:r>
              <w:rPr>
                <w:color w:val="333333"/>
                <w:spacing w:val="7"/>
              </w:rPr>
              <w:t>法律服务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6"/>
              </w:rPr>
              <w:t>机构</w:t>
            </w:r>
          </w:p>
        </w:tc>
        <w:tc>
          <w:tcPr>
            <w:tcW w:w="7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75"/>
            </w:pPr>
            <w:r>
              <w:rPr>
                <w:color w:val="333333"/>
                <w:spacing w:val="5"/>
              </w:rPr>
              <w:t>其他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550" w:type="dxa"/>
            <w:gridSpan w:val="3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108"/>
            </w:pPr>
            <w:r>
              <w:rPr>
                <w:color w:val="333333"/>
                <w:spacing w:val="9"/>
              </w:rPr>
              <w:t>一、本年新收政府信息公开申请数量</w:t>
            </w:r>
          </w:p>
        </w:tc>
        <w:tc>
          <w:tcPr>
            <w:tcW w:w="80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56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3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28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5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23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550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108"/>
            </w:pPr>
            <w:r>
              <w:rPr>
                <w:color w:val="333333"/>
                <w:spacing w:val="9"/>
              </w:rPr>
              <w:t>二、上年结转政府信息公开申请数量</w:t>
            </w:r>
          </w:p>
        </w:tc>
        <w:tc>
          <w:tcPr>
            <w:tcW w:w="80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3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5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6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61" w:lineRule="auto"/>
              <w:ind w:left="117" w:right="118"/>
            </w:pPr>
            <w:r>
              <w:rPr>
                <w:color w:val="333333"/>
                <w:spacing w:val="6"/>
              </w:rPr>
              <w:t>三、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6"/>
              </w:rPr>
              <w:t>本年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6"/>
              </w:rPr>
              <w:t>度办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6"/>
              </w:rPr>
              <w:t>理结</w:t>
            </w:r>
          </w:p>
          <w:p>
            <w:pPr>
              <w:pStyle w:val="6"/>
              <w:spacing w:before="30" w:line="230" w:lineRule="auto"/>
              <w:ind w:left="217"/>
            </w:pPr>
            <w:r>
              <w:rPr>
                <w:color w:val="333333"/>
              </w:rPr>
              <w:t>果</w:t>
            </w:r>
          </w:p>
        </w:tc>
        <w:tc>
          <w:tcPr>
            <w:tcW w:w="2927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09"/>
            </w:pPr>
            <w:r>
              <w:rPr>
                <w:color w:val="333333"/>
                <w:spacing w:val="7"/>
              </w:rPr>
              <w:t>（一）予以公开</w:t>
            </w:r>
          </w:p>
        </w:tc>
        <w:tc>
          <w:tcPr>
            <w:tcW w:w="80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56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28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5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23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4" w:lineRule="auto"/>
              <w:ind w:left="110" w:right="177" w:hanging="1"/>
            </w:pPr>
            <w:r>
              <w:rPr>
                <w:color w:val="333333"/>
                <w:spacing w:val="7"/>
              </w:rPr>
              <w:t>（二）部分公开（区分处理的，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7"/>
              </w:rPr>
              <w:t>只计这一情形，不计其他情形）</w:t>
            </w:r>
          </w:p>
        </w:tc>
        <w:tc>
          <w:tcPr>
            <w:tcW w:w="80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3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5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60" w:lineRule="auto"/>
              <w:ind w:left="100" w:right="177" w:firstLine="9"/>
              <w:jc w:val="both"/>
            </w:pPr>
            <w:r>
              <w:rPr>
                <w:color w:val="333333"/>
                <w:spacing w:val="-2"/>
              </w:rPr>
              <w:t>（三）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不予公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开</w:t>
            </w:r>
          </w:p>
        </w:tc>
        <w:tc>
          <w:tcPr>
            <w:tcW w:w="20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14"/>
            </w:pPr>
            <w:r>
              <w:rPr>
                <w:color w:val="333333"/>
                <w:spacing w:val="6"/>
              </w:rPr>
              <w:t>1.属于国家秘密</w:t>
            </w:r>
          </w:p>
        </w:tc>
        <w:tc>
          <w:tcPr>
            <w:tcW w:w="80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3" w:lineRule="auto"/>
              <w:ind w:left="100" w:right="256" w:firstLine="2"/>
            </w:pPr>
            <w:r>
              <w:rPr>
                <w:color w:val="333333"/>
                <w:spacing w:val="7"/>
              </w:rPr>
              <w:t>2.其他法律行政法规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7"/>
              </w:rPr>
              <w:t>禁止公开</w:t>
            </w:r>
          </w:p>
        </w:tc>
        <w:tc>
          <w:tcPr>
            <w:tcW w:w="8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3" w:lineRule="auto"/>
              <w:ind w:left="103" w:right="253"/>
            </w:pPr>
            <w:r>
              <w:rPr>
                <w:color w:val="333333"/>
                <w:spacing w:val="8"/>
              </w:rPr>
              <w:t>3.危及“三安全一稳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6"/>
              </w:rPr>
              <w:t>定</w:t>
            </w:r>
            <w:r>
              <w:rPr>
                <w:color w:val="333333"/>
                <w:spacing w:val="-66"/>
              </w:rPr>
              <w:t xml:space="preserve"> </w:t>
            </w:r>
            <w:r>
              <w:rPr>
                <w:color w:val="333333"/>
                <w:spacing w:val="36"/>
              </w:rPr>
              <w:t>”</w:t>
            </w:r>
          </w:p>
        </w:tc>
        <w:tc>
          <w:tcPr>
            <w:tcW w:w="8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2" w:lineRule="auto"/>
              <w:ind w:left="101" w:right="256" w:hanging="2"/>
            </w:pPr>
            <w:r>
              <w:rPr>
                <w:color w:val="333333"/>
                <w:spacing w:val="8"/>
              </w:rPr>
              <w:t>4.保护第三方合法权</w:t>
            </w:r>
            <w:r>
              <w:rPr>
                <w:color w:val="333333"/>
                <w:spacing w:val="1"/>
              </w:rPr>
              <w:t xml:space="preserve"> 益</w:t>
            </w:r>
          </w:p>
        </w:tc>
        <w:tc>
          <w:tcPr>
            <w:tcW w:w="8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5" w:lineRule="auto"/>
              <w:ind w:left="100" w:right="256" w:firstLine="3"/>
            </w:pPr>
            <w:r>
              <w:rPr>
                <w:color w:val="333333"/>
                <w:spacing w:val="7"/>
              </w:rPr>
              <w:t>5.属于三类内部事务</w:t>
            </w:r>
            <w:r>
              <w:rPr>
                <w:color w:val="333333"/>
                <w:spacing w:val="6"/>
              </w:rPr>
              <w:t xml:space="preserve"> 信息</w:t>
            </w:r>
          </w:p>
        </w:tc>
        <w:tc>
          <w:tcPr>
            <w:tcW w:w="8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36" w:bottom="1781" w:left="1475" w:header="0" w:footer="1503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079" w:type="dxa"/>
        <w:tblInd w:w="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54"/>
        <w:gridCol w:w="2073"/>
        <w:gridCol w:w="807"/>
        <w:gridCol w:w="747"/>
        <w:gridCol w:w="747"/>
        <w:gridCol w:w="807"/>
        <w:gridCol w:w="970"/>
        <w:gridCol w:w="717"/>
        <w:gridCol w:w="73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62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tcBorders>
              <w:top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8" w:lineRule="auto"/>
              <w:ind w:left="107" w:right="256" w:hanging="6"/>
            </w:pPr>
            <w:r>
              <w:rPr>
                <w:color w:val="333333"/>
                <w:spacing w:val="8"/>
              </w:rPr>
              <w:t>6.属于四类过程性信</w:t>
            </w:r>
            <w:r>
              <w:rPr>
                <w:color w:val="333333"/>
              </w:rPr>
              <w:t xml:space="preserve"> 息</w:t>
            </w:r>
          </w:p>
        </w:tc>
        <w:tc>
          <w:tcPr>
            <w:tcW w:w="807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04"/>
            </w:pPr>
            <w:r>
              <w:rPr>
                <w:color w:val="333333"/>
                <w:spacing w:val="7"/>
              </w:rPr>
              <w:t>7.属于行政执法案卷</w:t>
            </w:r>
          </w:p>
        </w:tc>
        <w:tc>
          <w:tcPr>
            <w:tcW w:w="80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00"/>
            </w:pPr>
            <w:r>
              <w:rPr>
                <w:color w:val="333333"/>
                <w:spacing w:val="8"/>
              </w:rPr>
              <w:t>8.属于行政查询事项</w:t>
            </w:r>
          </w:p>
        </w:tc>
        <w:tc>
          <w:tcPr>
            <w:tcW w:w="80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60" w:lineRule="auto"/>
              <w:ind w:left="99" w:right="177" w:firstLine="10"/>
              <w:jc w:val="both"/>
            </w:pPr>
            <w:r>
              <w:rPr>
                <w:color w:val="333333"/>
                <w:spacing w:val="-2"/>
              </w:rPr>
              <w:t>（四）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无法提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"/>
              </w:rPr>
              <w:t>供</w:t>
            </w:r>
          </w:p>
        </w:tc>
        <w:tc>
          <w:tcPr>
            <w:tcW w:w="20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6" w:lineRule="auto"/>
              <w:ind w:left="99" w:right="256" w:firstLine="14"/>
            </w:pPr>
            <w:r>
              <w:rPr>
                <w:color w:val="333333"/>
                <w:spacing w:val="6"/>
              </w:rPr>
              <w:t xml:space="preserve">1.本机关不掌握相关 </w:t>
            </w:r>
            <w:r>
              <w:rPr>
                <w:color w:val="333333"/>
                <w:spacing w:val="8"/>
              </w:rPr>
              <w:t>政府信息</w:t>
            </w:r>
          </w:p>
        </w:tc>
        <w:tc>
          <w:tcPr>
            <w:tcW w:w="80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56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28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23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85" w:lineRule="auto"/>
              <w:ind w:left="104" w:right="256" w:hanging="2"/>
            </w:pPr>
            <w:r>
              <w:rPr>
                <w:color w:val="333333"/>
                <w:spacing w:val="7"/>
              </w:rPr>
              <w:t>2.没有现成信息需要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6"/>
              </w:rPr>
              <w:t>另行制作</w:t>
            </w:r>
          </w:p>
        </w:tc>
        <w:tc>
          <w:tcPr>
            <w:tcW w:w="8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4" w:lineRule="auto"/>
              <w:ind w:left="103" w:right="256"/>
            </w:pPr>
            <w:r>
              <w:rPr>
                <w:color w:val="333333"/>
                <w:spacing w:val="7"/>
              </w:rPr>
              <w:t>3.补正后申请内容仍</w:t>
            </w:r>
            <w:r>
              <w:rPr>
                <w:color w:val="333333"/>
                <w:spacing w:val="6"/>
              </w:rPr>
              <w:t xml:space="preserve"> 不明确</w:t>
            </w:r>
          </w:p>
        </w:tc>
        <w:tc>
          <w:tcPr>
            <w:tcW w:w="8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62" w:lineRule="auto"/>
              <w:ind w:left="101" w:right="177" w:firstLine="7"/>
              <w:jc w:val="both"/>
            </w:pPr>
            <w:r>
              <w:rPr>
                <w:color w:val="333333"/>
                <w:spacing w:val="-2"/>
              </w:rPr>
              <w:t>（五）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6"/>
              </w:rPr>
              <w:t>不予处</w:t>
            </w:r>
            <w:r>
              <w:rPr>
                <w:color w:val="333333"/>
              </w:rPr>
              <w:t xml:space="preserve"> 理</w:t>
            </w:r>
          </w:p>
        </w:tc>
        <w:tc>
          <w:tcPr>
            <w:tcW w:w="20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3" w:lineRule="auto"/>
              <w:ind w:left="98" w:right="256" w:firstLine="15"/>
            </w:pPr>
            <w:r>
              <w:rPr>
                <w:color w:val="333333"/>
                <w:spacing w:val="6"/>
              </w:rPr>
              <w:t xml:space="preserve">1.信访举报投诉类申 </w:t>
            </w:r>
            <w:r>
              <w:rPr>
                <w:color w:val="333333"/>
                <w:spacing w:val="4"/>
              </w:rPr>
              <w:t>请</w:t>
            </w:r>
          </w:p>
        </w:tc>
        <w:tc>
          <w:tcPr>
            <w:tcW w:w="8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02"/>
            </w:pPr>
            <w:r>
              <w:rPr>
                <w:color w:val="333333"/>
                <w:spacing w:val="6"/>
              </w:rPr>
              <w:t>2.重复申请</w:t>
            </w:r>
          </w:p>
        </w:tc>
        <w:tc>
          <w:tcPr>
            <w:tcW w:w="80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3" w:lineRule="auto"/>
              <w:ind w:left="100" w:right="256" w:firstLine="3"/>
            </w:pPr>
            <w:r>
              <w:rPr>
                <w:color w:val="333333"/>
                <w:spacing w:val="7"/>
              </w:rPr>
              <w:t>3.要求提供公开出版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2"/>
              </w:rPr>
              <w:t>物</w:t>
            </w:r>
          </w:p>
        </w:tc>
        <w:tc>
          <w:tcPr>
            <w:tcW w:w="8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2" w:lineRule="auto"/>
              <w:ind w:left="104" w:right="256" w:hanging="5"/>
            </w:pPr>
            <w:r>
              <w:rPr>
                <w:color w:val="333333"/>
                <w:spacing w:val="8"/>
              </w:rPr>
              <w:t>4.无正当理由大量反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5"/>
              </w:rPr>
              <w:t>复申请</w:t>
            </w:r>
          </w:p>
        </w:tc>
        <w:tc>
          <w:tcPr>
            <w:tcW w:w="8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2" w:lineRule="auto"/>
              <w:ind w:left="102" w:right="256" w:firstLine="1"/>
            </w:pPr>
            <w:r>
              <w:rPr>
                <w:color w:val="333333"/>
                <w:spacing w:val="7"/>
              </w:rPr>
              <w:t>5.要求行政机关确认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8"/>
              </w:rPr>
              <w:t>或重新出具已获取信</w:t>
            </w:r>
          </w:p>
        </w:tc>
        <w:tc>
          <w:tcPr>
            <w:tcW w:w="8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36" w:bottom="1780" w:left="1475" w:header="0" w:footer="1503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079" w:type="dxa"/>
        <w:tblInd w:w="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54"/>
        <w:gridCol w:w="2073"/>
        <w:gridCol w:w="807"/>
        <w:gridCol w:w="747"/>
        <w:gridCol w:w="747"/>
        <w:gridCol w:w="807"/>
        <w:gridCol w:w="970"/>
        <w:gridCol w:w="717"/>
        <w:gridCol w:w="73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2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tcBorders>
              <w:top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8" w:lineRule="auto"/>
              <w:ind w:left="108"/>
            </w:pPr>
            <w:r>
              <w:rPr>
                <w:color w:val="333333"/>
              </w:rPr>
              <w:t>息</w:t>
            </w:r>
          </w:p>
        </w:tc>
        <w:tc>
          <w:tcPr>
            <w:tcW w:w="80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109"/>
            </w:pPr>
            <w:r>
              <w:rPr>
                <w:color w:val="333333"/>
                <w:spacing w:val="7"/>
              </w:rPr>
              <w:t>（六）其他处理</w:t>
            </w:r>
          </w:p>
        </w:tc>
        <w:tc>
          <w:tcPr>
            <w:tcW w:w="80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09"/>
            </w:pPr>
            <w:r>
              <w:rPr>
                <w:color w:val="333333"/>
                <w:spacing w:val="6"/>
              </w:rPr>
              <w:t>（七）总计</w:t>
            </w:r>
          </w:p>
        </w:tc>
        <w:tc>
          <w:tcPr>
            <w:tcW w:w="80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550" w:type="dxa"/>
            <w:gridSpan w:val="3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123"/>
            </w:pPr>
            <w:r>
              <w:rPr>
                <w:color w:val="333333"/>
                <w:spacing w:val="7"/>
              </w:rPr>
              <w:t>四、结转下年度继续办理</w:t>
            </w:r>
          </w:p>
        </w:tc>
        <w:tc>
          <w:tcPr>
            <w:tcW w:w="80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52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3"/>
            </w:pPr>
            <w:r>
              <w:rPr>
                <w:color w:val="333333"/>
              </w:rPr>
              <w:t>0</w:t>
            </w:r>
          </w:p>
        </w:tc>
        <w:tc>
          <w:tcPr>
            <w:tcW w:w="7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22"/>
            </w:pPr>
            <w:r>
              <w:rPr>
                <w:color w:val="333333"/>
              </w:rPr>
              <w:t>0</w:t>
            </w:r>
          </w:p>
        </w:tc>
        <w:tc>
          <w:tcPr>
            <w:tcW w:w="80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63"/>
            </w:pPr>
            <w:r>
              <w:rPr>
                <w:color w:val="333333"/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536"/>
            </w:pPr>
            <w:r>
              <w:rPr>
                <w:color w:val="333333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411"/>
            </w:pPr>
            <w:r>
              <w:rPr>
                <w:color w:val="333333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227"/>
            </w:pPr>
            <w:r>
              <w:rPr>
                <w:color w:val="333333"/>
              </w:rPr>
              <w:t>0</w:t>
            </w:r>
          </w:p>
        </w:tc>
      </w:tr>
    </w:tbl>
    <w:p>
      <w:pPr>
        <w:spacing w:before="172" w:line="405" w:lineRule="exact"/>
        <w:ind w:left="562"/>
        <w:rPr>
          <w:rFonts w:ascii="利方黑体" w:hAnsi="利方黑体" w:eastAsia="利方黑体" w:cs="利方黑体"/>
          <w:sz w:val="31"/>
          <w:szCs w:val="31"/>
        </w:rPr>
      </w:pPr>
      <w:r>
        <w:rPr>
          <w:rFonts w:ascii="利方黑体" w:hAnsi="利方黑体" w:eastAsia="利方黑体" w:cs="利方黑体"/>
          <w:spacing w:val="8"/>
          <w:position w:val="1"/>
          <w:sz w:val="31"/>
          <w:szCs w:val="31"/>
        </w:rPr>
        <w:t>四、政府信息公开行政复议、行政诉讼情况</w:t>
      </w:r>
    </w:p>
    <w:p>
      <w:pPr>
        <w:spacing w:line="59" w:lineRule="exact"/>
      </w:pPr>
    </w:p>
    <w:tbl>
      <w:tblPr>
        <w:tblStyle w:val="5"/>
        <w:tblW w:w="9079" w:type="dxa"/>
        <w:tblInd w:w="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599"/>
        <w:gridCol w:w="599"/>
        <w:gridCol w:w="599"/>
        <w:gridCol w:w="674"/>
        <w:gridCol w:w="554"/>
        <w:gridCol w:w="599"/>
        <w:gridCol w:w="599"/>
        <w:gridCol w:w="599"/>
        <w:gridCol w:w="614"/>
        <w:gridCol w:w="599"/>
        <w:gridCol w:w="599"/>
        <w:gridCol w:w="599"/>
        <w:gridCol w:w="599"/>
        <w:gridCol w:w="63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080" w:type="dxa"/>
            <w:gridSpan w:val="5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162"/>
            </w:pPr>
            <w:r>
              <w:rPr>
                <w:color w:val="333333"/>
                <w:spacing w:val="7"/>
              </w:rPr>
              <w:t>行政复议</w:t>
            </w:r>
          </w:p>
        </w:tc>
        <w:tc>
          <w:tcPr>
            <w:tcW w:w="5999" w:type="dxa"/>
            <w:gridSpan w:val="1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620"/>
            </w:pPr>
            <w:r>
              <w:rPr>
                <w:color w:val="333333"/>
                <w:spacing w:val="7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54" w:lineRule="auto"/>
              <w:ind w:left="116" w:right="108" w:firstLine="1"/>
            </w:pPr>
            <w:r>
              <w:rPr>
                <w:color w:val="333333"/>
                <w:spacing w:val="3"/>
              </w:rPr>
              <w:t>结果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维持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4" w:lineRule="auto"/>
              <w:ind w:left="108" w:right="107"/>
            </w:pPr>
            <w:r>
              <w:rPr>
                <w:color w:val="333333"/>
                <w:spacing w:val="3"/>
              </w:rPr>
              <w:t>结果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纠正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4" w:lineRule="auto"/>
              <w:ind w:left="108" w:right="106" w:hanging="3"/>
            </w:pPr>
            <w:r>
              <w:rPr>
                <w:color w:val="333333"/>
                <w:spacing w:val="5"/>
              </w:rPr>
              <w:t>其他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结果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4" w:lineRule="auto"/>
              <w:ind w:left="115" w:right="105" w:firstLine="11"/>
            </w:pPr>
            <w:r>
              <w:rPr>
                <w:color w:val="333333"/>
                <w:spacing w:val="-5"/>
              </w:rPr>
              <w:t>尚未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审结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48"/>
            </w:pPr>
            <w:r>
              <w:rPr>
                <w:color w:val="333333"/>
                <w:spacing w:val="3"/>
              </w:rPr>
              <w:t>总计</w:t>
            </w:r>
          </w:p>
        </w:tc>
        <w:tc>
          <w:tcPr>
            <w:tcW w:w="2965" w:type="dxa"/>
            <w:gridSpan w:val="5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724"/>
            </w:pPr>
            <w:r>
              <w:rPr>
                <w:color w:val="333333"/>
                <w:spacing w:val="8"/>
              </w:rPr>
              <w:t>未经复议直接起诉</w:t>
            </w:r>
          </w:p>
        </w:tc>
        <w:tc>
          <w:tcPr>
            <w:tcW w:w="3034" w:type="dxa"/>
            <w:gridSpan w:val="5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047"/>
            </w:pPr>
            <w:r>
              <w:rPr>
                <w:color w:val="333333"/>
                <w:spacing w:val="7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textDirection w:val="tbRlV"/>
            <w:vAlign w:val="top"/>
          </w:tcPr>
          <w:p>
            <w:pPr>
              <w:pStyle w:val="6"/>
              <w:spacing w:before="177" w:line="215" w:lineRule="auto"/>
              <w:ind w:left="336"/>
            </w:pPr>
            <w:r>
              <w:rPr>
                <w:color w:val="333333"/>
                <w:spacing w:val="9"/>
              </w:rPr>
              <w:t>结</w:t>
            </w:r>
            <w:r>
              <w:rPr>
                <w:color w:val="333333"/>
                <w:spacing w:val="1"/>
              </w:rPr>
              <w:t xml:space="preserve">    </w:t>
            </w:r>
            <w:r>
              <w:rPr>
                <w:color w:val="333333"/>
                <w:spacing w:val="9"/>
              </w:rPr>
              <w:t>果</w:t>
            </w:r>
            <w:r>
              <w:rPr>
                <w:color w:val="333333"/>
                <w:spacing w:val="2"/>
              </w:rPr>
              <w:t xml:space="preserve">    </w:t>
            </w:r>
            <w:r>
              <w:rPr>
                <w:color w:val="333333"/>
                <w:spacing w:val="9"/>
              </w:rPr>
              <w:t>维</w:t>
            </w:r>
            <w:r>
              <w:rPr>
                <w:color w:val="333333"/>
                <w:spacing w:val="1"/>
              </w:rPr>
              <w:t xml:space="preserve">    </w:t>
            </w:r>
            <w:r>
              <w:rPr>
                <w:color w:val="333333"/>
                <w:spacing w:val="9"/>
              </w:rPr>
              <w:t>持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6" w:lineRule="auto"/>
              <w:ind w:left="112" w:right="104"/>
            </w:pPr>
            <w:r>
              <w:rPr>
                <w:color w:val="333333"/>
                <w:spacing w:val="3"/>
              </w:rPr>
              <w:t>结果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纠正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6" w:lineRule="auto"/>
              <w:ind w:left="112" w:right="103" w:hanging="3"/>
            </w:pPr>
            <w:r>
              <w:rPr>
                <w:color w:val="333333"/>
                <w:spacing w:val="5"/>
              </w:rPr>
              <w:t>其他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结果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6" w:lineRule="auto"/>
              <w:ind w:left="119" w:right="102" w:firstLine="11"/>
            </w:pPr>
            <w:r>
              <w:rPr>
                <w:color w:val="333333"/>
                <w:spacing w:val="-5"/>
              </w:rPr>
              <w:t>尚未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审结</w:t>
            </w:r>
          </w:p>
        </w:tc>
        <w:tc>
          <w:tcPr>
            <w:tcW w:w="6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23"/>
            </w:pPr>
            <w:r>
              <w:rPr>
                <w:color w:val="333333"/>
                <w:spacing w:val="3"/>
              </w:rPr>
              <w:t>总计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556" w:lineRule="auto"/>
              <w:ind w:left="114" w:right="100" w:firstLine="1"/>
            </w:pPr>
            <w:r>
              <w:rPr>
                <w:color w:val="333333"/>
                <w:spacing w:val="3"/>
              </w:rPr>
              <w:t>结果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维持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6" w:lineRule="auto"/>
              <w:ind w:left="116" w:right="99"/>
            </w:pPr>
            <w:r>
              <w:rPr>
                <w:color w:val="333333"/>
                <w:spacing w:val="3"/>
              </w:rPr>
              <w:t>结果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纠正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6" w:lineRule="auto"/>
              <w:ind w:left="116" w:right="98" w:hanging="3"/>
            </w:pPr>
            <w:r>
              <w:rPr>
                <w:color w:val="333333"/>
                <w:spacing w:val="5"/>
              </w:rPr>
              <w:t>其他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结果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556" w:lineRule="auto"/>
              <w:ind w:left="123" w:right="97" w:firstLine="11"/>
            </w:pPr>
            <w:r>
              <w:rPr>
                <w:color w:val="333333"/>
                <w:spacing w:val="-5"/>
              </w:rPr>
              <w:t>尚未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审结</w:t>
            </w:r>
          </w:p>
        </w:tc>
        <w:tc>
          <w:tcPr>
            <w:tcW w:w="6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37"/>
            </w:pPr>
            <w:r>
              <w:rPr>
                <w:color w:val="333333"/>
                <w:spacing w:val="3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9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0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1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153"/>
            </w:pPr>
            <w:r>
              <w:rPr>
                <w:color w:val="333333"/>
              </w:rPr>
              <w:t>0</w:t>
            </w:r>
          </w:p>
        </w:tc>
        <w:tc>
          <w:tcPr>
            <w:tcW w:w="67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82"/>
            </w:pPr>
            <w:r>
              <w:rPr>
                <w:color w:val="333333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22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157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7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48"/>
            </w:pPr>
            <w:r>
              <w:rPr>
                <w:color w:val="333333"/>
              </w:rPr>
              <w:t>0</w:t>
            </w:r>
          </w:p>
        </w:tc>
        <w:tc>
          <w:tcPr>
            <w:tcW w:w="61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57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160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51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352"/>
            </w:pPr>
            <w:r>
              <w:rPr>
                <w:color w:val="33333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163"/>
            </w:pPr>
            <w:r>
              <w:rPr>
                <w:color w:val="333333"/>
              </w:rPr>
              <w:t>0</w:t>
            </w:r>
          </w:p>
        </w:tc>
        <w:tc>
          <w:tcPr>
            <w:tcW w:w="63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0" w:lineRule="auto"/>
              <w:ind w:left="275"/>
            </w:pPr>
            <w:r>
              <w:rPr>
                <w:color w:val="333333"/>
              </w:rPr>
              <w:t>0</w:t>
            </w:r>
          </w:p>
        </w:tc>
      </w:tr>
    </w:tbl>
    <w:p>
      <w:pPr>
        <w:spacing w:before="206" w:line="242" w:lineRule="auto"/>
        <w:ind w:left="772"/>
        <w:rPr>
          <w:rFonts w:ascii="利方黑体" w:hAnsi="利方黑体" w:eastAsia="利方黑体" w:cs="利方黑体"/>
          <w:sz w:val="31"/>
          <w:szCs w:val="31"/>
        </w:rPr>
      </w:pPr>
      <w:r>
        <w:rPr>
          <w:rFonts w:ascii="利方黑体" w:hAnsi="利方黑体" w:eastAsia="利方黑体" w:cs="利方黑体"/>
          <w:color w:val="333333"/>
          <w:spacing w:val="8"/>
          <w:sz w:val="31"/>
          <w:szCs w:val="31"/>
        </w:rPr>
        <w:t>五、存在的主要问题及改进情况</w:t>
      </w:r>
    </w:p>
    <w:p>
      <w:pPr>
        <w:pStyle w:val="2"/>
        <w:spacing w:before="149" w:line="371" w:lineRule="auto"/>
        <w:ind w:left="125" w:right="137" w:firstLine="413"/>
        <w:jc w:val="both"/>
      </w:pPr>
      <w:r>
        <w:rPr>
          <w:spacing w:val="9"/>
        </w:rPr>
        <w:t>存在的问题：一是工作创新提炼少。我镇政务公开工作按部</w:t>
      </w:r>
      <w:r>
        <w:rPr>
          <w:spacing w:val="14"/>
        </w:rPr>
        <w:t xml:space="preserve"> </w:t>
      </w:r>
      <w:r>
        <w:rPr>
          <w:spacing w:val="5"/>
        </w:rPr>
        <w:t>就班推动的多，总结创新经验少，亮点不多。二是内容更新发布</w:t>
      </w:r>
      <w:r>
        <w:rPr>
          <w:spacing w:val="7"/>
        </w:rPr>
        <w:t xml:space="preserve"> </w:t>
      </w:r>
      <w:r>
        <w:rPr>
          <w:spacing w:val="5"/>
        </w:rPr>
        <w:t>不及时。三是存在部分公开信息质量不高、公开形式较为单一等</w:t>
      </w:r>
      <w:r>
        <w:rPr>
          <w:spacing w:val="10"/>
        </w:rPr>
        <w:t xml:space="preserve"> </w:t>
      </w:r>
      <w:r>
        <w:rPr>
          <w:spacing w:val="1"/>
        </w:rPr>
        <w:t>问题。</w:t>
      </w:r>
    </w:p>
    <w:p>
      <w:pPr>
        <w:pStyle w:val="2"/>
        <w:spacing w:before="50" w:line="362" w:lineRule="auto"/>
        <w:ind w:left="137" w:right="139" w:firstLine="440"/>
      </w:pPr>
      <w:r>
        <w:rPr>
          <w:spacing w:val="8"/>
        </w:rPr>
        <w:t>改进情况：一是抓实工作创新。鼓励责任单位结合自身主责</w:t>
      </w:r>
      <w:r>
        <w:rPr>
          <w:spacing w:val="5"/>
        </w:rPr>
        <w:t xml:space="preserve"> 主业，探索我镇政务公开创新经验。二是加大督促检查</w:t>
      </w:r>
      <w:r>
        <w:rPr>
          <w:spacing w:val="4"/>
        </w:rPr>
        <w:t>力度，进</w:t>
      </w:r>
    </w:p>
    <w:p>
      <w:pPr>
        <w:spacing w:line="362" w:lineRule="auto"/>
        <w:sectPr>
          <w:footerReference r:id="rId10" w:type="default"/>
          <w:pgSz w:w="11906" w:h="16839"/>
          <w:pgMar w:top="1431" w:right="1336" w:bottom="1781" w:left="1475" w:header="0" w:footer="150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firstLine="18"/>
        <w:jc w:val="both"/>
      </w:pPr>
      <w:r>
        <w:rPr>
          <w:spacing w:val="5"/>
        </w:rPr>
        <w:t>一步规范镇级相关站所、各村日常政务公开工</w:t>
      </w:r>
      <w:r>
        <w:rPr>
          <w:spacing w:val="4"/>
        </w:rPr>
        <w:t>作，督促责任单位</w:t>
      </w:r>
      <w:r>
        <w:t xml:space="preserve"> </w:t>
      </w:r>
      <w:r>
        <w:rPr>
          <w:spacing w:val="7"/>
        </w:rPr>
        <w:t>按照“应公开、尽公开”原则及时、全面、准确公开相关内容。</w:t>
      </w:r>
      <w:r>
        <w:t xml:space="preserve"> </w:t>
      </w:r>
      <w:r>
        <w:rPr>
          <w:spacing w:val="5"/>
        </w:rPr>
        <w:t>三是强化人员培训，针对政务公开短板事项，要加强日常培训学</w:t>
      </w:r>
      <w:r>
        <w:rPr>
          <w:spacing w:val="9"/>
        </w:rPr>
        <w:t xml:space="preserve"> </w:t>
      </w:r>
      <w:r>
        <w:rPr>
          <w:spacing w:val="5"/>
        </w:rPr>
        <w:t>习，提升业务人员工作能力和水平，进一步提高公开的质量和水</w:t>
      </w:r>
      <w:r>
        <w:rPr>
          <w:spacing w:val="11"/>
        </w:rPr>
        <w:t xml:space="preserve"> </w:t>
      </w:r>
      <w:r>
        <w:rPr>
          <w:spacing w:val="-3"/>
        </w:rPr>
        <w:t>平。</w:t>
      </w:r>
    </w:p>
    <w:p>
      <w:pPr>
        <w:spacing w:before="97" w:line="242" w:lineRule="auto"/>
        <w:ind w:left="649"/>
        <w:rPr>
          <w:rFonts w:ascii="利方黑体" w:hAnsi="利方黑体" w:eastAsia="利方黑体" w:cs="利方黑体"/>
          <w:sz w:val="31"/>
          <w:szCs w:val="31"/>
        </w:rPr>
      </w:pPr>
      <w:r>
        <w:rPr>
          <w:rFonts w:ascii="利方黑体" w:hAnsi="利方黑体" w:eastAsia="利方黑体" w:cs="利方黑体"/>
          <w:spacing w:val="7"/>
          <w:sz w:val="31"/>
          <w:szCs w:val="31"/>
        </w:rPr>
        <w:t>六、其他需要报告的事项</w:t>
      </w:r>
    </w:p>
    <w:p>
      <w:pPr>
        <w:pStyle w:val="2"/>
        <w:spacing w:before="198" w:line="346" w:lineRule="auto"/>
        <w:ind w:left="2" w:right="44" w:firstLine="640"/>
      </w:pPr>
      <w:r>
        <w:rPr>
          <w:spacing w:val="5"/>
        </w:rPr>
        <w:t>认真贯彻执行国务院办公厅《政府信息公开信息</w:t>
      </w:r>
      <w:r>
        <w:rPr>
          <w:spacing w:val="4"/>
        </w:rPr>
        <w:t>处理费管理</w:t>
      </w:r>
      <w:r>
        <w:t xml:space="preserve"> </w:t>
      </w:r>
      <w:r>
        <w:rPr>
          <w:spacing w:val="-5"/>
        </w:rPr>
        <w:t>办法》和《关于政府信息公开处理费管理有关事项的</w:t>
      </w:r>
      <w:r>
        <w:rPr>
          <w:spacing w:val="-6"/>
        </w:rPr>
        <w:t>通知》。</w:t>
      </w:r>
      <w:r>
        <w:rPr>
          <w:rFonts w:hint="eastAsia"/>
          <w:spacing w:val="-6"/>
          <w:lang w:eastAsia="zh-CN"/>
        </w:rPr>
        <w:t>2024</w:t>
      </w:r>
      <w:r>
        <w:t xml:space="preserve"> </w:t>
      </w:r>
      <w:r>
        <w:rPr>
          <w:spacing w:val="7"/>
        </w:rPr>
        <w:t>年未收取信息处理费。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5967" w:right="43" w:firstLine="408"/>
      </w:pPr>
      <w:r>
        <w:rPr>
          <w:spacing w:val="-13"/>
        </w:rPr>
        <w:t>202</w:t>
      </w:r>
      <w:r>
        <w:rPr>
          <w:rFonts w:hint="eastAsia"/>
          <w:spacing w:val="-13"/>
          <w:lang w:val="en-US" w:eastAsia="zh-CN"/>
        </w:rPr>
        <w:t>5</w:t>
      </w:r>
      <w:r>
        <w:rPr>
          <w:spacing w:val="-59"/>
        </w:rPr>
        <w:t xml:space="preserve"> </w:t>
      </w:r>
      <w:r>
        <w:rPr>
          <w:spacing w:val="-13"/>
        </w:rPr>
        <w:t>年</w:t>
      </w:r>
      <w:r>
        <w:rPr>
          <w:spacing w:val="-41"/>
        </w:rPr>
        <w:t xml:space="preserve"> </w:t>
      </w:r>
      <w:r>
        <w:rPr>
          <w:spacing w:val="-13"/>
        </w:rPr>
        <w:t>1</w:t>
      </w:r>
      <w:r>
        <w:rPr>
          <w:spacing w:val="-46"/>
        </w:rPr>
        <w:t xml:space="preserve"> </w:t>
      </w:r>
      <w:r>
        <w:rPr>
          <w:spacing w:val="-13"/>
        </w:rPr>
        <w:t>月</w:t>
      </w:r>
      <w:r>
        <w:rPr>
          <w:spacing w:val="-48"/>
        </w:rPr>
        <w:t xml:space="preserve"> </w:t>
      </w:r>
      <w:r>
        <w:rPr>
          <w:rFonts w:hint="eastAsia"/>
          <w:spacing w:val="-13"/>
          <w:lang w:val="en-US" w:eastAsia="zh-CN"/>
        </w:rPr>
        <w:t>16</w:t>
      </w:r>
      <w:r>
        <w:rPr>
          <w:spacing w:val="-13"/>
        </w:rPr>
        <w:t>日</w:t>
      </w:r>
      <w:r>
        <w:t xml:space="preserve"> </w:t>
      </w:r>
      <w:r>
        <w:rPr>
          <w:spacing w:val="8"/>
        </w:rPr>
        <w:t>威县赵村镇人民政府</w:t>
      </w:r>
    </w:p>
    <w:sectPr>
      <w:footerReference r:id="rId11" w:type="default"/>
      <w:pgSz w:w="11906" w:h="16839"/>
      <w:pgMar w:top="1431" w:right="1429" w:bottom="1780" w:left="1600" w:header="0" w:footer="15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利方黑体">
    <w:altName w:val="黑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865A57"/>
    <w:rsid w:val="36CA40AB"/>
    <w:rsid w:val="5B356C1C"/>
    <w:rsid w:val="701C0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2105</Words>
  <Characters>2151</Characters>
  <TotalTime>3</TotalTime>
  <ScaleCrop>false</ScaleCrop>
  <LinksUpToDate>false</LinksUpToDate>
  <CharactersWithSpaces>2269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2023-01-29T11:40:00Z</dcterms:created>
  <dc:creator>Administrator</dc:creator>
  <cp:lastModifiedBy>Administrator</cp:lastModifiedBy>
  <dcterms:modified xsi:type="dcterms:W3CDTF">2025-01-16T09:43:26Z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2025-01-11T12:03:54Z</vt:filetime>
  </property>
  <property fmtid="{D5CDD505-2E9C-101B-9397-08002B2CF9AE}" pid="4" name="KSOProductBuildVer">
    <vt:lpwstr>2052-11.8.2.10972</vt:lpwstr>
  </property>
  <property fmtid="{D5CDD505-2E9C-101B-9397-08002B2CF9AE}" pid="5" name="ICV">
    <vt:lpwstr>7CE4C3F603D54DF88587E5893CCAC80A</vt:lpwstr>
  </property>
  <property fmtid="{D5CDD505-2E9C-101B-9397-08002B2CF9AE}" pid="6" name="KSOTemplateDocerSaveRecord">
    <vt:lpwstr>eyJoZGlkIjoiNmVjZWFjNjY0ODBmYTQ0NDI2MzliMmYwMzNhMzhiMmYiLCJ1c2VySWQiOiI0Mjg4NzEyNDAifQ==</vt:lpwstr>
  </property>
</Properties>
</file>