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6" w:type="pct"/>
        <w:tblInd w:w="0" w:type="dxa"/>
        <w:tblLayout w:type="fixed"/>
        <w:tblCellMar>
          <w:top w:w="0" w:type="dxa"/>
          <w:left w:w="108" w:type="dxa"/>
          <w:bottom w:w="0" w:type="dxa"/>
          <w:right w:w="108" w:type="dxa"/>
        </w:tblCellMar>
      </w:tblPr>
      <w:tblGrid>
        <w:gridCol w:w="425"/>
        <w:gridCol w:w="668"/>
        <w:gridCol w:w="1359"/>
        <w:gridCol w:w="984"/>
        <w:gridCol w:w="2763"/>
        <w:gridCol w:w="3276"/>
        <w:gridCol w:w="3555"/>
        <w:gridCol w:w="4456"/>
        <w:gridCol w:w="4049"/>
        <w:gridCol w:w="1340"/>
      </w:tblGrid>
      <w:tr>
        <w:tblPrEx>
          <w:tblCellMar>
            <w:top w:w="0" w:type="dxa"/>
            <w:left w:w="108" w:type="dxa"/>
            <w:bottom w:w="0" w:type="dxa"/>
            <w:right w:w="108" w:type="dxa"/>
          </w:tblCellMar>
        </w:tblPrEx>
        <w:trPr>
          <w:trHeight w:val="1115" w:hRule="atLeast"/>
        </w:trPr>
        <w:tc>
          <w:tcPr>
            <w:tcW w:w="5000" w:type="pct"/>
            <w:gridSpan w:val="10"/>
            <w:tcBorders>
              <w:top w:val="nil"/>
              <w:left w:val="nil"/>
              <w:bottom w:val="nil"/>
              <w:right w:val="nil"/>
            </w:tcBorders>
            <w:shd w:val="clear" w:color="auto" w:fill="FFFFFF"/>
            <w:noWrap w:val="0"/>
            <w:vAlign w:val="top"/>
          </w:tcPr>
          <w:p>
            <w:pPr>
              <w:widowControl/>
              <w:spacing w:line="300" w:lineRule="exact"/>
              <w:jc w:val="center"/>
              <w:textAlignment w:val="top"/>
              <w:rPr>
                <w:rFonts w:hint="default" w:ascii="宋体" w:hAnsi="宋体" w:eastAsia="宋体" w:cs="宋体"/>
                <w:b/>
                <w:bCs/>
                <w:color w:val="000000"/>
                <w:sz w:val="24"/>
                <w:lang w:val="en-US" w:eastAsia="zh-CN"/>
              </w:rPr>
            </w:pPr>
            <w:bookmarkStart w:id="0" w:name="_GoBack"/>
            <w:r>
              <w:rPr>
                <w:rFonts w:hint="eastAsia" w:ascii="宋体" w:hAnsi="宋体" w:cs="宋体"/>
                <w:b/>
                <w:bCs/>
                <w:color w:val="000000"/>
                <w:kern w:val="0"/>
                <w:sz w:val="24"/>
                <w:szCs w:val="24"/>
                <w:lang w:val="en-US" w:eastAsia="zh-CN"/>
              </w:rPr>
              <w:t>威县</w:t>
            </w:r>
            <w:r>
              <w:rPr>
                <w:rFonts w:hint="eastAsia" w:ascii="宋体" w:hAnsi="宋体" w:eastAsia="宋体" w:cs="宋体"/>
                <w:b/>
                <w:bCs/>
                <w:color w:val="000000"/>
                <w:kern w:val="0"/>
                <w:sz w:val="24"/>
                <w:szCs w:val="24"/>
              </w:rPr>
              <w:t>农业农村局</w:t>
            </w:r>
            <w:r>
              <w:rPr>
                <w:rFonts w:hint="eastAsia" w:ascii="宋体" w:hAnsi="宋体" w:cs="宋体"/>
                <w:b/>
                <w:bCs/>
                <w:color w:val="000000"/>
                <w:kern w:val="0"/>
                <w:sz w:val="24"/>
                <w:szCs w:val="24"/>
                <w:lang w:val="en-US" w:eastAsia="zh-CN"/>
              </w:rPr>
              <w:t>行政</w:t>
            </w:r>
            <w:r>
              <w:rPr>
                <w:rFonts w:hint="eastAsia" w:ascii="宋体" w:hAnsi="宋体" w:eastAsia="宋体" w:cs="宋体"/>
                <w:b/>
                <w:bCs/>
                <w:color w:val="000000"/>
                <w:kern w:val="0"/>
                <w:sz w:val="24"/>
                <w:szCs w:val="24"/>
              </w:rPr>
              <w:t>清单事项</w:t>
            </w:r>
            <w:r>
              <w:rPr>
                <w:rFonts w:hint="eastAsia" w:ascii="宋体" w:hAnsi="宋体" w:cs="宋体"/>
                <w:b/>
                <w:bCs/>
                <w:color w:val="000000"/>
                <w:kern w:val="0"/>
                <w:sz w:val="24"/>
                <w:szCs w:val="24"/>
                <w:lang w:val="en-US" w:eastAsia="zh-CN"/>
              </w:rPr>
              <w:t>清单</w:t>
            </w:r>
          </w:p>
        </w:tc>
      </w:tr>
      <w:tr>
        <w:tblPrEx>
          <w:tblCellMar>
            <w:top w:w="0" w:type="dxa"/>
            <w:left w:w="108" w:type="dxa"/>
            <w:bottom w:w="0" w:type="dxa"/>
            <w:right w:w="108" w:type="dxa"/>
          </w:tblCellMar>
        </w:tblPrEx>
        <w:trPr>
          <w:trHeight w:val="90" w:hRule="atLeast"/>
        </w:trPr>
        <w:tc>
          <w:tcPr>
            <w:tcW w:w="92" w:type="pct"/>
            <w:tcBorders>
              <w:top w:val="nil"/>
              <w:left w:val="nil"/>
              <w:bottom w:val="nil"/>
              <w:right w:val="nil"/>
            </w:tcBorders>
            <w:shd w:val="clear" w:color="auto" w:fill="FFFFFF"/>
            <w:noWrap w:val="0"/>
            <w:vAlign w:val="top"/>
          </w:tcPr>
          <w:p>
            <w:pPr>
              <w:spacing w:line="300" w:lineRule="exact"/>
              <w:jc w:val="left"/>
              <w:rPr>
                <w:rFonts w:ascii="宋体" w:hAnsi="宋体" w:eastAsia="宋体" w:cs="宋体"/>
                <w:color w:val="000000"/>
                <w:sz w:val="24"/>
              </w:rPr>
            </w:pPr>
          </w:p>
        </w:tc>
        <w:tc>
          <w:tcPr>
            <w:tcW w:w="146" w:type="pct"/>
            <w:tcBorders>
              <w:top w:val="nil"/>
              <w:left w:val="nil"/>
              <w:bottom w:val="nil"/>
              <w:right w:val="nil"/>
            </w:tcBorders>
            <w:shd w:val="clear" w:color="auto" w:fill="FFFFFF"/>
            <w:noWrap w:val="0"/>
            <w:vAlign w:val="top"/>
          </w:tcPr>
          <w:p>
            <w:pPr>
              <w:spacing w:line="300" w:lineRule="exact"/>
              <w:jc w:val="left"/>
              <w:rPr>
                <w:rFonts w:ascii="宋体" w:hAnsi="宋体" w:eastAsia="宋体" w:cs="宋体"/>
                <w:color w:val="000000"/>
                <w:sz w:val="24"/>
              </w:rPr>
            </w:pPr>
          </w:p>
        </w:tc>
        <w:tc>
          <w:tcPr>
            <w:tcW w:w="297" w:type="pct"/>
            <w:tcBorders>
              <w:top w:val="nil"/>
              <w:left w:val="nil"/>
              <w:bottom w:val="nil"/>
              <w:right w:val="nil"/>
            </w:tcBorders>
            <w:shd w:val="clear" w:color="auto" w:fill="FFFFFF"/>
            <w:noWrap w:val="0"/>
            <w:vAlign w:val="top"/>
          </w:tcPr>
          <w:p>
            <w:pPr>
              <w:spacing w:line="300" w:lineRule="exact"/>
              <w:jc w:val="left"/>
              <w:rPr>
                <w:rFonts w:ascii="宋体" w:hAnsi="宋体" w:eastAsia="宋体" w:cs="宋体"/>
                <w:color w:val="000000"/>
                <w:sz w:val="24"/>
              </w:rPr>
            </w:pPr>
          </w:p>
        </w:tc>
        <w:tc>
          <w:tcPr>
            <w:tcW w:w="215" w:type="pct"/>
            <w:tcBorders>
              <w:top w:val="nil"/>
              <w:left w:val="nil"/>
              <w:bottom w:val="nil"/>
              <w:right w:val="nil"/>
            </w:tcBorders>
            <w:shd w:val="clear" w:color="auto" w:fill="FFFFFF"/>
            <w:noWrap w:val="0"/>
            <w:vAlign w:val="top"/>
          </w:tcPr>
          <w:p>
            <w:pPr>
              <w:spacing w:line="300" w:lineRule="exact"/>
              <w:jc w:val="left"/>
              <w:rPr>
                <w:rFonts w:ascii="宋体" w:hAnsi="宋体" w:eastAsia="宋体" w:cs="宋体"/>
                <w:color w:val="000000"/>
                <w:sz w:val="24"/>
              </w:rPr>
            </w:pPr>
          </w:p>
        </w:tc>
        <w:tc>
          <w:tcPr>
            <w:tcW w:w="603" w:type="pct"/>
            <w:tcBorders>
              <w:top w:val="nil"/>
              <w:left w:val="nil"/>
              <w:bottom w:val="nil"/>
              <w:right w:val="nil"/>
            </w:tcBorders>
            <w:shd w:val="clear" w:color="auto" w:fill="FFFFFF"/>
            <w:noWrap w:val="0"/>
            <w:vAlign w:val="top"/>
          </w:tcPr>
          <w:p>
            <w:pPr>
              <w:spacing w:line="300" w:lineRule="exact"/>
              <w:jc w:val="left"/>
              <w:rPr>
                <w:rFonts w:ascii="宋体" w:hAnsi="宋体" w:eastAsia="宋体" w:cs="宋体"/>
                <w:color w:val="000000"/>
                <w:sz w:val="24"/>
              </w:rPr>
            </w:pPr>
          </w:p>
        </w:tc>
        <w:tc>
          <w:tcPr>
            <w:tcW w:w="716" w:type="pct"/>
            <w:tcBorders>
              <w:top w:val="nil"/>
              <w:left w:val="nil"/>
              <w:bottom w:val="nil"/>
              <w:right w:val="nil"/>
            </w:tcBorders>
            <w:shd w:val="clear" w:color="auto" w:fill="FFFFFF"/>
            <w:noWrap w:val="0"/>
            <w:vAlign w:val="top"/>
          </w:tcPr>
          <w:p>
            <w:pPr>
              <w:spacing w:line="300" w:lineRule="exact"/>
              <w:jc w:val="left"/>
              <w:rPr>
                <w:rFonts w:ascii="宋体" w:hAnsi="宋体" w:eastAsia="宋体" w:cs="宋体"/>
                <w:color w:val="000000"/>
                <w:sz w:val="24"/>
              </w:rPr>
            </w:pPr>
          </w:p>
        </w:tc>
        <w:tc>
          <w:tcPr>
            <w:tcW w:w="777" w:type="pct"/>
            <w:tcBorders>
              <w:top w:val="nil"/>
              <w:left w:val="nil"/>
              <w:bottom w:val="nil"/>
              <w:right w:val="nil"/>
            </w:tcBorders>
            <w:shd w:val="clear" w:color="auto" w:fill="FFFFFF"/>
            <w:noWrap w:val="0"/>
            <w:vAlign w:val="top"/>
          </w:tcPr>
          <w:p>
            <w:pPr>
              <w:spacing w:line="300" w:lineRule="exact"/>
              <w:jc w:val="left"/>
              <w:rPr>
                <w:rFonts w:ascii="宋体" w:hAnsi="宋体" w:eastAsia="宋体" w:cs="宋体"/>
                <w:color w:val="000000"/>
                <w:sz w:val="24"/>
              </w:rPr>
            </w:pPr>
          </w:p>
        </w:tc>
        <w:tc>
          <w:tcPr>
            <w:tcW w:w="973" w:type="pct"/>
            <w:tcBorders>
              <w:top w:val="nil"/>
              <w:left w:val="nil"/>
              <w:bottom w:val="nil"/>
              <w:right w:val="nil"/>
            </w:tcBorders>
            <w:shd w:val="clear" w:color="auto" w:fill="FFFFFF"/>
            <w:noWrap w:val="0"/>
            <w:vAlign w:val="top"/>
          </w:tcPr>
          <w:p>
            <w:pPr>
              <w:spacing w:line="300" w:lineRule="exact"/>
              <w:jc w:val="left"/>
              <w:rPr>
                <w:rFonts w:ascii="宋体" w:hAnsi="宋体" w:eastAsia="宋体" w:cs="宋体"/>
                <w:color w:val="000000"/>
                <w:sz w:val="24"/>
              </w:rPr>
            </w:pPr>
          </w:p>
        </w:tc>
        <w:tc>
          <w:tcPr>
            <w:tcW w:w="885" w:type="pct"/>
            <w:tcBorders>
              <w:top w:val="nil"/>
              <w:left w:val="nil"/>
              <w:bottom w:val="nil"/>
              <w:right w:val="nil"/>
            </w:tcBorders>
            <w:shd w:val="clear" w:color="auto" w:fill="FFFFFF"/>
            <w:noWrap w:val="0"/>
            <w:vAlign w:val="top"/>
          </w:tcPr>
          <w:p>
            <w:pPr>
              <w:spacing w:line="300" w:lineRule="exact"/>
              <w:jc w:val="left"/>
              <w:rPr>
                <w:rFonts w:ascii="宋体" w:hAnsi="宋体" w:eastAsia="宋体" w:cs="宋体"/>
                <w:color w:val="000000"/>
                <w:sz w:val="24"/>
              </w:rPr>
            </w:pPr>
          </w:p>
        </w:tc>
        <w:tc>
          <w:tcPr>
            <w:tcW w:w="292" w:type="pct"/>
            <w:tcBorders>
              <w:top w:val="nil"/>
              <w:left w:val="nil"/>
              <w:bottom w:val="nil"/>
              <w:right w:val="nil"/>
            </w:tcBorders>
            <w:shd w:val="clear" w:color="auto" w:fill="FFFFFF"/>
            <w:noWrap w:val="0"/>
            <w:vAlign w:val="top"/>
          </w:tcPr>
          <w:p>
            <w:pPr>
              <w:spacing w:line="300" w:lineRule="exact"/>
              <w:jc w:val="left"/>
              <w:rPr>
                <w:rFonts w:ascii="宋体" w:hAnsi="宋体" w:eastAsia="宋体" w:cs="宋体"/>
                <w:color w:val="000000"/>
                <w:sz w:val="24"/>
              </w:rPr>
            </w:pPr>
          </w:p>
        </w:tc>
      </w:tr>
      <w:tr>
        <w:tblPrEx>
          <w:tblCellMar>
            <w:top w:w="0" w:type="dxa"/>
            <w:left w:w="108" w:type="dxa"/>
            <w:bottom w:w="0" w:type="dxa"/>
            <w:right w:w="108" w:type="dxa"/>
          </w:tblCellMar>
        </w:tblPrEx>
        <w:trPr>
          <w:trHeight w:val="1114"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黑体" w:hAnsi="宋体" w:eastAsia="黑体" w:cs="黑体"/>
                <w:color w:val="000000"/>
                <w:sz w:val="24"/>
              </w:rPr>
            </w:pPr>
            <w:r>
              <w:rPr>
                <w:rFonts w:hint="eastAsia" w:ascii="黑体" w:hAnsi="宋体" w:eastAsia="黑体" w:cs="黑体"/>
                <w:color w:val="000000"/>
                <w:kern w:val="0"/>
                <w:sz w:val="24"/>
              </w:rPr>
              <w:t>序号</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黑体" w:hAnsi="宋体" w:eastAsia="黑体" w:cs="黑体"/>
                <w:color w:val="000000"/>
                <w:sz w:val="24"/>
              </w:rPr>
            </w:pPr>
            <w:r>
              <w:rPr>
                <w:rFonts w:hint="eastAsia" w:ascii="黑体" w:hAnsi="宋体" w:eastAsia="黑体" w:cs="黑体"/>
                <w:color w:val="000000"/>
                <w:kern w:val="0"/>
                <w:sz w:val="24"/>
              </w:rPr>
              <w:t>权力类型</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黑体" w:hAnsi="宋体" w:eastAsia="黑体" w:cs="黑体"/>
                <w:color w:val="000000"/>
                <w:sz w:val="24"/>
              </w:rPr>
            </w:pPr>
            <w:r>
              <w:rPr>
                <w:rFonts w:hint="eastAsia" w:ascii="黑体" w:hAnsi="宋体" w:eastAsia="黑体" w:cs="黑体"/>
                <w:color w:val="000000"/>
                <w:kern w:val="0"/>
                <w:sz w:val="24"/>
              </w:rPr>
              <w:t>权力事项</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黑体" w:hAnsi="宋体" w:eastAsia="黑体" w:cs="黑体"/>
                <w:color w:val="000000"/>
                <w:sz w:val="24"/>
              </w:rPr>
            </w:pPr>
            <w:r>
              <w:rPr>
                <w:rFonts w:hint="eastAsia" w:ascii="黑体" w:hAnsi="宋体" w:eastAsia="黑体" w:cs="黑体"/>
                <w:color w:val="000000"/>
                <w:kern w:val="0"/>
                <w:sz w:val="24"/>
              </w:rPr>
              <w:t>行政主体</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黑体" w:hAnsi="宋体" w:eastAsia="黑体" w:cs="黑体"/>
                <w:color w:val="000000"/>
                <w:sz w:val="24"/>
              </w:rPr>
            </w:pPr>
            <w:r>
              <w:rPr>
                <w:rFonts w:hint="eastAsia" w:ascii="黑体" w:hAnsi="宋体" w:eastAsia="黑体" w:cs="黑体"/>
                <w:color w:val="000000"/>
                <w:kern w:val="0"/>
                <w:sz w:val="24"/>
              </w:rPr>
              <w:t>实施依据</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黑体" w:hAnsi="宋体" w:eastAsia="黑体" w:cs="黑体"/>
                <w:color w:val="000000"/>
                <w:sz w:val="24"/>
              </w:rPr>
            </w:pPr>
            <w:r>
              <w:rPr>
                <w:rFonts w:hint="eastAsia" w:ascii="黑体" w:hAnsi="宋体" w:eastAsia="黑体" w:cs="黑体"/>
                <w:color w:val="000000"/>
                <w:kern w:val="0"/>
                <w:sz w:val="24"/>
              </w:rPr>
              <w:t>责任事项</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黑体" w:hAnsi="宋体" w:eastAsia="黑体" w:cs="黑体"/>
                <w:color w:val="000000"/>
                <w:sz w:val="24"/>
              </w:rPr>
            </w:pPr>
            <w:r>
              <w:rPr>
                <w:rFonts w:hint="eastAsia" w:ascii="黑体" w:hAnsi="宋体" w:eastAsia="黑体" w:cs="黑体"/>
                <w:color w:val="000000"/>
                <w:kern w:val="0"/>
                <w:sz w:val="24"/>
              </w:rPr>
              <w:t>责任事项依据</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黑体" w:hAnsi="宋体" w:eastAsia="黑体" w:cs="黑体"/>
                <w:color w:val="000000"/>
                <w:sz w:val="24"/>
              </w:rPr>
            </w:pPr>
            <w:r>
              <w:rPr>
                <w:rFonts w:hint="eastAsia" w:ascii="黑体" w:hAnsi="宋体" w:eastAsia="黑体" w:cs="黑体"/>
                <w:color w:val="000000"/>
                <w:kern w:val="0"/>
                <w:sz w:val="24"/>
              </w:rPr>
              <w:t>追责情形</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黑体" w:hAnsi="宋体" w:eastAsia="黑体" w:cs="黑体"/>
                <w:color w:val="000000"/>
                <w:sz w:val="24"/>
              </w:rPr>
            </w:pPr>
            <w:r>
              <w:rPr>
                <w:rFonts w:hint="eastAsia" w:ascii="黑体" w:hAnsi="宋体" w:eastAsia="黑体" w:cs="黑体"/>
                <w:color w:val="000000"/>
                <w:kern w:val="0"/>
                <w:sz w:val="24"/>
              </w:rPr>
              <w:t>追责情形依据</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黑体" w:hAnsi="宋体" w:eastAsia="黑体" w:cs="黑体"/>
                <w:color w:val="000000"/>
                <w:sz w:val="24"/>
              </w:rPr>
            </w:pPr>
            <w:r>
              <w:rPr>
                <w:rFonts w:hint="eastAsia" w:ascii="黑体" w:hAnsi="宋体" w:eastAsia="黑体" w:cs="黑体"/>
                <w:color w:val="000000"/>
                <w:kern w:val="0"/>
                <w:sz w:val="24"/>
              </w:rPr>
              <w:t>备注</w:t>
            </w:r>
          </w:p>
        </w:tc>
      </w:tr>
      <w:tr>
        <w:tblPrEx>
          <w:tblCellMar>
            <w:top w:w="0" w:type="dxa"/>
            <w:left w:w="108" w:type="dxa"/>
            <w:bottom w:w="0" w:type="dxa"/>
            <w:right w:w="108" w:type="dxa"/>
          </w:tblCellMar>
        </w:tblPrEx>
        <w:trPr>
          <w:trHeight w:val="27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b/>
                <w:bCs/>
                <w:color w:val="000000"/>
                <w:sz w:val="24"/>
              </w:rPr>
            </w:pP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b/>
                <w:bCs/>
                <w:color w:val="000000"/>
                <w:sz w:val="24"/>
              </w:rPr>
            </w:pPr>
            <w:r>
              <w:rPr>
                <w:rFonts w:hint="eastAsia" w:ascii="宋体" w:hAnsi="宋体" w:eastAsia="宋体" w:cs="宋体"/>
                <w:b/>
                <w:bCs/>
                <w:color w:val="000000"/>
                <w:kern w:val="0"/>
                <w:sz w:val="24"/>
              </w:rPr>
              <w:t>一、行政许可</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b/>
                <w:bCs/>
                <w:color w:val="000000"/>
                <w:sz w:val="24"/>
              </w:rPr>
            </w:pPr>
            <w:r>
              <w:rPr>
                <w:rStyle w:val="4"/>
                <w:rFonts w:hint="default"/>
                <w:sz w:val="24"/>
                <w:szCs w:val="24"/>
              </w:rPr>
              <w:t>共1</w:t>
            </w:r>
            <w:r>
              <w:rPr>
                <w:rStyle w:val="4"/>
                <w:rFonts w:hint="eastAsia" w:eastAsia="宋体"/>
                <w:sz w:val="24"/>
                <w:szCs w:val="24"/>
                <w:lang w:val="en-US" w:eastAsia="zh-CN"/>
              </w:rPr>
              <w:t>2</w:t>
            </w:r>
            <w:r>
              <w:rPr>
                <w:rStyle w:val="4"/>
                <w:rFonts w:hint="default"/>
                <w:sz w:val="24"/>
                <w:szCs w:val="24"/>
              </w:rPr>
              <w:t>项</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b/>
                <w:bCs/>
                <w:color w:val="000000"/>
                <w:sz w:val="24"/>
              </w:rPr>
            </w:pP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b/>
                <w:bCs/>
                <w:color w:val="000000"/>
                <w:sz w:val="24"/>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b/>
                <w:bCs/>
                <w:color w:val="000000"/>
                <w:sz w:val="24"/>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b/>
                <w:bCs/>
                <w:color w:val="000000"/>
                <w:sz w:val="24"/>
              </w:rPr>
            </w:pP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b/>
                <w:bCs/>
                <w:color w:val="000000"/>
                <w:sz w:val="24"/>
              </w:rPr>
            </w:pP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b/>
                <w:bCs/>
                <w:color w:val="000000"/>
                <w:sz w:val="24"/>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b/>
                <w:bCs/>
                <w:color w:val="000000"/>
                <w:sz w:val="24"/>
              </w:rPr>
            </w:pPr>
          </w:p>
        </w:tc>
      </w:tr>
      <w:tr>
        <w:tblPrEx>
          <w:tblCellMar>
            <w:top w:w="0" w:type="dxa"/>
            <w:left w:w="108" w:type="dxa"/>
            <w:bottom w:w="0" w:type="dxa"/>
            <w:right w:w="108" w:type="dxa"/>
          </w:tblCellMar>
        </w:tblPrEx>
        <w:trPr>
          <w:trHeight w:val="504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spacing w:line="300" w:lineRule="exact"/>
              <w:jc w:val="left"/>
              <w:textAlignment w:val="top"/>
              <w:rPr>
                <w:rFonts w:ascii="仿宋_GB2312" w:hAnsi="宋体" w:eastAsia="仿宋_GB2312" w:cs="仿宋_GB2312"/>
                <w:color w:val="000000"/>
                <w:sz w:val="24"/>
              </w:rPr>
            </w:pP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1</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拖拉机、联合收割机驾驶证核发</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lang w:eastAsia="zh-CN"/>
              </w:rPr>
              <w:t>威县</w:t>
            </w:r>
            <w:r>
              <w:rPr>
                <w:rFonts w:hint="eastAsia" w:ascii="宋体" w:hAnsi="宋体" w:eastAsia="宋体" w:cs="宋体"/>
                <w:color w:val="000000"/>
                <w:kern w:val="0"/>
                <w:sz w:val="24"/>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《农业机械安全监督管理条例》</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第二十二条　拖拉机、联合收割机操作人员经过培训后，应当按照国务院农业机械化主管部门的规定，参加县级人民政府农业机械化主管部门组织的考试。考试合格的，农业机械化主管部门应当在2个工作日内核发相应的操作证件。</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1、受理责任：公示应当提交的材料，一次性告知补正材料，依法受理或不予受理（不予受理应当告知理由）。</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2、审查责任：对申请办理驾驶证人员进行考试。</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3.审批责任：作出许可或不予许可的决定（不予审批的应当告知理由）。</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4.发证责任：按时办结，制作并送达拖拉机联合收割机驾驶证。</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《农业机械安全监督管理条例》</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第二十二条　拖拉机、联合收割机操作人员经过培训后，应当按照国务院农业机械化主管部门的规定，参加县级人民政府农业机械化主管部门组织的考试。考试合格的，农业机械化主管部门应当在2个工作日内核发相应的操作证件。</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因不履行或不正确履行行政职责，有下列情形的，行政机关及相关工作人员应承担相应责任：</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1、不依法对拖拉机、联合收割机实施安全检验、登记，或者不依法核发拖拉机、联合收割机证书、牌照的；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2、对未经考试合格者核发拖拉机、联合收割机操作证件，或者对经考试合格者拒不核发拖拉机、联合收割机操作证件的；</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《农业机械安全监督管理条例》第四十五条《农业机械安全管理条例条例》第四十五条 县级以上地方人民政府农业机械化主管部门、工业主管部门、质量监督部门和工商行政管理部门及其工作人员有下列行为之一的，对直接负责的主管人员和其他直接责任人员，依法给予处分，构成犯罪的，依法追究刑事责任:</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(一)不依法对拖拉机、联合收割机实施安全检验、登记，或者不依法核发拖拉机、联合收割机证书、牌照的;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(二)对未经考试合格者核发拖拉机、联合收割机操作证件，或者对经考试合格者拒不核发拖拉机、联合收割机操作证件的;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(三)对不符合条件者核发农业机械维修技术合格证书，或者对符合条件者拒不核发农业机械维修技术合格证书的;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(四)不依法处理农业机械事故，或者不依法出具农业机械事故认定书和其他证明材料的;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(五)在农业机械生产、销售等过程中不依法履行监督管理职责的;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(六)其他未依照本条例的规定履行职责的行为。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河北省</w:t>
            </w:r>
            <w:r>
              <w:rPr>
                <w:rFonts w:hint="eastAsia" w:ascii="宋体" w:hAnsi="宋体" w:eastAsia="宋体" w:cs="宋体"/>
                <w:color w:val="000000"/>
                <w:kern w:val="0"/>
                <w:sz w:val="24"/>
              </w:rPr>
              <w:t>农业机械管理条例》第四十六条 县级以上人民政府农业机械主管部门、农业机械安全监理等有关机构及其工作人员违反本条例规定，有下列行为之一的，由上级主管机关或者监察机关责令限期改正，对直接负责的主管人员和其他直接责任人员给予行政处分;构成犯罪的，依法追究刑事责任:</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(一)截留、挪用财政补贴的;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(二)违反规定实施行政许可的;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(三)其他滥用职权、徇私舞弊、玩忽职守行为的。</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color w:val="000000"/>
                <w:sz w:val="24"/>
              </w:rPr>
            </w:pPr>
          </w:p>
        </w:tc>
      </w:tr>
      <w:tr>
        <w:tblPrEx>
          <w:tblCellMar>
            <w:top w:w="0" w:type="dxa"/>
            <w:left w:w="108" w:type="dxa"/>
            <w:bottom w:w="0" w:type="dxa"/>
            <w:right w:w="108" w:type="dxa"/>
          </w:tblCellMar>
        </w:tblPrEx>
        <w:trPr>
          <w:trHeight w:val="818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spacing w:line="300" w:lineRule="exact"/>
              <w:jc w:val="left"/>
              <w:textAlignment w:val="top"/>
              <w:rPr>
                <w:rFonts w:ascii="仿宋_GB2312" w:hAnsi="宋体" w:eastAsia="仿宋_GB2312" w:cs="仿宋_GB2312"/>
                <w:color w:val="000000"/>
                <w:sz w:val="24"/>
              </w:rPr>
            </w:pP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2</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农药经营许可</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lang w:eastAsia="zh-CN"/>
              </w:rPr>
              <w:t>威县</w:t>
            </w:r>
            <w:r>
              <w:rPr>
                <w:rFonts w:hint="eastAsia" w:ascii="宋体" w:hAnsi="宋体" w:eastAsia="宋体" w:cs="宋体"/>
                <w:color w:val="000000"/>
                <w:kern w:val="0"/>
                <w:sz w:val="24"/>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1《农药管理条例》:第二十四条:国家实行农药经营许可制度，但经营卫生用农药的除外。农药经营者应当具备下列条件，并按照国务院农业主管部门的规定向县级以上地方人民政府农业主管部门申请农药经营许可证：……经营限制使用农药的，还应当配备相应的用药指导和病虫害防治专业技术人员，并按照所在地省、自治区、直辖市人民政府农业主管部门的规定实行定点经营。县级以上地方人民政府农业主管部门应当自受理申请之日起20个工作日内作出审批决定。符合条件的，核发农药经营许可证；不符合条件的，书面通知申请人并说明理由。                                                                               2《农药经营许可管理办法》:第三条:在中华人民共和国境内销售农药的，应当取得农药经营许可证。                                                                               3《农药经营许可管理办法》:第四条农业部负责监督指导全国农药经营许可管理工作。限制使用农药经营许可由省级人民政府农业主管部门（以下简称省级农业部门）核发；其他农药经营许可由县级以上地方人民政府农业主管部门（以下简称县级以上地方农业部门）根据农药经营者的申请分别核发。                                                                                                                                                                                                                                 4《农药经营许可管理办法》:第十三条 农药经营许可证有效期为5年，农药经营许可证有效期内，改变农药经营者名称，法定代表人（负责人），住所，调整分支机构或者减少经营范围的，应当自发生变化之日起三十日内向原发证机关提出变更申请，并提交变更申请表和相关证明等材料。原发证机关应当自受理申请之日起20个工作日内办理，符合条件的，重新核发农药经营许可证；不符合条件的，书面通知申请人并说明理由。              5 《农药经营许可管理办法》:第十四条 经营范围增加限制使用农药或者营业场所，仓储场所地址发生变更的，应当按照本办法的规定重新申请农药经营许可证。                                                                                                                                                                                                                               6 《农药经营许可管理办法》:第十五条农药经营许可证有效期届满，需要继续经营农药的，农药经营者应当在有效期届满九十日前向原发证机关申请延续。</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 xml:space="preserve">1.受理责任：材料法定要件是否齐全，是否符合法定形式进行形式审查；材料齐全符合法定形式，当场受理；需要补正告知的当场或五日内一次性告知申请人补正内容。                                   2.审查责任：对材料进行合法性审核，必要时应当进行实地核查或委托下级农业部门进行实地核。根据审查结果形成拟行政许可或拟不予以行政许可意见报首席代表。                                           3.审批责任：对审查结果是否符合法定条件、标准进行核实确认。依法作出准予行政许可或不予行政许可决定。                                                      4.告知责任：准予许可的制作的《农药经营许可证》，由政务服务大厅窗口统一出证并在十个工作日内送达；不准予许可的形成书面告知书，说明理由，并告知申请人依法享有行政复议和行政诉讼的权利。                                                               5 其他法律法规规章文件规定应履行的责任                                                                          </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1《农药管理条例》:第二十四条:国家实行农药经营许可制度，但经营卫生用农药的除外。农药经营者应当具备下列条件，并按照国务院农业主管部门的规定向县级以上地方人民政府农业主管部门申请农药经营许可证：……经营限制使用农药的，还应当配备相应的用药指导和病虫害防治专业技术人员，并按照所在地省、自治区、直辖市人民政府农业主管部门的规定实行定点经营。县级以上地方人民政府农业主管部门应当自受理申请之日起20个工作日内作出审批决定。符合条件的，核发农药经营许可证；不符合条件的，书面通知申请人并说明理由。                                                                               2《农药经营许可管理办法》:第三条:在中华人民共和国境内销售农药的，应当取得农药经营许可证。                                                                               3《农药经营许可管理办法》:第四条农业部负责监督指导全国农药经营许可管理工作。限制使用农药经营许可由省级人民政府农业主管部门（以下简称省级农业部门）核发；其他农药经营许可由县级以上地方人民政府农业主管部门（以下简称县级以上地方农业部门）根据农药经营者的申请分别核发。                                                                                                                                                                                                                                 4《农药经营许可管理办法》:第十三条 农药经营许可证有效期为5年，农药经营许可证有效期内，改变农药经营者名称，法定代表人（负责人），住所，调整分支机构或者减少经营范围的，应当自发生变化之日起三十日内向原发证机关提出变更申请，并提交变更申请表和相关证明等材料。原发证机关应当自受理申请之日起20个工作日内办理，符合条件的，重新核发农药经营许可证；不符合条件的，书面通知申请人并说明理由。              5 《农药经营许可管理办法》:第十四条 经营范围增加限制使用农药或者营业场所，仓储场所地址发生变更的，应当按照本办法的规定重新申请农药经营许可证。                                                                                                                                                                                                                               6 《农药经营许可管理办法》:第十五条农药经营许可证有效期届满，需要继续经营农药的，农药经营者应当在有效期届满九十日前向原发证机关申请延续。</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因不履行或不正确履行行政职责，有下列情形的，行政机关及相关工作人员应承担相应责任：                                                  1 对符合法定条件的农药经营许可申请不予受理的                                                                                  2对不符合法定条件的申请人准予行政许可或者超越法定职权做出准予行政许可决定的；                            3对符合法定条件的申请人不予行政许可或者不在法定期限内作出准予行政许可决定的；                         4依法应当举行听证而不举行听证的                             5 违反法定程序实施行政许可的；                             6工作中玩忽职守，滥用职权的；                               7办理农药经营许可索取或者收受他人财务或者谋取他人利益的。                                                              8其他违反法律法规规章文件规定的行为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【法律】《行政许可法》（2019.04.23）</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三十条：“行政机关应当将法律、法规、规章规定的有关行政许可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第四十条：“行政机关作出的准予行政许可决定，应当予以公开，公众有权查阅。”</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第四十四条：“行政机关作出准予行政许可的决定，应当自作出决定之日起十日内向申请人颁发、送达行政许可证件，或者加贴标签、加盖检验、检测、检疫印章。”</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《农药经营许可管理办法》第二十八条 县级以上农业部门及其工作人员有下列行为之一的，责令改正;对负有责任的领导人员和直接责任人员调查处理;依法给予处分;构成犯罪的，依法追究刑事责任：</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(一)不履行农药经营监督管理职责，所辖行政区域的违法农药经营活动造成重大损失或者恶劣社会影响;</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(二)对不符合条件的申请人准予经营许可或者对符合条件的申请人拒不准予经营许可;</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(三)参与农药生产、经营活动;</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(四)有其他徇私舞弊、滥用职权、玩忽职守行为。</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color w:val="000000"/>
                <w:sz w:val="24"/>
              </w:rPr>
            </w:pPr>
          </w:p>
        </w:tc>
      </w:tr>
      <w:tr>
        <w:tblPrEx>
          <w:tblCellMar>
            <w:top w:w="0" w:type="dxa"/>
            <w:left w:w="108" w:type="dxa"/>
            <w:bottom w:w="0" w:type="dxa"/>
            <w:right w:w="108" w:type="dxa"/>
          </w:tblCellMar>
        </w:tblPrEx>
        <w:trPr>
          <w:trHeight w:val="810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spacing w:line="300" w:lineRule="exact"/>
              <w:jc w:val="left"/>
              <w:textAlignment w:val="top"/>
              <w:rPr>
                <w:rFonts w:ascii="仿宋_GB2312" w:hAnsi="宋体" w:eastAsia="仿宋_GB2312" w:cs="仿宋_GB2312"/>
                <w:color w:val="000000"/>
                <w:sz w:val="24"/>
              </w:rPr>
            </w:pP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3</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农药广告审查</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lang w:eastAsia="zh-CN"/>
              </w:rPr>
              <w:t>威县</w:t>
            </w:r>
            <w:r>
              <w:rPr>
                <w:rFonts w:hint="eastAsia" w:ascii="宋体" w:hAnsi="宋体" w:eastAsia="宋体" w:cs="宋体"/>
                <w:color w:val="000000"/>
                <w:kern w:val="0"/>
                <w:sz w:val="24"/>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1.《农药管理条例》</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第三十四条 未经登记的农药，禁止刊登、播放、设置、张贴广告。农药广告内容必须与农药登记的内容一致，并依照广告法和国家有关农药广告管理的规定接受审查。</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2.《农药管理条例实施办法》</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第三十五条 农药广告内容必须与农药登记的内容一致，农药广告经过审查批准后方可发布。农药广告的审查按照《广告法》和《农药广告审查办法》执行。</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通过重点媒介发布的农药广告和境外及港、澳、台地区农药产品的广告，由农业部负责审查。其他广告，由广告主所在地省级农业行政主管部门负责审查。广告审查具体工作由农业部农药检定所和省级农业行政主管部门所属的农药检定机构承担。</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3.《广告法》</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三十四条：利用广播、电影、电视、报纸、期刊以及其他媒介发布药品、医疗器械、农药、兽药等商品的广告和法律、行政法规规定应当进行审查的其他广告，必须在发布前依照有关法律、行政法规由有关行政主管部门(以下简称广告审查机关)对广告内容进行审查；未经审查，不得发布。</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4.《农药广告审查办法》（1995年国家工商行政管理局、农业部令第30号颁布）</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(一)该农药产品被撤销农药登记证、生产许可证(或准产证)；</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(二)发现该农药产品有严重质量问题；</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(三)要求重新申请审查而未申请或者重新申请审查不合格；</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(四)广告监督管理机关已立案进行查处。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第十二条 广告审查批准文号作废后，农药广告审查机关应当将有关材料送同级广告监督管理机关备查。</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第十三条 农药广告经审查批准后，应当将广告审查批准文号列为广告内容同时发布。未标明广告审查批准文号、广告审查批准文号已过期或者已被撤销的广告，广告发布者不得发布。</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第十四条 广告发布地的广告审查机关对原广告审查机关的审查结果有异议的，应当提请上一级广告审查机关裁定。审查结果以裁定结论为准。</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第十五条 广告发布者发布农药广告，应当查验《农药广告审查表》原件或者经广告审查机关签章的复印件，并保存一年。</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第十六条 对违反本办法规定发布农药广告的，按照《中华人民共和国广告法》第四十三条的规定予以处罚。</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第十七条 广告审查机关违反广告审查依据，做出审查批准决定，致使违法广告发布的，由国家广告监督管理机关向国务院农业行政主管部门通报情况，按照《中华人民共和国广告法》第四十五条的规定予以处理。</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第十八条 本办法自发布之日起施行。</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1、受理责任：公示应当提交的材料，一次性告知补正材料，依法受理或不予受理（不予受理应当告知理由）。</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2、审查责任：按照《农药广告审查理办法》对申请人提供的证明文件的真实性、有效性、合法性、完整性和广告制作前文稿的真实性、合法性进行审查， 3、决定责任；终审合格者，签发《农药广告审查表》，并发给农药广告审查批准文号。对终审不合格者，应当通知广告申请人，并说明理由。。</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4、送达责任：准予许可的送达《农药广告审查表》并送同级广告监督管理机关备查。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5、事后监管责任：建立实施监督检查的运行机制和管理制度，依法采取相关处置措施。</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6、其他法律法规规章文件规定应履行的责任。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《农药广告审查管理办法》第十条 农药广告的审查:</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一)初审。农药广告审查机关对申请人提供的证明文件的真实性、有效性、合法性、完整性和广告制作前文稿的真实性、合法性进行审查。在受理广告申请之日起7日同做出初审决定，并发给《农药广告初审决定通知书》。</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二)终审。申请人凭初审合格决定，将制作的广告作品送交原农药广告审查机关进行终审，农药广告审查机关在受理之日起7日内做出终审决定。对终审合格者，签发《农药广告审查表》，并发给农药广告审查批准文号。对终审不合格者，应当通知广告申请人，并说明理由。</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广告申请人可以直接申请终审。广告审查机关应当在受理申请之日起10日内，做出终审决定。</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农药广告审查机关应当将通过终审的《农药广告审查表》送同级广告监督管理机关备查。 申请农药广告审查，可以委托农药经销者或者广告经营者办理</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广告审查机关违反广告审查依据，做出审查批准决定，致使违法广告发布的，由国家广告监督管理机关向国务院农业行政主管部门通报情况并按照《中华人民共和国广告法》第四十五条的规定予以处理。</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《中华人民共和国广告法》第四十五条 公共场所的管理者或者电信业务经营者、互联网信息服务提供者对其明知或者应知的利用其场所或者信息传输、发布平台发送、发布违法广告的，应当予以制止。</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《农药广告审查管理办法》第十七条 广告审查机关违反广告审查依据，做出审查批准决定，致使违法广告发布的，由国家广告监督管理机关向国务院农业行政主管部门通报情况，按照《中华人民共和国广告法》第四十五条的规定予以处理。</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color w:val="000000"/>
                <w:sz w:val="24"/>
              </w:rPr>
            </w:pPr>
          </w:p>
        </w:tc>
      </w:tr>
      <w:tr>
        <w:tblPrEx>
          <w:tblCellMar>
            <w:top w:w="0" w:type="dxa"/>
            <w:left w:w="108" w:type="dxa"/>
            <w:bottom w:w="0" w:type="dxa"/>
            <w:right w:w="108" w:type="dxa"/>
          </w:tblCellMar>
        </w:tblPrEx>
        <w:trPr>
          <w:trHeight w:val="360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spacing w:line="300" w:lineRule="exact"/>
              <w:jc w:val="left"/>
              <w:textAlignment w:val="top"/>
              <w:rPr>
                <w:rFonts w:ascii="仿宋_GB2312" w:hAnsi="宋体" w:eastAsia="仿宋_GB2312" w:cs="仿宋_GB2312"/>
                <w:color w:val="000000"/>
                <w:sz w:val="24"/>
              </w:rPr>
            </w:pP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4</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蜂、蚕种生产、经营许可证核发</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行政审批主管部门</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法律】《中华人民共和国畜牧法》（2005年12月29日主席令第四十五号，2015年4月24日予以修改）第二条：在境内从事畜禽的遗传资源保护利用、繁育、饲养、经营、运输等活动，适用本法。本法所称畜禽，是指列入依照本法第十一条规定公布的畜禽遗传资源目录的畜禽。蜂、蚕的资源保护利用和生产经营，适用本法有关规定。第二十二条：从事种畜禽生产经营或者生产商品代仔畜、雏禽的单位、个人，应当取得种畜禽生产经营许可证。</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  《蚕种管理办法》（2006年6月28日农业部令第68号）第十八条：申请蚕种生产、经营许可证应当向所在地县级以上地方人民政府农业（蚕业）行政主管部门提出。受理申请的行政主管部门应当自收到申请之日起二十个工作日内完成审核，并报省级人民政府农业（蚕业）行政主管部门审批。省级人民政府农业（蚕业）行政主管部门应当自收到申请之日起二十个工作日内做出审批决定。不予批准的，应当书面通知申请者，并说明理由。</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  《养蜂管理办法（试行）》（2011年12月13日农业部公告第1692号）第七条：种蜂生产经营单位和个人，应当依法取得《种畜禽生产经营许可证》。出售的种蜂应当附具检疫合格证明和种蜂合格证。</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按照《</w:t>
            </w:r>
            <w:r>
              <w:rPr>
                <w:rFonts w:hint="eastAsia" w:ascii="宋体" w:hAnsi="宋体" w:eastAsia="宋体" w:cs="宋体"/>
                <w:color w:val="000000"/>
                <w:kern w:val="0"/>
                <w:sz w:val="24"/>
                <w:lang w:eastAsia="zh-CN"/>
              </w:rPr>
              <w:t>河北省</w:t>
            </w:r>
            <w:r>
              <w:rPr>
                <w:rFonts w:hint="eastAsia" w:ascii="宋体" w:hAnsi="宋体" w:eastAsia="宋体" w:cs="宋体"/>
                <w:color w:val="000000"/>
                <w:kern w:val="0"/>
                <w:sz w:val="24"/>
              </w:rPr>
              <w:t>种畜禽生产经营许可证审核发放管理办法（修订稿）》第十八条  种蜂、种蚕的《许可证》审核发放，参照本办法执行。       农业部《养蜂管理办法（试行）》第七条 种蜂生产经营单位和个人，应当依法取得《种畜禽生产经营许可证》。出售的种蜂应当附具检疫合格证明和种蜂合格证。</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1、受理责任：公示应当提交的材料，一次性告知补正材料，依法受理或不予受理（决定不予受理的，应书面说明理由）（5个工作日内）。</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2、审查责任：按照《</w:t>
            </w:r>
            <w:r>
              <w:rPr>
                <w:rFonts w:hint="eastAsia" w:ascii="宋体" w:hAnsi="宋体" w:eastAsia="宋体" w:cs="宋体"/>
                <w:color w:val="000000"/>
                <w:kern w:val="0"/>
                <w:sz w:val="24"/>
                <w:lang w:eastAsia="zh-CN"/>
              </w:rPr>
              <w:t>河北省</w:t>
            </w:r>
            <w:r>
              <w:rPr>
                <w:rFonts w:hint="eastAsia" w:ascii="宋体" w:hAnsi="宋体" w:eastAsia="宋体" w:cs="宋体"/>
                <w:color w:val="000000"/>
                <w:kern w:val="0"/>
                <w:sz w:val="24"/>
              </w:rPr>
              <w:t>种畜禽生产经营许可证审核发放管理办法（修订稿）》，对书面申请材料进行审查，提出是否同意的审核意见，组织专家按程序检查验收。</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3、决定责任；作出行政许可或者不予行政许可决定，法定告知（不予许可的应当书面告知理由）。</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4、送达责任：准予许可的制发送达许可证，并填报国务院农业农村行政主管部门种畜禽管理信息平台。取得《许可证》的种畜禽场名单，由本级行政审批主管部门在相关官方网站公布。 </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按照《</w:t>
            </w:r>
            <w:r>
              <w:rPr>
                <w:rFonts w:hint="eastAsia" w:ascii="宋体" w:hAnsi="宋体" w:eastAsia="宋体" w:cs="宋体"/>
                <w:color w:val="000000"/>
                <w:kern w:val="0"/>
                <w:sz w:val="24"/>
                <w:lang w:eastAsia="zh-CN"/>
              </w:rPr>
              <w:t>河北省</w:t>
            </w:r>
            <w:r>
              <w:rPr>
                <w:rFonts w:hint="eastAsia" w:ascii="宋体" w:hAnsi="宋体" w:eastAsia="宋体" w:cs="宋体"/>
                <w:color w:val="000000"/>
                <w:kern w:val="0"/>
                <w:sz w:val="24"/>
              </w:rPr>
              <w:t>种畜禽生产经营许可证审核发放管理办法（修订稿）》第十八条  种蜂、种蚕的《许可证》审核发放，参照本办法执行。       1、受理责任：公示应当提交的材料，一次性告知补正材料，依法受理或不予受理（决定不予受理的，应书面说明理由）（5个工作日内）。</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2、审查责任：按照《</w:t>
            </w:r>
            <w:r>
              <w:rPr>
                <w:rFonts w:hint="eastAsia" w:ascii="宋体" w:hAnsi="宋体" w:eastAsia="宋体" w:cs="宋体"/>
                <w:color w:val="000000"/>
                <w:kern w:val="0"/>
                <w:sz w:val="24"/>
                <w:lang w:eastAsia="zh-CN"/>
              </w:rPr>
              <w:t>河北省</w:t>
            </w:r>
            <w:r>
              <w:rPr>
                <w:rFonts w:hint="eastAsia" w:ascii="宋体" w:hAnsi="宋体" w:eastAsia="宋体" w:cs="宋体"/>
                <w:color w:val="000000"/>
                <w:kern w:val="0"/>
                <w:sz w:val="24"/>
              </w:rPr>
              <w:t>种畜禽生产经营许可证审核发放管理办法（修订稿）》，对书面申请材料进行审查，提出是否同意的审核意见，组织专家按程序检查验收。</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3、决定责任；作出行政许可或者不予行政许可决定，法定告知（不予许可的应当书面告知理由）。</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4、送达责任：准予许可的制发送达许可证，并填报国务院农业农村行政主管部门种畜禽管理信息平台。取得《许可证》的种畜禽场名单，由本级行政审批主管部门在相关官方网站公布。 </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因不履行或不正确履行行政职责，有下列情形的，行政机关及相关工作人员应承担相应责任：</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1、对符合法定条件的申报申请不予受理的；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2、对不符合法定条件的申请人准予行政许可或者超越法定职权作出准予行政许可决定的；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3、对符合法定条件的申请人不予行政许可或者不在法定期限内作出准予行政许可决定的；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4、违反法定程序实施行政许可的；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5、应当举行听证而不举行听证的；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6、工作中玩忽职守、滥用职权的；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7、办理监督检查，索取或者收受他人财物或者谋取其他利益的；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8、其他违反法律法规规章文件规定的行为。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因不履行或不正确履行行政职责，有下列情形的，行政机关及相关工作人员应承担相应责任：</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1、对符合法定条件的申报申请不予受理的；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2、对不符合法定条件的申请人准予行政许可或者超越法定职权作出准予行政许可决定的；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3、对符合法定条件的申请人不予行政许可或者不在法定期限内作出准予行政许可决定的；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4、违反法定程序实施行政许可的；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5、应当举行听证而不举行听证的；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6、工作中玩忽职守、滥用职权的；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7、办理监督检查，索取或者收受他人财物或者谋取其他利益的；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8、其他违反法律法规规章文件规定的行为。</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color w:val="000000"/>
                <w:sz w:val="24"/>
              </w:rPr>
            </w:pPr>
          </w:p>
        </w:tc>
      </w:tr>
      <w:tr>
        <w:tblPrEx>
          <w:tblCellMar>
            <w:top w:w="0" w:type="dxa"/>
            <w:left w:w="108" w:type="dxa"/>
            <w:bottom w:w="0" w:type="dxa"/>
            <w:right w:w="108" w:type="dxa"/>
          </w:tblCellMar>
        </w:tblPrEx>
        <w:trPr>
          <w:trHeight w:val="270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spacing w:line="300" w:lineRule="exact"/>
              <w:jc w:val="left"/>
              <w:textAlignment w:val="top"/>
              <w:rPr>
                <w:rFonts w:ascii="仿宋_GB2312" w:hAnsi="宋体" w:eastAsia="仿宋_GB2312" w:cs="仿宋_GB2312"/>
                <w:color w:val="000000"/>
                <w:sz w:val="24"/>
              </w:rPr>
            </w:pP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5</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使用低于国家或地方规定标准的农作物种子审批</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lang w:eastAsia="zh-CN"/>
              </w:rPr>
              <w:t>威县</w:t>
            </w:r>
            <w:r>
              <w:rPr>
                <w:rFonts w:hint="eastAsia" w:ascii="宋体" w:hAnsi="宋体" w:eastAsia="宋体" w:cs="宋体"/>
                <w:color w:val="000000"/>
                <w:kern w:val="0"/>
                <w:sz w:val="24"/>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 xml:space="preserve">  【行政法规】《中华人民共和国种子法》（2000年7月8日主席令第三十四号，2015年11月4日予以修改）第五十三条规定：由于不可抗力原因，为生产需要必须使用低于国家或者地方规定标准的农作物种子的，应当经用种地县级以上地方人民政府批准；林木种子应当经用种地省、自治区、直辖市人民政府批准。</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1、受理责任：公示依法应当提交的材料、一次</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性告知补正材料、依法受理或不予受理（不予受理的应当告知理由）。2、审查责任：对营业执照、生产条件、检验手段、技术文件、工艺文件、质量管理制度、责任制度进行文审，文审符合要求的，随机确定现场审查专家，组织现场审核。对专家组提出的审查意见进行审核，提出审核意见，并提交部门领导决定。3、决定责任：作出行政许可或不予许可决定（不予许可应当告知理由）。对涉及申请人、利害关系人重大利益的，或者依法需要听证的，在作出决定前履行法定告知责任。4、送达责任：按时办结，制作并送达行政许可证件，建立申请人获证信息档案，并将相关可以公开的信息在门户网站公开。5、事后监管责任：加强对企业的证后不定期检查，根据检查结果提出行政许可证书延续、撤销、注销等处理决定。11、法律法规规章规定应履行的其他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 xml:space="preserve">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因不履行或不正确履行行政职责，有下列情形的，行政机关及相关工作人员应承担相应责任：</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1、对符合法定条件的生产许可申请不予受理的；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2、对不符合法定条件的申请人准予行政许可或者超越法定职权作出准予行政许可决定的；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3、对符合法定条件的申请人不予行政许可或者不在法定期限内作出准予行政许可决定的；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4、不依法履行监督职责或者监督不力，许可企业企业违规收购生鲜乳的；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5、违反法定程序实施行政许可的；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6、应当举行听证而不举行听证的；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7、工作中玩忽职守、滥用职权的；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8、办理批准、实施监督检查，索取或者收受他人财物或者谋取其他利益的；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11、其他违反法律法规规章文件规定的行为。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【法律】《行政许可法》（2019.04.23）</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三十条：“行政机关应当将法律、法规、规章规定的有关行政许可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第四十条：“行政机关作出的准予行政许可决定，应当予以公开，公众有权查阅。”</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第四十四条：“行政机关作出准予行政许可的决定，应当自作出决定之日起十日内向申请人颁发、送达行政许可证件，或者加贴标签、加盖检验、检测、检疫印章。”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《中华人民共和国种子法》第七十条</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六条规定，农业、林业主管部门工作人员从事种子生产经营活动的，依法给予处分。</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color w:val="000000"/>
                <w:sz w:val="24"/>
              </w:rPr>
            </w:pPr>
          </w:p>
        </w:tc>
      </w:tr>
      <w:tr>
        <w:tblPrEx>
          <w:tblCellMar>
            <w:top w:w="0" w:type="dxa"/>
            <w:left w:w="108" w:type="dxa"/>
            <w:bottom w:w="0" w:type="dxa"/>
            <w:right w:w="108" w:type="dxa"/>
          </w:tblCellMar>
        </w:tblPrEx>
        <w:trPr>
          <w:trHeight w:val="324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spacing w:line="300" w:lineRule="exact"/>
              <w:jc w:val="left"/>
              <w:textAlignment w:val="top"/>
              <w:rPr>
                <w:rFonts w:ascii="仿宋_GB2312" w:hAnsi="宋体" w:eastAsia="仿宋_GB2312" w:cs="仿宋_GB2312"/>
                <w:color w:val="000000"/>
                <w:sz w:val="24"/>
              </w:rPr>
            </w:pP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6</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向无规定动物疫病区输入易感动物、动物产品的检疫申报</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lang w:eastAsia="zh-CN"/>
              </w:rPr>
              <w:t>威县</w:t>
            </w:r>
            <w:r>
              <w:rPr>
                <w:rFonts w:hint="eastAsia" w:ascii="宋体" w:hAnsi="宋体" w:eastAsia="宋体" w:cs="宋体"/>
                <w:color w:val="000000"/>
                <w:kern w:val="0"/>
                <w:sz w:val="24"/>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《中华人民共和国动物防疫法》（中华人民共和国主席令第七十一号）第四十五条 输入到无规定动物疫病区的动物、动物产品，货主应当按照国务院兽医主管部门的规定向无规定动物疫病区所在地动物卫生监督机构申报检疫，经检疫合格的，方可进入；检疫所需费用纳入无规定动物疫病区所在地地方人民政府财政预算。</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1、受理责任：公示应当提交的材料，一次性告知补正材料，依法受理或不予受理（不予受理应当告知理由）。</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审查责任：按照《中华人民共和国动物防疫法》，对书面申请材料进行审查，提出是否同意的审核意见，组织现场检查验收，告知申请人、利害相关人享有听证权利；涉及公共利益的重大许可，向社会公告，并举行听证。</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3、决定责任；作出行政许可或者不予行政许可决定，法定告知（不予许可的应当书面告知理由）。</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4、送达责任：准予许可的制发送达许可证，按规定报国家局备案，信息公开。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5、事后监管责任：建立实施监督检查的运行机制和管理制度，开展定期和不定期检查，依法采取相关处置措施。</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6、其他法律法规规章文件规定应履行的责任。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after="120"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《中华人民共和国动物防疫法》第四十五条《动物检疫管理办法》第三十二条第三十三条、第三十四条规定取得输入地《动物检疫合格证明》。</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申请材料齐全、符合形式审查要求，或者申请人按照要求提交全部补正材料的，予以受理。部门受理或者不予受理药品生产企业开办申请的，应当出具加盖本部门受理专用印章并注明日期的《受理通知书》或者《不予受理通知书》。”</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《行政许可法》第四十四条“行政机关作出准予行政许可的决定，应当自作出决定之日起十日内向申请人颁发、送达行政许可证件，或者加贴标签、加盖检验、检测、检疫印章。”</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《行政许可法》第四十条“行政机关作出的准予行政许可决定，应当予以公开，公众有权查阅。”</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因不履行或不正确履行行政职责，有下列情形的，行政机关及相关工作人员应承担相应责任：</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1、对符合法定条件的检疫申报申请不予受理的；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2、对不符合法定条件的申请人准予行政许可或者超越法定职权作出准予行政许可决定的；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3、对符合法定条件的申请人不予行政许可或者不在法定期限内作出准予行政许可决定的；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4、违反法定程序实施行政许可的；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5、应当举行听证而不举行听证的；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6、工作中玩忽职守、滥用职权的；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7、办理监督检查，索取或者收受他人财物或者谋取其他利益的；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8、其他违反法律法规规章文件规定的行为。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【法律】《行政许可法》</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三十条：“行政机关应当将法律、法规、规章规定的有关行政许可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第四十条：“行政机关作出的准予行政许可决定，应当予以公开，公众有权查阅。”</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第四十四条：“行政机关作出准予行政许可的决定，应当自作出决定之日起十日内向申请人颁发、送达行政许可证件，或者加贴标签、加盖检验、检测、检疫印章。</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color w:val="000000"/>
                <w:sz w:val="24"/>
              </w:rPr>
            </w:pPr>
          </w:p>
        </w:tc>
      </w:tr>
      <w:tr>
        <w:tblPrEx>
          <w:tblCellMar>
            <w:top w:w="0" w:type="dxa"/>
            <w:left w:w="108" w:type="dxa"/>
            <w:bottom w:w="0" w:type="dxa"/>
            <w:right w:w="108" w:type="dxa"/>
          </w:tblCellMar>
        </w:tblPrEx>
        <w:trPr>
          <w:trHeight w:val="234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spacing w:line="300" w:lineRule="exact"/>
              <w:jc w:val="left"/>
              <w:textAlignment w:val="top"/>
              <w:rPr>
                <w:rFonts w:ascii="仿宋_GB2312" w:hAnsi="宋体" w:eastAsia="仿宋_GB2312" w:cs="仿宋_GB2312"/>
                <w:color w:val="000000"/>
                <w:sz w:val="24"/>
              </w:rPr>
            </w:pP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7</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畜禽定点屠宰厂（场）设置审查</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lang w:eastAsia="zh-CN"/>
              </w:rPr>
              <w:t>威县</w:t>
            </w:r>
            <w:r>
              <w:rPr>
                <w:rFonts w:hint="eastAsia" w:ascii="宋体" w:hAnsi="宋体" w:eastAsia="宋体" w:cs="宋体"/>
                <w:color w:val="000000"/>
                <w:kern w:val="0"/>
                <w:sz w:val="24"/>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w:t>
            </w:r>
            <w:r>
              <w:rPr>
                <w:rFonts w:hint="eastAsia" w:ascii="宋体" w:hAnsi="宋体" w:eastAsia="宋体" w:cs="宋体"/>
                <w:color w:val="000000"/>
                <w:kern w:val="0"/>
                <w:sz w:val="24"/>
                <w:lang w:eastAsia="zh-CN"/>
              </w:rPr>
              <w:t>河北省</w:t>
            </w:r>
            <w:r>
              <w:rPr>
                <w:rFonts w:hint="eastAsia" w:ascii="宋体" w:hAnsi="宋体" w:eastAsia="宋体" w:cs="宋体"/>
                <w:color w:val="000000"/>
                <w:kern w:val="0"/>
                <w:sz w:val="24"/>
              </w:rPr>
              <w:t>畜禽屠宰管理办法》第十条“畜禽定点屠宰厂、点由设区的市人民政府根据设置规划，组织畜牧兽医、环境保护部门以及其他有关部门，依照本办法规定的条件进行审查，经征求省人民政府畜牧兽医行政主管部门的意见确定，并颁发畜禽定点屠宰证书和畜禽定点屠宰标志牌。</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设区的市人民政府应当将其确定的畜禽定点屠宰厂、点名单及时向社会公布，并报省人民政府备案。</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设立畜禽定点屠宰厂、点申请的受理等具体工作由设区的市人民政府畜牧兽医行政主管部门负责。”</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1、受理责任：公示应当提交的材料，一次性告知补正材料，依法受理或不予受理（不予受理应当告知理由）。</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审查责任：按照屠宰行业发展规划和产业政策，对书面申请材料进行审查，提出是否同意筹建的审核意见，组织现场检查验收，告知申请人、利害相关人享有听证权利；涉及公共利益的重大许可，向社会公告，并举行听证。</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3、事后监管责任：建立实施监督检查的运行机制和管理制度，开展定期和不定期检查，依法采取相关处置措施。</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4、其他法律法规规章文件规定应履行的责任。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1、《行政许可法》</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三十条：“行政机关应当将法律、法规、规章规定的有关行政许可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w:t>
            </w:r>
            <w:r>
              <w:rPr>
                <w:rFonts w:hint="eastAsia" w:ascii="宋体" w:hAnsi="宋体" w:eastAsia="宋体" w:cs="宋体"/>
                <w:color w:val="000000"/>
                <w:kern w:val="0"/>
                <w:sz w:val="24"/>
                <w:lang w:eastAsia="zh-CN"/>
              </w:rPr>
              <w:t>河北省</w:t>
            </w:r>
            <w:r>
              <w:rPr>
                <w:rFonts w:hint="eastAsia" w:ascii="宋体" w:hAnsi="宋体" w:eastAsia="宋体" w:cs="宋体"/>
                <w:color w:val="000000"/>
                <w:kern w:val="0"/>
                <w:sz w:val="24"/>
              </w:rPr>
              <w:t>畜禽屠宰管理办法》第十条“畜禽定点屠宰厂、点由设区的市人民政府根据设置规划，组织畜牧兽医、环境保护部门以及其他有关部门，依照本办法规定的条件进行审查，经征求省人民政府畜牧兽医行政主管部门的意见确定，并颁发畜禽定点屠宰证书和畜禽定点屠宰标志牌。</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设区的市人民政府应当将其确定的畜禽定点屠宰厂、点名单及时向社会公布，并报省人民政府备案。</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设立畜禽定点屠宰厂、点申请的受理等具体工作由设区的市人民政府畜牧兽医行政主管部门负责。”</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县级以上人民政府畜牧兽医行政主管部门和其他有关部门及其工作人员违反本办法规定，有下列行为之一的，由其上级行政机关责令改正；情节严重的，对直接负责的主管人员和其他直接责任人员依法给予处分；构成犯罪的，依法追究刑事责任：</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（一）未按规定程序、条件审查定点屠宰厂、点的；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（二）未依法履行职责，造成畜禽产品质量安全事故的；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（三）其他滥用职权、徇私舞弊、玩忽职守的行为。”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2.《行政许可法》第七十三条行政机关工作人员办理行政许可、试试监督检查，索取或者收受他人财物或者谋取其他利益，构成犯罪的，依法追究刑事责任；尚不构成犯罪的，依法给予行政处分。</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w:t>
            </w:r>
            <w:r>
              <w:rPr>
                <w:rFonts w:hint="eastAsia" w:ascii="宋体" w:hAnsi="宋体" w:eastAsia="宋体" w:cs="宋体"/>
                <w:color w:val="000000"/>
                <w:kern w:val="0"/>
                <w:sz w:val="24"/>
                <w:lang w:eastAsia="zh-CN"/>
              </w:rPr>
              <w:t>河北省</w:t>
            </w:r>
            <w:r>
              <w:rPr>
                <w:rFonts w:hint="eastAsia" w:ascii="宋体" w:hAnsi="宋体" w:eastAsia="宋体" w:cs="宋体"/>
                <w:color w:val="000000"/>
                <w:kern w:val="0"/>
                <w:sz w:val="24"/>
              </w:rPr>
              <w:t>畜禽屠宰管理办法》第二十二条县级以上人民政府畜牧兽医行政主管部门和其他有关部门及其工作人员违反本办法规定，有下列行为之一的，由其上级行政机关责令改正；情节严重的，对直接负责的主管人员和其他直接责任人员依法给予处分；构成犯罪的，依法追究刑事责任：</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（一）未按规定程序、条件审查定点屠宰厂、点的；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（二）未依法履行职责，造成畜禽产品质量安全事故的；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（三）其他滥用职权、徇私舞弊、玩忽职守的行为。”</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color w:val="000000"/>
                <w:sz w:val="24"/>
              </w:rPr>
            </w:pPr>
          </w:p>
        </w:tc>
      </w:tr>
      <w:tr>
        <w:tblPrEx>
          <w:tblCellMar>
            <w:top w:w="0" w:type="dxa"/>
            <w:left w:w="108" w:type="dxa"/>
            <w:bottom w:w="0" w:type="dxa"/>
            <w:right w:w="108" w:type="dxa"/>
          </w:tblCellMar>
        </w:tblPrEx>
        <w:trPr>
          <w:trHeight w:val="432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spacing w:line="300" w:lineRule="exact"/>
              <w:jc w:val="left"/>
              <w:textAlignment w:val="top"/>
              <w:rPr>
                <w:rFonts w:ascii="仿宋_GB2312" w:hAnsi="宋体" w:eastAsia="仿宋_GB2312" w:cs="仿宋_GB2312"/>
                <w:color w:val="000000"/>
                <w:sz w:val="24"/>
              </w:rPr>
            </w:pP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8</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动物及动物产品检疫合格证核发</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lang w:eastAsia="zh-CN"/>
              </w:rPr>
              <w:t>威县</w:t>
            </w:r>
            <w:r>
              <w:rPr>
                <w:rFonts w:hint="eastAsia" w:ascii="宋体" w:hAnsi="宋体" w:eastAsia="宋体" w:cs="宋体"/>
                <w:color w:val="000000"/>
                <w:kern w:val="0"/>
                <w:sz w:val="24"/>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《中华人民共和国动物防疫法》（中华人民共和国主席令第七十一号）第四十五条 输入到无规定动物疫病区的动物、动物产品，货主应当按照国务院兽医主管部门的规定向无规定动物疫病区所在地动物卫生监督机构申报检疫，经检疫合格的，方可进入；检疫所需费用纳入无规定动物疫病区所在地地方人民政府财政预算。</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1、受理责任：公示应当提交的材料，一次性告知补正材料，依法受理或不予受理（不予受理应当告知理由）。</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审查责任：按照《中华人民共和国动物防疫法》，对书面申请材料进行审查，提出是否同意的审核意见，组织现场检查验收，告知申请人、利害相关人享有听证权利；涉及公共利益的重大许可，向社会公告，并举行听证。</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3、决定责任；作出行政许可或者不予行政许可决定，法定告知（不予许可的应当书面告知理由）。</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4、送达责任：准予许可的制发送达许可证，按规定报国家局备案，信息公开。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5、事后监管责任：建立实施监督检查的运行机制和管理制度，开展定期和不定期检查，依法采取相关处置措施。</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6、其他法律法规规章文件规定应履行的责任。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【法律】《中华人民共和国动物防疫法》（主席令第71号由中华人民共和国第十届全国人民代表大会常务委员会第二十九次会议于2007年8月30日修订通过。）</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第四十一条 动物卫生监督机构依照本法和国务院兽医主管部门的规定对动物、动物产品实施检疫。</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动物卫生监督机构的官方兽医具体实施动物、动物产品检疫。官方兽医应当具备规定的资格条件，取得国务院兽医主管部门的颁发的资格证书，具体颁发由国务院兽医主管部门会同国务院人事行政部门制定。</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本法所称官方兽医，是指具备规定的资格条件并经兽医主管部门任命的，负责出具检疫等证明的国家兽医工作人员。</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【规章】《动物检疫管理办法》中华人民共和国农业部令2010年第6号2010年1月4日农业部第一次常务会议审议通过。</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第八条　下列动物、动物产品在离开产地前，货主应当按规定时限向所在地动物卫生监督机构申报检疫：</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    （一）出售、运输动物产品和供屠宰、继续饲养的动物，应当提前3天申报检疫。</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    （二）出售、运输乳用动物、种用动物及其精液、卵、胚胎、种蛋，以及参加展览、演出和比赛的动物，应当提前15天申报检疫。</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（三）向无规定动物疫病区输入相关易感动物、易感动物产品的，货主除按规定向输出地动物卫生监督机构申报检疫外，还应当在起运3天前向输入地省级动物卫生监督机构申报检疫。</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第十三条　出售或者运输的动物、动物产品经所在地县级动物卫生监督机构的官方兽医检疫合格，并取得《动物检疫合格证明》后，方可离开产地。</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因不履行或不正确履行行政职责，有下列情形的，行政机关及相关工作人员应承担相应责任：</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1、对符合法定条件的检疫申报申请不予受理的；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2、对不符合法定条件的申请人准予行政许可或者超越法定职权作出准予行政许可决定的；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3、对符合法定条件的申请人不予行政许可或者不在法定期限内作出准予行政许可决定的；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4、违反法定程序实施行政许可的；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5、应当举行听证而不举行听证的；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6、工作中玩忽职守、滥用职权的；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7、办理监督检查，索取或者收受他人财物或者谋取其他利益的；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8、其他违反法律法规规章文件规定的行为。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【法律】《行政许可法》</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三十条：“行政机关应当将法律、法规、规章规定的有关行政许可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第四十条：“行政机关作出的准予行政许可决定，应当予以公开，公众有权查阅。”</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第四十四条：“行政机关作出准予行政许可的决定，应当自作出决定之日起十日内向申请人颁发、送达行政许可证件，或者加贴标签、加盖检验、检测、检疫印章。</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color w:val="000000"/>
                <w:sz w:val="24"/>
              </w:rPr>
            </w:pPr>
          </w:p>
        </w:tc>
      </w:tr>
      <w:tr>
        <w:tblPrEx>
          <w:tblCellMar>
            <w:top w:w="0" w:type="dxa"/>
            <w:left w:w="108" w:type="dxa"/>
            <w:bottom w:w="0" w:type="dxa"/>
            <w:right w:w="108" w:type="dxa"/>
          </w:tblCellMar>
        </w:tblPrEx>
        <w:trPr>
          <w:trHeight w:val="396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spacing w:line="300" w:lineRule="exact"/>
              <w:jc w:val="left"/>
              <w:textAlignment w:val="top"/>
              <w:rPr>
                <w:rFonts w:ascii="仿宋_GB2312" w:hAnsi="宋体" w:eastAsia="仿宋_GB2312" w:cs="仿宋_GB2312"/>
                <w:color w:val="000000"/>
                <w:sz w:val="24"/>
              </w:rPr>
            </w:pP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9</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食用菌菌种生产经营许可证核发（母种、原种）</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lang w:eastAsia="zh-CN"/>
              </w:rPr>
              <w:t>威县</w:t>
            </w:r>
            <w:r>
              <w:rPr>
                <w:rFonts w:hint="eastAsia" w:ascii="宋体" w:hAnsi="宋体" w:eastAsia="宋体" w:cs="宋体"/>
                <w:color w:val="000000"/>
                <w:kern w:val="0"/>
                <w:sz w:val="24"/>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中华人民共和国种子法》（2000年7月8日主席令第三十四号，2015年11月4日予以修改）第三十一条：从事种子进出口业务的种子生产经营许可证，由省、自治区、直辖市人民政府农业、林业主管部门审核，国务院农业、林业主管部门核发。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前两款规定以外的其他种子的生产经营许可证，由生产经营者所在地县级以上地方人民政府农业、林业主管部门核发。只从事非主要农作物种子和非主要林木种子生产的，不需要办理种子生产经营许可证。第九十三条：草种、烟草种、中药材种、食用菌菌种的种质资源管理和选育、生产经营、管理等活动，参照本法执行。</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食用菌菌种管理办法》（2006年3月27日农业部令第62号，2015年4月29日予以修改）第十四条：母种和原种《食用菌菌种生产经营许可证》，由所在地县级人民政府农业行政主管部门审核，省级人民政府农业行政主管部门核发，报农业部备案。栽培种《食用菌菌种生产经营许可证》由所在地县级人民政府农业行政主管部门核发，报省级人民政府农业行政主管部门备案。</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1、受理责任：公示依法应当提交的材料、一次</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性告知补正材料、依法受理或不予受理（不予受理的应当告知理由）。2、审查责任：对营业执照、生产条件、检验手段、技术文件、工艺文件、质量管理制度、责任制度进行文审，文审符合要求的，随机确定现场审查专家，组织现场审核。对专家组提出的审查意见进行审核，提出审核意见，并提交部门领导决定。3、决定责任：作出行政许可或不予许可决定（不予许可应当告知理由）。对涉及申请人、利害关系人重大利益的，或者依法需要听证的，在作出决定前履行法定告知责任。4、送达责任：按时办结，制作并送达行政许可证件，建立申请人获证信息档案，并将相关可以公开的信息在门户网站公开。5、事后监管责任：加强对企业的证后不定期检查，根据检查结果提出行政许可证书延续、撤销、注销等处理决定。12、法律法规规章规定应履行的其他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《中华人民共和国种子法》（第九十三条: 草种、烟草种、中药材种、食用菌菌种的种质资源管理和选育、生产经营、管理等活动，参照本法执行。  《食用菌菌种管理办法》第十三条第一款:从事菌种生产经营的单位和个人，应当取得《食用菌菌种生产经营许可证》。第十四条：母种和原种《食用菌菌种生产经营许可证》，由所在地县级人民政府农业行政主管部门审核，省级人民政府农业行政主管部门核发，报农业部备案。栽培种《食用菌菌种生产经营许可证》由所在地县级人民政府农业行政主管部门核发，报省级人民政府农业行政主管部门备案。第十九条第一款：菌种生产经营许可证有效期为3年。</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因不履行或不正确履行行政职责，有下列情形的，行政机关及相关工作人员应承担相应责任：</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1、对符合法定条件的生产许可申请不予受理的；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2、对不符合法定条件的申请人准予行政许可或者超越法定职权作出准予行政许可决定的；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3、对符合法定条件的申请人不予行政许可或者不在法定期限内作出准予行政许可决定的；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4、不依法履行监督职责或者监督不力，企业违规向境外出口蚕遗传资源的；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5、违反法定程序实施行政许可的；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6、应当举行听证而不举行听证的；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7、工作中玩忽职守、滥用职权的；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8、办理批准、实施监督检查，索取或者收受他人财物或者谋取其他利益的；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9、其他违反法律法规规章文件规定的行为。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6.【法律】《行政许可法》（2019.04.23）</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三十条：“行政机关应当将法律、法规、规章规定的有关行政许可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第四十条：“行政机关作出的准予行政许可决定，应当予以公开，公众有权查阅。”</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第四十四条：“行政机关作出准予行政许可的决定，应当自作出决定之日起十日内向申请人颁发、送达行政许可证件，或者加贴标签、加盖检验、检测、检疫印章。”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《食用菌菌种管理办法》第三十四条</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违反本办法规定的行为，依照《中华人民共和国种子法》的有关规定予以处罚。</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color w:val="000000"/>
                <w:sz w:val="24"/>
              </w:rPr>
            </w:pPr>
          </w:p>
        </w:tc>
      </w:tr>
      <w:tr>
        <w:tblPrEx>
          <w:tblCellMar>
            <w:top w:w="0" w:type="dxa"/>
            <w:left w:w="108" w:type="dxa"/>
            <w:bottom w:w="0" w:type="dxa"/>
            <w:right w:w="108" w:type="dxa"/>
          </w:tblCellMar>
        </w:tblPrEx>
        <w:trPr>
          <w:trHeight w:val="342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spacing w:line="300" w:lineRule="exact"/>
              <w:jc w:val="left"/>
              <w:textAlignment w:val="top"/>
              <w:rPr>
                <w:rFonts w:ascii="仿宋_GB2312" w:hAnsi="宋体" w:eastAsia="仿宋_GB2312" w:cs="仿宋_GB2312"/>
                <w:color w:val="000000"/>
                <w:sz w:val="24"/>
              </w:rPr>
            </w:pP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生鲜乳收购站许可</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《生鲜乳收购许可证》行政审批部门</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1:法律法规名称:《乳品质量安全监督管理条例》;依据文号:2008年10月9日国务院令第536号;条款号</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第二十条  生鲜乳收购站应当由取得工商登记的乳制品生产企业、奶畜养殖场、奶农专业生产合作社开办，并具备下列条件，取得所在地县级人民政府畜牧兽医主管部门颁发的生鲜乳收购许可证：</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（一）符合生鲜乳收购站建设规划布局；</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（二）有符合环保和卫生要求的收购场所；</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（三）有与收奶量相适应的冷却、冷藏、保鲜设施和低温运输设备；</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（四）有与检测项目相适应的化验、计量、检测仪器设备；</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（五）有经培训合格并持有有效健康证明的从业人员；</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（六）有卫生管理和质量安全保障制度。</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生鲜乳收购许可证有效期2年；生鲜乳收购站不再办理工商登记。</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禁止其他单位或者个人开办生鲜乳收购站。禁止其他单位或者个人收购生鲜乳。</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国家对生鲜乳收购站给予扶持和补贴，提高其机械化挤奶和生鲜乳冷藏运输能力。</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1、受理责任：公示应当提交的材料，一次性告知补正材料，依法受理或不予受理（不予受理应当告知理由）。</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审查责任：按照畜禽新品种（配套系）中间试验管理有关要求，对书面申请材料进行审查，提出是否同意许可的审核意见，告知申请人、利害相关人享有听证权利；涉及公共利益的重大许可，向社会公告，并举行听证。</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3、决定责任；作出行政许可或者不予行政许可决定，法定告知（不予许可的应当书面告知理由）。</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4、送达责任：准予许可的制发送达许可证书，信息公开。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5、事后监管责任：建立实施监督检查的运行机制和管理制度，开展定期和不定期检查，依法采取相关处置措施。</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7、其他法律法规规章文件规定应履行的责任。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 xml:space="preserve">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因不履行或不正确履行行政职责，有下列情形的，行政机关及相关工作人员应承担相应责任：</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1、对符合法定条件的生产许可申请不予受理的；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2、对不符合法定条件的申请人准予行政许可或者超越法定职权作出准予行政许可决定的；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3、对符合法定条件的申请人不予行政许可或者不在法定期限内作出准予行政许可决定的；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4、不依法履行监督职责或者监督不力，许可企业企业违规收购生鲜乳的；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5、违反法定程序实施行政许可的；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6、应当举行听证而不举行听证的；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7、工作中玩忽职守、滥用职权的；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8、办理批准、实施监督检查，索取或者收受他人财物或者谋取其他利益的；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11、其他违反法律法规规章文件规定的行为。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1.《畜牧法》第七十条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2.《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4.《行政许可法》第七十三条“行政机关工作人员办理行政许可、实施监督检查，索取或者收受他人财物或者谋取其他利益，构成犯罪的，依法追究刑事责任；尚不构成犯罪的，依法给予行政处分。”</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畜牧法》第七十条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6.其他法律法规规定的情形。</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color w:val="000000"/>
                <w:sz w:val="24"/>
              </w:rPr>
            </w:pPr>
          </w:p>
        </w:tc>
      </w:tr>
      <w:tr>
        <w:tblPrEx>
          <w:tblCellMar>
            <w:top w:w="0" w:type="dxa"/>
            <w:left w:w="108" w:type="dxa"/>
            <w:bottom w:w="0" w:type="dxa"/>
            <w:right w:w="108" w:type="dxa"/>
          </w:tblCellMar>
        </w:tblPrEx>
        <w:trPr>
          <w:trHeight w:val="216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spacing w:line="300" w:lineRule="exact"/>
              <w:jc w:val="left"/>
              <w:textAlignment w:val="top"/>
              <w:rPr>
                <w:rFonts w:ascii="仿宋_GB2312" w:hAnsi="宋体" w:eastAsia="仿宋_GB2312" w:cs="仿宋_GB2312"/>
                <w:color w:val="000000"/>
                <w:sz w:val="24"/>
              </w:rPr>
            </w:pP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11</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农村村民宅基地审批</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lang w:eastAsia="zh-CN"/>
              </w:rPr>
              <w:t>威县</w:t>
            </w:r>
            <w:r>
              <w:rPr>
                <w:rFonts w:hint="eastAsia" w:ascii="宋体" w:hAnsi="宋体" w:eastAsia="宋体" w:cs="宋体"/>
                <w:color w:val="000000"/>
                <w:kern w:val="0"/>
                <w:sz w:val="24"/>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1.《土地管理法》第六十二条“国务院农业农村主管部门负责全国农村宅基地改革和管理有关工作”2.《农业农村部 自然资源部关于规范农村宅基地审批管理的通知》各级农业农村部门负责农村宅基地改革和管理工作，建立健全宅基地分配、使用、流转等管理制度。</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1.指导宅基地分配、使用、流转。2.接受宅基地用地建房审批管理台账备案。</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《土地管理法》第六十二条；《农业农村部 自然资源部关于规范农村宅基地审批管理的通知》第一条：农业农村部门负责农村宅基地改革和管理工作，建立健全宅基地分配、使用、流转等管理制度。</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玩忽职守、滥用职权、徇私舞弊，构成犯罪的，依法追究刑事责任;尚不构成犯罪的，依法给予处分。</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 xml:space="preserve">《土地管理法》第八十四条 </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根据《农业农村部 自然资源部关于规范农村宅基地审批管理的通知》规定：宅基地审批和管理职责在乡镇政府，市农业农村局无宅基地审批权。只是乡镇在审批结束后，到农业农村局和自然资源局进行备案。</w:t>
            </w:r>
          </w:p>
        </w:tc>
      </w:tr>
      <w:tr>
        <w:tblPrEx>
          <w:tblCellMar>
            <w:top w:w="0" w:type="dxa"/>
            <w:left w:w="108" w:type="dxa"/>
            <w:bottom w:w="0" w:type="dxa"/>
            <w:right w:w="108" w:type="dxa"/>
          </w:tblCellMar>
        </w:tblPrEx>
        <w:trPr>
          <w:trHeight w:val="288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spacing w:line="300" w:lineRule="exact"/>
              <w:jc w:val="left"/>
              <w:textAlignment w:val="top"/>
              <w:rPr>
                <w:rFonts w:ascii="仿宋_GB2312" w:hAnsi="宋体" w:eastAsia="仿宋_GB2312" w:cs="仿宋_GB2312"/>
                <w:color w:val="000000"/>
                <w:sz w:val="24"/>
              </w:rPr>
            </w:pP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12</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新选育或引进蚕品种中间试验同意</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lang w:eastAsia="zh-CN"/>
              </w:rPr>
              <w:t>河北省</w:t>
            </w:r>
            <w:r>
              <w:rPr>
                <w:rFonts w:hint="eastAsia" w:ascii="宋体" w:hAnsi="宋体" w:eastAsia="宋体" w:cs="宋体"/>
                <w:color w:val="000000"/>
                <w:kern w:val="0"/>
                <w:sz w:val="24"/>
              </w:rPr>
              <w:t>农业农村厅</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法律法规名称:《中华人民共和国畜牧法》;依据文号:2005年12月29日主席令第四十五号，2015年4月24日予以修改;条款号:</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第十九条  培育的畜禽新品种、配套系和新发现的畜禽遗传资源在推广前，应当通过国家畜禽遗传资源委员会审定或者鉴定，并由国务院畜牧兽医行政主管部门公告。畜禽新品种、配套系的审定办法和畜禽遗传资源的鉴定办法，由国务院畜牧兽医行政主管部门制定。审定或者鉴定所需的试验、检测等费用由申请者承担，收费办法由国务院财政、价格部门会同国务院畜牧兽医行政主管部门制定。</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培育新的畜禽品种、配套系进行中间试验，应当经试验所在地省级人民政府畜牧兽医行政主管部门批准。</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畜禽新品种、配套系培育者的合法权益受法律保护。</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1、受理责任：公示应当提交的材料，一次性告知补正材料，依法受理或不予受理（不予受理应当告知理由）。</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审查责任：按照畜禽新品种（配套系）中间试验管理有关要求，对书面申请材料进行审查，提出是否同意许可的审核意见，告知申请人、利害相关人享有听证权利；涉及公共利益的重大许可，向社会公告，并举行听证。</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3、决定责任；作出行政许可或者不予行政许可决定，法定告知（不予许可的应当书面告知理由）。</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4、送达责任：准予许可的制发送达批准文书，信息公开。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5、事后监管责任：建立实施监督检查的运行机制和管理制度，开展定期和不定期检查，依法采取相关处置措施。</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6、其他法律法规规章文件规定应履行的责任。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 xml:space="preserve">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因不履行或不正确履行行政职责，有下列情形的，行政机关及相关工作人员应承担相应责任：</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1、对符合法定条件的生产许可申请不予受理的；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2、对不符合法定条件的申请人准予行政许可或者超越法定职权作出准予行政许可决定的；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3、对符合法定条件的申请人不予行政许可或者不在法定期限内作出准予行政许可决定的；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4、不依法履行监督职责或者监督不力，企业在批准范围之外推广未经审定品种（配套系）的；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5、违反法定程序实施行政许可的；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6、应当举行听证而不举行听证的；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7、工作中玩忽职守、滥用职权的；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8、办理批准、实施监督检查，索取或者收受他人财物或者谋取其他利益的；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9、其他违反法律法规规章文件规定的行为。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color w:val="000000"/>
                <w:sz w:val="24"/>
              </w:rPr>
            </w:pPr>
            <w:r>
              <w:rPr>
                <w:rFonts w:hint="eastAsia" w:ascii="宋体" w:hAnsi="宋体" w:eastAsia="宋体" w:cs="宋体"/>
                <w:color w:val="000000"/>
                <w:kern w:val="0"/>
                <w:sz w:val="24"/>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3.《行政许可法》第七十三条“行政机关工作人员办理行政许可、实施监督检查，索取或者收受他人财物或者谋取其他利益，构成犯罪的，依法追究刑事责任；尚不构成犯罪的，依法给予行政处分。”</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4.《畜牧法》第七十条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5.其他法律法规规定的情形。</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color w:val="000000"/>
                <w:sz w:val="24"/>
              </w:rPr>
            </w:pPr>
          </w:p>
        </w:tc>
      </w:tr>
      <w:tr>
        <w:tblPrEx>
          <w:tblCellMar>
            <w:top w:w="0" w:type="dxa"/>
            <w:left w:w="108" w:type="dxa"/>
            <w:bottom w:w="0" w:type="dxa"/>
            <w:right w:w="108" w:type="dxa"/>
          </w:tblCellMar>
        </w:tblPrEx>
        <w:trPr>
          <w:trHeight w:val="27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b/>
                <w:bCs/>
                <w:color w:val="000000"/>
                <w:sz w:val="24"/>
              </w:rPr>
            </w:pP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b/>
                <w:bCs/>
                <w:color w:val="000000"/>
                <w:sz w:val="24"/>
              </w:rPr>
            </w:pPr>
            <w:r>
              <w:rPr>
                <w:rFonts w:hint="eastAsia" w:ascii="宋体" w:hAnsi="宋体" w:eastAsia="宋体" w:cs="宋体"/>
                <w:b/>
                <w:bCs/>
                <w:color w:val="000000"/>
                <w:kern w:val="0"/>
                <w:sz w:val="24"/>
              </w:rPr>
              <w:t>二、行政处罚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line="300" w:lineRule="exact"/>
              <w:jc w:val="left"/>
              <w:textAlignment w:val="top"/>
              <w:rPr>
                <w:rFonts w:ascii="宋体" w:hAnsi="宋体" w:eastAsia="宋体" w:cs="宋体"/>
                <w:b/>
                <w:bCs/>
                <w:color w:val="000000"/>
                <w:sz w:val="24"/>
              </w:rPr>
            </w:pPr>
            <w:r>
              <w:rPr>
                <w:rStyle w:val="4"/>
                <w:rFonts w:hint="default"/>
                <w:sz w:val="24"/>
                <w:szCs w:val="24"/>
              </w:rPr>
              <w:t>共2</w:t>
            </w:r>
            <w:r>
              <w:rPr>
                <w:rStyle w:val="4"/>
                <w:rFonts w:hint="eastAsia" w:eastAsia="宋体"/>
                <w:sz w:val="24"/>
                <w:szCs w:val="24"/>
                <w:lang w:val="en-US" w:eastAsia="zh-CN"/>
              </w:rPr>
              <w:t>0</w:t>
            </w:r>
            <w:r>
              <w:rPr>
                <w:rStyle w:val="4"/>
                <w:rFonts w:hint="default"/>
                <w:sz w:val="24"/>
                <w:szCs w:val="24"/>
              </w:rPr>
              <w:t>项</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b/>
                <w:bCs/>
                <w:color w:val="000000"/>
                <w:sz w:val="24"/>
              </w:rPr>
            </w:pP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b/>
                <w:bCs/>
                <w:color w:val="000000"/>
                <w:sz w:val="24"/>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b/>
                <w:bCs/>
                <w:color w:val="000000"/>
                <w:sz w:val="24"/>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b/>
                <w:bCs/>
                <w:color w:val="000000"/>
                <w:sz w:val="24"/>
              </w:rPr>
            </w:pP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b/>
                <w:bCs/>
                <w:color w:val="000000"/>
                <w:sz w:val="24"/>
              </w:rPr>
            </w:pP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b/>
                <w:bCs/>
                <w:color w:val="000000"/>
                <w:sz w:val="24"/>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pacing w:line="300" w:lineRule="exact"/>
              <w:jc w:val="left"/>
              <w:rPr>
                <w:rFonts w:ascii="宋体" w:hAnsi="宋体" w:eastAsia="宋体" w:cs="宋体"/>
                <w:b/>
                <w:bCs/>
                <w:color w:val="000000"/>
                <w:sz w:val="24"/>
              </w:rPr>
            </w:pPr>
          </w:p>
        </w:tc>
      </w:tr>
      <w:tr>
        <w:tblPrEx>
          <w:tblCellMar>
            <w:top w:w="0" w:type="dxa"/>
            <w:left w:w="108" w:type="dxa"/>
            <w:bottom w:w="0" w:type="dxa"/>
            <w:right w:w="108" w:type="dxa"/>
          </w:tblCellMar>
        </w:tblPrEx>
        <w:trPr>
          <w:trHeight w:val="522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15</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对违反农产品质量安全法律、法规、规章行为的处罚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《中华人民共和国农产品质量安全法》第三十三条有下列情形之一的农产品，不得销售：</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（一）含有国家禁止使用的农药、兽药或者其他化学物质的；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（二）农药、兽药等化学物质残留或者含有的重金属等有毒有害物质不符合农产品质量安全标准的；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（三）含有的致病性寄生虫、微生物或者生物毒素不符合农产品质量安全标准的；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（四）使用的保鲜剂、防腐剂、添加剂等材料不符合国家有关强制性的技术规范的；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（五）其他不符合农产品质量安全标准的。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《中华人民共和国农产品质量安全法》第四十九条　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二万元以下罚款。 第五十条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农产品销售企业销售的农产品有前款所列情形的，依照前款规定处理、处罚。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农产品批发市场中销售的农产品有第一款所列情形的，对违法销售的农产品依照第一款规定处理，对农产品销售者依照第一款规定处罚。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农产品批发市场违反本法第三十七条第一款规定的，责令改正，处二千元以上二万元以下罚款。</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．立案责任：对检查中发现的或收到投诉、申诉、举报等违法行为进行核查，决定是否立案。 2．调查责任：对立案案件应当及时进行调查，收集、调取证据。办案人员调查案件，不得少于两人，并出示行政执法证件。 3．审查责任：应当对案件的违法事实、证据、调查取证程序、法律适用、处罚种类和自由裁量理由，当事人陈述和申辩理由等方面进行审查，提出处理意见。 4．告知责任：在作出处罚决定前，应当书面告知当事人违法事实及其享有的陈述、申辩、要求听证等权利。 5．决定责任：根据不同情况分别作出给予行政处罚、销案、不予行政处罚、移送其他机关等处理决定。 6．送达责任：制作行政处罚决定书依法送达当事人。 7．执行责任：依照生效的行政处罚决定实施处罚。 8．其他责任：法律法规规章规定应履行的责任。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 xml:space="preserve">《行政处罚法》第三十一条 第三十二条 第三十六条 第三十八条 第三十九条 第四十条 第四十一条 第四十四条 第五十一条 </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农产品质量安全监督管理人员不依法履行监督职责，或者滥用职权的，依法给予行政处分。</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《中华人民共和国农产品质量安全法》第四十三条　农产品质量安全监督管理人员不依法履行监督职责，或者滥用职权的，依法给予行政处分。</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819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16</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2</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对违反种子法律、规章行为的处罚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《中华人民共和国种子法》第七十二条、第七十三条、第七十五条、第七十六条、第七十七条、第七十八条、第七十九条、第八十条、第八十一条、第八十三条、第八十七条、第八十八条</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1、立案责任：发现违反种子法律、规章的违法行为，予以审查，决定是否立案。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调查责任：农业农村局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5、决定责任：制作行政处罚决定书，载明行政处罚告知、当事人陈述申辩或者听证情况等内容。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6、送达责任：行政处罚决定书按法律规定的方式送达当事人。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7、执行责任：依照生效的行政处罚决定，执行相关行政处罚。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8、其他法律法规规章文件规定应履行的责任。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《中华人民共和国行政处罚法》第三十六条 除本法第三十三条规定的可以当场作出的行政处罚外，行政机关发现公民、法人或者其他组织有依法应当给予行政处罚的行为的，必须全面、客观、公正地调查，收集有关证据；必要时，依照法律、法规的规定，可以进行检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第三十七条 行政机关在调查或者进行检查时，执法人员不得少于两人，并应当向当事人或者有关人员出示证件。当事人或者有关人员应当如实回答询问，并协助调查或者检查，不得阻挠。询问或者检查应当制作笔录。</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执法人员与当事人有直接利害关系的，应当回避。</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第三十八条 调查终结，行政机关负责人应当对调查结果进行审查，根据不同情况，分别作出如下决定：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（一）确有应受行政处罚的违法行为的，根据情节轻重及具体情况，作出行政处罚决定；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（二）违法行为轻微，依法可以不予行政处罚的，不予行政处罚；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（三）违法事实不能成立的，不得给予行政处罚；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（四）违法行为已构成犯罪的，移送司法机关。</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对情节复杂或者重大违法行为给予较重的行政处罚，行政机关的负责人应当集体讨论决定。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第三十九条 行政机关依照本法第三十八条的规定给予行政处罚，应当制作行政处罚决定书。行政处罚决定书应当载明下列事项：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（一）当事人的姓名或者名称、地址；</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（二）违反法律、法规或者规章的事实和证据；</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（三）行政处罚的种类和依据；</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（四）行政处罚的履行方式和期限；</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（五）不服行政处罚决定，申请行政复议或者提起行政诉讼的途径和期限；</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（六）作出行政处罚决定的行政机关名称和作出决定的日期。</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行政处罚决定书必须盖有作出行政处罚决定的行政机关的印章。</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第四十条 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[2]</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行政机关实施行政处罚，有下列情形之一的，由上级行政机关或者有关部门责令改正，可以对直接负责的主管人员和其他直接责任人员依法给予行政处分：（一）没有法定的行政处罚依据的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（二）擅自改变行政处罚种类、幅度的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（三）违反法定的行政处罚程序的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（四）违反本法第十八条关于委托处罚的规定的”。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执法人员利用职务上的便利，索取或者收受他人财物、收缴罚款据为己有，构成犯罪的，依法追究刑事责任情节轻微不构成犯罪的，依法给予行政处分”。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《行政处罚法》根据2017年9月1日第十二届全国人民代表大会常务委员会第二十九次会议《关于修改〈中华人民共和国法官法〉等八部法律的决定》第二次修正</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第五十五条：“行政机关实施行政处罚，有下列情形之一的，由上级行政机关或者有关部门责令改正，可以对直接负责的主管人员和其他直接责任人员依法给予行政处分：（一）没有法定的行政处罚依据的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（二）擅自改变行政处罚种类、幅度的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（三）违反法定的行政处罚程序的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（四）违反本法第十八条关于委托处罚的规定的”。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八条：“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执法人员利用职务上的便利，索取或者收受他人财物、收缴罚款据为己有，构成犯罪的，依法追究刑事责任情节轻微不构成犯罪的，依法给予行政处分”。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《中华人民共和国种子法》第七十条 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违反本法第五十六条规定，农业、林业主管部门工作人员从事种子生产经营活动的，依法给予处分。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第七十一条 违反本法第十六条规定，品种审定委员会委员和工作人员不依法履行职责，弄虚作假、徇私舞弊的，依法给予处分；自处分决定作出之日起五年内不得从事品种审定工作。</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819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17</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3</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对违反农药管理法规、规章行为的处罚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《农药管理条例》第五十四条、第五十五条、第五十六条、第五十七条、第五十八条、第五十九条、第六十条、第六十一条、第六十二条、第六十三条、”</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1、立案责任：发现违反农药法律、规章的违法行为，予以审查，决定是否立案。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调查责任：农业农村局主管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5、决定责任：制作行政处罚决定书，载明行政处罚告知、当事人陈述申辩或者听证情况等内容。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6、送达责任：行政处罚决定书按法律规定的方式送达当事人。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7、执行责任：依照生效的行政处罚决定，执行相关行政处罚。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8、其他法律法规规章文件规定应履行的责任。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《中华人民共和国行政处罚法》第三十六条 除本法第三十三条规定的可以当场作出的行政处罚外，行政机关发现公民、法人或者其他组织有依法应当给予行政处罚的行为的，必须全面、客观、公正地调查，收集有关证据；必要时，依照法律、法规的规定，可以进行检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第三十七条 行政机关在调查或者进行检查时，执法人员不得少于两人，并应当向当事人或者有关人员出示证件。当事人或者有关人员应当如实回答询问，并协助调查或者检查，不得阻挠。询问或者检查应当制作笔录。</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执法人员与当事人有直接利害关系的，应当回避。</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第三十八条 调查终结，行政机关负责人应当对调查结果进行审查，根据不同情况，分别作出如下决定：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（一）确有应受行政处罚的违法行为的，根据情节轻重及具体情况，作出行政处罚决定；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（二）违法行为轻微，依法可以不予行政处罚的，不予行政处罚；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（三）违法事实不能成立的，不得给予行政处罚；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（四）违法行为已构成犯罪的，移送司法机关。</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对情节复杂或者重大违法行为给予较重的行政处罚，行政机关的负责人应当集体讨论决定。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第三十九条 行政机关依照本法第三十八条的规定给予行政处罚，应当制作行政处罚决定书。行政处罚决定书应当载明下列事项：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（一）当事人的姓名或者名称、地址；</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（二）违反法律、法规或者规章的事实和证据；</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（三）行政处罚的种类和依据；</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（四）行政处罚的履行方式和期限；</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（五）不服行政处罚决定，申请行政复议或者提起行政诉讼的途径和期限；</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（六）作出行政处罚决定的行政机关名称和作出决定的日期。</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行政处罚决定书必须盖有作出行政处罚决定的行政机关的印章。</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第四十条 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[2]</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(一)不履行监督管理职责，所辖行政区域的违法农药生产、经营活动造成重大损失或者恶劣社会影响;</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(二)对不符合条件的申请人准予许可或者对符合条件的申请人拒不准予许可;</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(三)参与农药生产、经营活动;</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(四)有其他徇私舞弊、滥用职权、玩忽职守行为。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“行政机关实施行政处罚，有下列情形之一的，由上级行政机关或者有关部门责令改正，可以对直接负责的主管人员和其他直接责任人员依法给予行政处分：（一）没有法定的行政处罚依据的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（二）擅自改变行政处罚种类、幅度的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（三）违反法定的行政处罚程序的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（四）违反本法第十八条关于委托处罚的规定的”。</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《行政处罚法》根据2017年9月1日第十二届全国人民代表大会常务委员会第二十九次会议《关于修改〈中华人民共和国法官法〉等八部法律的决定》第二次修正</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第五十五条：“行政机关实施行政处罚，有下列情形之一的，由上级行政机关或者有关部门责令改正，可以对直接负责的主管人员和其他直接责任人员依法给予行政处分：（一）没有法定的行政处罚依据的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（二）擅自改变行政处罚种类、幅度的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（三）违反法定的行政处罚程序的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（四）违反本法第十八条关于委托处罚的规定的”。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八条：“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执法人员利用职务上的便利，索取或者收受他人财物、收缴罚款据为己有，构成犯罪的，依法追究刑事责任情节轻微不构成犯罪的，依法给予行政处分”。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《农药管理条例》第四十九条 县级以上农业部门及其工作人员有下列行为之一的，责令改正;对负有责任的领导人员和直接责任人员调查处理;依法给予处分;构成犯罪的，依法追究刑事责任：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(一)不履行农药经营监督管理职责，所辖行政区域的违法农药经营活动造成重大损失或者恶劣社会影响;</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(二)对不符合条件的申请人准予经营许可或者对符合条件的申请人拒不准予经营许可;</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(三)参与农药生产、经营活动;</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(四)有其他徇私舞弊、滥用职权、玩忽职守行为。</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360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18</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4</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对违反兽药管理法规行为的处罚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《兽药管理条例》第四十四条</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1、立案责任：发现涉嫌对违反兽药管理法规的违法行为，予以审查，决定是否立案。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调查责任：农业农村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5、决定责任：制作行政处罚决定书，载明行政处罚告知、当事人陈述申辩或者听证情况等内容。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6、送达责任：行政处罚决定书按法律规定的方式送达当事人。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7、执行责任：依照生效的行政处罚决定，吊销兽药经营许可证。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8、其他法律法规规章文件规定应履行的责任。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第四十四条县级以上人民政府兽医行政管理部门行使兽药监督管理权。</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兽药检验工作由国务院兽医行政管理部门和省、自治区、直辖市人民政府兽医行政管理部门设立的兽药检验机构承担。国务院兽医行政管理部门，可以根据需要认定其他检验机构承担兽药检验工作。</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当事人对兽药检验结果有异议的，可以自收到检验结果之日起7个工作日内向实施检验的机构或者上级兽医行政管理部门设立的检验机构申请复检。</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Style w:val="8"/>
                <w:rFonts w:hint="default"/>
              </w:rPr>
              <w:t>第五十五条 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Style w:val="8"/>
                <w:rFonts w:hint="default"/>
              </w:rPr>
              <w:t>第五十五条 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819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19</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5</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对违反肥料登记管理规章行为的处罚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第二十六条 有下列情形之一的，由县级以上农业行政主管部门给予警告，并处违法所得3倍以下罚款，但最高不得超过30000元;没有违法所得的，处10000元以下罚款: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(一)生产、销售未取得登记证的肥料产品;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(二)假冒、伪造肥料登记证、登记证号的;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(三)生产、销售的肥料产品有效成分或含量与登记批准的内容不符的。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第二十七条 有下列情形之一的，由县级以上农业行政主管部门给予警告，并处违法所得3倍以下罚款，但最高不得超过20000元;没有违法所得的，处10000元以下罚款: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(一)转让肥料登记证或登记证号的;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(二)登记证有效期满未经批准续展登记而继续生产该肥料产品的;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(三)生产、销售包装上未附标签、标签残缺不清或者擅自修改标签内容的。</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1.立案责任：发现涉嫌违法的行为，查明事实，决定是否立案。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调查责任：对立案的案件，填写《行政处罚立案审批表》，并对案件情况进行全面、客观、公正地调查，收集证据，与本案有利害关系或者其他关系可能影响公正处理的执法人员应当回避。执法人员不得少于两人，调查时主动出示执法证件，听取当事人陈述、申辩并作记录。</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3.审查责任：审查案件调查报告，对当事人的陈述、申辩或者听证情况等方面进行审查，提出处理意见。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4.告知责任：在作出行政处罚决定之前，制作《行政处罚事先告知书》，送达当事人，告知拟给予的行政处罚内容及其事实、理由、依据和享有的陈述、申辩等权利。符合听证条件的，告知当事人可以要求听证。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5.决定责任：认为违法事实清楚，证据确凿，决定给予行政处罚的，制作《行政处罚决定书》。</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6.送达责任：《行政处罚决定书》按照法定方式送达当事人。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7.执行责任：依照生效的《行政处罚决定书》，执行相应的行政处罚。</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《中华人民共和国行政处罚法》第三十六条 除本法第三十三条规定的可以当场作出的行政处罚外，行政机关发现公民、法人或者其他组织有依法应当给予行政处罚的行为的，必须全面、客观、公正地调查，收集有关证据；必要时，依照法律、法规的规定，可以进行检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第三十七条 行政机关在调查或者进行检查时，执法人员不得少于两人，并应当向当事人或者有关人员出示证件。当事人或者有关人员应当如实回答询问，并协助调查或者检查，不得阻挠。询问或者检查应当制作笔录。</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执法人员与当事人有直接利害关系的，应当回避。</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第三十八条 调查终结，行政机关负责人应当对调查结果进行审查，根据不同情况，分别作出如下决定：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（一）确有应受行政处罚的违法行为的，根据情节轻重及具体情况，作出行政处罚决定；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（二）违法行为轻微，依法可以不予行政处罚的，不予行政处罚；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（三）违法事实不能成立的，不得给予行政处罚；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（四）违法行为已构成犯罪的，移送司法机关。</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对情节复杂或者重大违法行为给予较重的行政处罚，行政机关的负责人应当集体讨论决定。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第三十九条 行政机关依照本法第三十八条的规定给予行政处罚，应当制作行政处罚决定书。行政处罚决定书应当载明下列事项：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（一）当事人的姓名或者名称、地址；</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（二）违反法律、法规或者规章的事实和证据；</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（三）行政处罚的种类和依据；</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（四）行政处罚的履行方式和期限；</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（五）不服行政处罚决定，申请行政复议或者提起行政诉讼的途径和期限；</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（六）作出行政处罚决定的行政机关名称和作出决定的日期。</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行政处罚决定书必须盖有作出行政处罚决定的行政机关的印章。</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第四十条 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[2]</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“行政机关实施行政处罚，有下列情形之一的，由上级行政机关或者有关部门责令改正，可以对直接负责的主管人员和其他直接责任人员依法给予行政处分：（一）没有法定的行政处罚依据的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（二）擅自改变行政处罚种类、幅度的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（三）违反法定的行政处罚程序的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（四）违反本法第十八条关于委托处罚的规定的”。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八条：“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情节严重构成犯罪的，依法追究刑事责任。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《肥料登记管理办法》第二十八条 肥料登记管理工作人员滥用职权、玩忽职守、徇私舞弊、索贿受贿，构成犯罪的，依法追究刑事责任;尚不构成犯罪的，依法给予行政处分。</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《行政处罚法》根据2017年9月1日第十二届全国人民代表大会常务委员会第二十九次会议《关于修改〈中华人民共和国法官法〉等八部法律的决定》第二次修正</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第五十五条：“行政机关实施行政处罚，有下列情形之一的，由上级行政机关或者有关部门责令改正，可以对直接负责的主管人员和其他直接责任人员依法给予行政处分：（一）没有法定的行政处罚依据的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（二）擅自改变行政处罚种类、幅度的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（三）违反法定的行政处罚程序的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（四）违反本法第十八条关于委托处罚的规定的”。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八条：“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情节严重构成犯罪的，依法追究刑事责任。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《肥料登记管理办法》第二十八条 肥料登记管理工作人员滥用职权、玩忽职守、徇私舞弊、索贿受贿，构成犯罪的，依法追究刑事责任;尚不构成犯罪的，依法给予行政处分。</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486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20</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6</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对违反植物保护法规行为的处罚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《植物检疫条例》</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第七条 调运植物和植物产品，属于下列情况的，必须经过检疫：</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（一）列入应施检疫的植物、植物产品名单的，运出发生疫情的县级行政区域之前，必须经过检疫；</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（二）凡种子、苗木和其他繁殖材料，不论是否列入应施检疫的植物、植物产品名单和运往何地，在调运之前，都必须经过检疫。</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第八条 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植物检疫证书的格式由国务院农业主管部门、林业主管部门制定。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对可能被植物检疫对象污染的包装材料、运载工具、场地、仓库等，也应实施检疫。如已被污染，托运人应按植物检疫机构的要求处理。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因实施检疫需要的车船停留、货物搬运、开拆、取样、储存、消毒处理等费用，由托运人负责。</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第十条 省、自治区、直辖市间调运本条例第七条规定必须经过检疫的植物和植物产品的，调入单位必须事先征得所在地的省、自治区、直辖市植物检疫机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w:t>
            </w:r>
            <w:r>
              <w:rPr>
                <w:rFonts w:hint="eastAsia" w:ascii="宋体" w:hAnsi="宋体" w:eastAsia="宋体" w:cs="宋体"/>
                <w:color w:val="000000"/>
                <w:kern w:val="0"/>
                <w:sz w:val="12"/>
                <w:szCs w:val="12"/>
                <w:lang w:eastAsia="zh-CN"/>
              </w:rPr>
              <w:t>河北省</w:t>
            </w:r>
            <w:r>
              <w:rPr>
                <w:rFonts w:hint="eastAsia" w:ascii="宋体" w:hAnsi="宋体" w:eastAsia="宋体" w:cs="宋体"/>
                <w:color w:val="000000"/>
                <w:kern w:val="0"/>
                <w:sz w:val="12"/>
                <w:szCs w:val="12"/>
              </w:rPr>
              <w:t>植物保护条例》：第七条　县级以上人民政府农业行政主管部门植物保护的职责是：</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（二）负责农业有害生物的监测、预报；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（三）制订农业有害生物的治理方案，并组织实施；</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（七）宣传普及植物保护科学技术知识；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（八）组织开展植物保护防灾减灾和社会化服务；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（九）法律、法规赋予的其他职责。</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w:t>
            </w:r>
            <w:r>
              <w:rPr>
                <w:rFonts w:hint="eastAsia" w:ascii="宋体" w:hAnsi="宋体" w:eastAsia="宋体" w:cs="宋体"/>
                <w:color w:val="000000"/>
                <w:kern w:val="0"/>
                <w:sz w:val="12"/>
                <w:szCs w:val="12"/>
                <w:lang w:eastAsia="zh-CN"/>
              </w:rPr>
              <w:t>河北省</w:t>
            </w:r>
            <w:r>
              <w:rPr>
                <w:rFonts w:hint="eastAsia" w:ascii="宋体" w:hAnsi="宋体" w:eastAsia="宋体" w:cs="宋体"/>
                <w:color w:val="000000"/>
                <w:kern w:val="0"/>
                <w:sz w:val="12"/>
                <w:szCs w:val="12"/>
              </w:rPr>
              <w:t>植物保护条例》：第二条　在本省行政区域内从事植物保护活动必须遵守本条例。第七条　县级以上人民政府农业行政主管部门植物保护的职责是：</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w:t>
            </w:r>
            <w:r>
              <w:rPr>
                <w:rFonts w:hint="eastAsia" w:ascii="宋体" w:hAnsi="宋体" w:eastAsia="宋体" w:cs="宋体"/>
                <w:color w:val="000000"/>
                <w:kern w:val="0"/>
                <w:sz w:val="12"/>
                <w:szCs w:val="12"/>
                <w:lang w:eastAsia="zh-CN"/>
              </w:rPr>
              <w:t>河北省</w:t>
            </w:r>
            <w:r>
              <w:rPr>
                <w:rFonts w:hint="eastAsia" w:ascii="宋体" w:hAnsi="宋体" w:eastAsia="宋体" w:cs="宋体"/>
                <w:color w:val="000000"/>
                <w:kern w:val="0"/>
                <w:sz w:val="12"/>
                <w:szCs w:val="12"/>
              </w:rPr>
              <w:t>植物保护条例》第三十六条　县级以上人民政府农业行政主管部门及其工作人员违反本条例规定，有下列行为之一，情节轻微的，由上级机关或者所在单位给予主要负责人和直接责任人员行政处分；构成犯罪的，依法追究刑事责任：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（一）虚报、瞒报、漏查、漏报农业重大生物灾情的；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（二）截留、挪用农业有害生物防治资金和物资的；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（三）滥用职权，玩忽职守，徇私舞弊的。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《植物检疫条例》第十九条 植物检疫人员在植物检疫工作中，交通运输部门和邮政部门有关工作人员在植物、植物产品的运输、邮寄工作中，徇私舞弊、玩忽职守的，由其所在单位或者上级主管机关给予行政处分;构成犯罪的，由司法机关依法追究刑事责任。</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w:t>
            </w:r>
            <w:r>
              <w:rPr>
                <w:rFonts w:hint="eastAsia" w:ascii="宋体" w:hAnsi="宋体" w:eastAsia="宋体" w:cs="宋体"/>
                <w:color w:val="000000"/>
                <w:kern w:val="0"/>
                <w:sz w:val="12"/>
                <w:szCs w:val="12"/>
                <w:lang w:eastAsia="zh-CN"/>
              </w:rPr>
              <w:t>河北省</w:t>
            </w:r>
            <w:r>
              <w:rPr>
                <w:rFonts w:hint="eastAsia" w:ascii="宋体" w:hAnsi="宋体" w:eastAsia="宋体" w:cs="宋体"/>
                <w:color w:val="000000"/>
                <w:kern w:val="0"/>
                <w:sz w:val="12"/>
                <w:szCs w:val="12"/>
              </w:rPr>
              <w:t>植物保护条例》第三十六条　县级以上人民政府农业行政主管部门及其工作人员违反本条例规定，有下列行为之一，情节轻微的，由上级机关或者所在单位给予主要负责人和直接责任人员行政处分；构成犯罪的，依法追究刑事责任：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（一）虚报、瞒报、漏查、漏报农业重大生物灾情的；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（二）截留、挪用农业有害生物防治资金和物资的；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（三）滥用职权，玩忽职守，徇私舞弊的。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《植物检疫条例》第十九条 植物检疫人员在植物检疫工作中，交通运输部门和邮政部门有关工作人员在植物、植物产品的运输、邮寄工作中，徇私舞弊、玩忽职守的，由其所在单位或者上级主管机关给予行政处分;构成犯罪的，由司法机关依法追究刑事责任。</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54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21</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7</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对违反农业环境保护法规行为的处罚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w:t>
            </w:r>
            <w:r>
              <w:rPr>
                <w:rFonts w:hint="eastAsia" w:ascii="宋体" w:hAnsi="宋体" w:eastAsia="宋体" w:cs="宋体"/>
                <w:color w:val="000000"/>
                <w:kern w:val="0"/>
                <w:sz w:val="12"/>
                <w:szCs w:val="12"/>
                <w:lang w:eastAsia="zh-CN"/>
              </w:rPr>
              <w:t>河北省</w:t>
            </w:r>
            <w:r>
              <w:rPr>
                <w:rFonts w:hint="eastAsia" w:ascii="宋体" w:hAnsi="宋体" w:eastAsia="宋体" w:cs="宋体"/>
                <w:color w:val="000000"/>
                <w:kern w:val="0"/>
                <w:sz w:val="12"/>
                <w:szCs w:val="12"/>
              </w:rPr>
              <w:t>农业环境保护条例》</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农业生产自身造成的污染事故</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第十一条凡农业环境污染事故，属于农业生产自身造成的，由县级以上人民政府主管农业的部门负责调查处理，并报同级环境保护行政主管部门备案。</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造成农业环境污染危害的单位或者个人，有责任在限期内排除危害，并对直接受到损害的单位或者个人赔偿损失。</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w:t>
            </w:r>
            <w:r>
              <w:rPr>
                <w:rFonts w:hint="eastAsia" w:ascii="宋体" w:hAnsi="宋体" w:eastAsia="宋体" w:cs="宋体"/>
                <w:color w:val="000000"/>
                <w:kern w:val="0"/>
                <w:sz w:val="12"/>
                <w:szCs w:val="12"/>
                <w:lang w:eastAsia="zh-CN"/>
              </w:rPr>
              <w:t>河北省</w:t>
            </w:r>
            <w:r>
              <w:rPr>
                <w:rFonts w:hint="eastAsia" w:ascii="宋体" w:hAnsi="宋体" w:eastAsia="宋体" w:cs="宋体"/>
                <w:color w:val="000000"/>
                <w:kern w:val="0"/>
                <w:sz w:val="12"/>
                <w:szCs w:val="12"/>
              </w:rPr>
              <w:t>农业环境保护条例》第四十二条</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819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22</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8</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对违反畜牧管理法律、法规行为的处罚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畜牧兽医、卫生、质量监督、工商行政管理等部门</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《中华人民共和国畜牧法》第五十一条　县级以上地方人民政府根据农产品批发市场发展规划，对在畜禽集散地建立畜禽批发市场给予扶持。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畜禽批发市场选址，应当符合法律、行政法规和国务院畜牧兽医行政主管部门规定的动物防疫条件，并距离种畜禽场和大型畜禽养殖场三公里以外。</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第五十二条　进行交易的畜禽必须符合国家技术规范的强制性要求。</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国务院畜牧兽医行政主管部门规定应当加施标识而没有标识的畜禽，不得销售和收购。</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第五十三条　运输畜禽，必须符合法律、行政法规和国务院畜牧兽医行政主管部门规定的动物防疫条件，采取措施保护畜禽安全，并为运输的畜禽提供必要的空间和饲喂饮水条件。国务院《乳品质量安全监督管理条例》、农业部《生鲜乳收购管理办法》、农业部《养蜂管理办法（试行）》、《</w:t>
            </w:r>
            <w:r>
              <w:rPr>
                <w:rFonts w:hint="eastAsia" w:ascii="宋体" w:hAnsi="宋体" w:eastAsia="宋体" w:cs="宋体"/>
                <w:color w:val="000000"/>
                <w:kern w:val="0"/>
                <w:sz w:val="12"/>
                <w:szCs w:val="12"/>
                <w:lang w:eastAsia="zh-CN"/>
              </w:rPr>
              <w:t>河北省</w:t>
            </w:r>
            <w:r>
              <w:rPr>
                <w:rFonts w:hint="eastAsia" w:ascii="宋体" w:hAnsi="宋体" w:eastAsia="宋体" w:cs="宋体"/>
                <w:color w:val="000000"/>
                <w:kern w:val="0"/>
                <w:sz w:val="12"/>
                <w:szCs w:val="12"/>
              </w:rPr>
              <w:t>种畜禽生产经营许可证审核发放管理办法（修订稿）》</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《中华人民共和国畜牧法》第六十一条　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第六十二条　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第六十三条　违反本法第二十八条规定的，依照《中华人民共和国广告法》的有关规定追究法律责任。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第六十四条　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第六十六条　违反本法第四十一条规定，畜禽养殖场未建立养殖档案的，或者未按照规定保存养殖档案的，由县级以上人民政府畜牧兽医行政主管部门责令限期改正，可以处一万元以下罚款。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第六十七条　违反本法第四十三条规定养殖畜禽的，依照有关法律、行政法规的规定处罚。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第六十八条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违反本法有关规定，使用伪造、变造的畜禽标识的，由县级以上人民政府畜牧兽医行政主管部门没收伪造、变造的畜禽标识和违法所得，并处三千元以上三万元以下罚款。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第六十九条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第七十条　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第七十一条　种畜禽生产经营者被吊销种畜禽生产经营许可证的，由畜牧兽医行政主管部门自吊销许可证之日起十日内通知工商行政管理部门。种畜禽生产经营者应当依法到工商行政管理部门办理变更登记或者注销登记。</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第七十二条　违反本法规定，构成犯罪的，依法追究刑事责任。             国务院《乳品质量安全监督管理条例》第五十四条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第五十五条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第五十六条　乳制品生产企业违反本条例第三十六条的规定，对不符合乳品质量安全国家标准、存在危害人体健康和生命安全或者可能危害婴幼儿身体健康和生长发育的乳制品，不停止生产、不召回的，由质量监督部门责令停止生产、召回；拒不停止生产、拒不召回的，没收其违法所得、违法乳制品和相关的工具、设备等物品，并处违法乳制品货值金额15倍以上30倍以下罚款，由发证机关吊销许可证照。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第五十七条　乳制品销售者违反本条例第四十二条的规定，对不符合乳品质量安全国家标准、存在危害人体健康和生命安全或者可能危害婴幼儿身体健康和生长发育的乳制品，不停止销售、不追回的，由工商行政管理部门责令停止销售、追回；拒不停止销售、拒不追回的，没收其违法所得、违法乳制品和相关的工具、设备等物品，并处违法乳制品货值金额15倍以上30倍以下罚款，由发证机关吊销许可证照。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第五十八条　违反本条例规定，在婴幼儿奶粉生产过程中，加入非食品用化学物质或其他可能危害人体健康的物质的，或者生产、销售的婴幼儿奶粉营养成分不足、不符合乳品质量安全国家标准的，依照本条例规定，从重处罚。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第六十条　有下列情形之一的，由县级以上地方人民政府畜牧兽医主管部门没收违法所得、违法收购的生鲜乳和相关的设备、设施等物品，并处违法乳品货值金额5倍以上10倍以下罚款；有许可证照的，由发证机关吊销许可证照：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（一）未取得生鲜乳收购许可证收购生鲜乳的；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（二）生鲜乳收购站取得生鲜乳收购许可证后，不再符合许可条件继续从事生鲜乳收购的；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（三）生鲜乳收购站收购本条例第二十四条规定禁止收购的生鲜乳的。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第六十一条　乳制品生产企业和销售者未取得许可证，或者取得许可证后不按照法定条件、法定要求从事生产销售活动的，由县级以上地方质量监督部门、工商行政管理部门依照《国务院关于加强食品等产品安全监督管理的特别规定》等法律、行政法规的规定处罚。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第六十二条　畜牧兽医、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    农业部《生鲜乳收购管理办法》第三十二条　县级以上人民政府畜牧兽医主管部门应当加强对奶畜饲养以及生鲜乳生产、收购环节的监督检查，定期开展生鲜乳质量检测抽查，并记录监督抽查的情况和处理结果。需要对生鲜乳进行抽样检查的，不得收取任何费用。</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第三十三条　县级以上人民政府畜牧兽医主管部门在进行监督检查时，行使下列职权：</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（一）对奶畜养殖场所、生鲜乳收购站、生鲜乳运输车辆实施现场检查；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（二）向有关人员调查、了解有关情况；</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（三）查阅、复制养殖档案、生鲜乳收购记录、购销合同、检验报告、生鲜乳交接单等资料；</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（四）查封、扣押有证据证明不符合乳品质量安全标准的生鲜乳；</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（五）查封涉嫌违法从事生鲜乳生产经营活动的场所，扣押用于违法生产、收购、贮存、运输生鲜乳的车辆、工具、设备；</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（六）法律、行政法规规定的其他职权。</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第三十四条　畜牧兽医主管部门应当建立生鲜乳生产者、收购者、运输者违法行为记录，及时提供给中国人民银行，由中国人民银行纳入企业信用信息基础数据库。</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第三十五条　省级以上人民政府畜牧兽医主管部门应当依法公布生鲜乳质量安全监督管理信息，并及时向同级卫生主管部门通报生鲜乳质量安全事故信息。</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第三十六条　县级以上人民政府畜牧兽医主管部门发现奶畜养殖者和生鲜乳收购者、运输者、销售者涉嫌犯罪的，应当及时移送公安机关立案侦查。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第三十七条　任何单位和个人有权向畜牧兽医主管部门举报生鲜乳生产经营中的违法行为。各级畜牧兽医主管部门应当公布本单位的电子邮件地址或者举报电话；对接到的举报，应当完整地记录、保存。</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各级畜牧兽医主管部门收到举报的，对属于本部门职责范围内的事项，应当及时依法查处，对于实名举报，应当及时答复；对不属于本部门职责范围内的事项，应当及时移交有权处理的部门。</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第三十八条　县级人民政府畜牧兽医主管部门在监督检查中发现生鲜乳运输车辆不符合规定条件的，应当收回生鲜乳准运证明，或者通报核发生鲜乳准运证明的畜牧兽医主管部门收回，同时通报有关乳制品加工企业。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第三十九条　其他违反本办法规定的行为，依照《畜牧法》、《乳品质量安全监督管理条例》的有关规定进行处罚。 农业部《养蜂管理办法》第七条 种蜂生产经营单位和个人，应当依法取得《种畜禽生产经营许可证》。出售的种蜂应当附具检疫合格证明和种蜂合格证。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第八条 养蜂者可以自愿向县级人民政府养蜂主管部门登记备案，免费领取《养蜂证》，凭《养蜂证》享受技术培训等服务。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《养蜂证》有效期三年，格式由农业部统一制定。     第二十四条 违反本办法规定的，依照有关法律、行政法规的规定进行处罚。   《</w:t>
            </w:r>
            <w:r>
              <w:rPr>
                <w:rFonts w:hint="eastAsia" w:ascii="宋体" w:hAnsi="宋体" w:eastAsia="宋体" w:cs="宋体"/>
                <w:color w:val="000000"/>
                <w:kern w:val="0"/>
                <w:sz w:val="12"/>
                <w:szCs w:val="12"/>
                <w:lang w:eastAsia="zh-CN"/>
              </w:rPr>
              <w:t>河北省</w:t>
            </w:r>
            <w:r>
              <w:rPr>
                <w:rFonts w:hint="eastAsia" w:ascii="宋体" w:hAnsi="宋体" w:eastAsia="宋体" w:cs="宋体"/>
                <w:color w:val="000000"/>
                <w:kern w:val="0"/>
                <w:sz w:val="12"/>
                <w:szCs w:val="12"/>
              </w:rPr>
              <w:t>种畜禽生产经营许可证审核发放管理办法（修订稿）》第十二条 各级农业农村行政主管部门依法对持有《许可证》的单位或个人进行事中事后监管，发现不属实或达不到要求的，责令其限期改正，经整改后仍不合格的，吊销其《许可证》，予以通报，并将结果抄送同级行政审批主管部门。</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《中华人民共和国畜牧法》第七十条　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国务院《乳品质量安全监督管理条例》第七十二条　违反本法规定，构成犯罪的，依法追究刑事责任。 第六十二条　畜牧兽医、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《中华人民共和国畜牧法》第七十条　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国务院《乳品质量安全监督管理条例》第七十二条　违反本法规定，构成犯罪的，依法追究刑事责任。 第六十二条　畜牧兽医、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《中华人民共和国畜牧法》第七十条　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国务院《乳品质量安全监督管理条例》第七十二条　违反本法规定，构成犯罪的，依法追究刑事责任。 第六十二条　畜牧兽医、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468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23</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9</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对违反植物检疫法规、规章行为的处罚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《植物检疫条例》第七条 调运植物和植物产品，属于下列情况的，必须经过检疫：</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（一）列入应施检疫的植物、植物产品名单的，运出发生疫情的县级行政区域之前，必须经过检疫；</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（二）凡种子、苗木和其他繁殖材料，不论是否列入应施检疫的植物、植物产品名单和运往何地，在调运之前，都必须经过检疫。</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第八条 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植物检疫证书的格式由国务院农业主管部门、林业主管部门制定。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对可能被植物检疫对象污染的包装材料、运载工具、场地、仓库等，也应实施检疫。如已被污染，托运人应按植物检疫机构的要求处理。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因实施检疫需要的车船停留、货物搬运、开拆、取样、储存、消毒处理等费用，由托运人负责。</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第十条 省、自治区、直辖市间调运本条例第七条规定必须经过检疫的植物和植物产品的，调入单位必须事先征得所在地的省、自治区、直辖市植物检疫机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《植物检疫条例》：（三）地（市）、县级植物检疫机构的主要职责：</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1、贯彻《植物检疫条例》及国家、地方各级政府发布的植物检疫法令和规章制度，向基层干部和农民宣传普及检疫知识；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2、拟订和实施当地的植物检疫工作计划；</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3、开展检疫对象调查，编制当地的检疫对象分布资料，负责检疫对象的封锁、控制和消灭工作；</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在种子、苗木和其他繁殖材料的繁育基地执行产地检疫。按照规定承办应施检疫的植物、植物产品的调运检疫手续。对调入的应施检疫的植物、植物产品，必要时进行复检。监督和指导引种单位进行消毒处理和隔离试种；</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《植物检疫条例》：第七条 调运植物和植物产品，必须经过检疫：</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第八条 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第十条 省、自治区、直辖市间调运本条例第七条规定必须经过检疫的植物和植物产品的，调入单位必须事先征得所在地的省、自治区、直辖市植物检疫机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《植物检疫条例》：第十八条 有下列行为之一的，植物检疫机构应当责令纠正，可以处以罚款；造成损失的，应当负责赔偿；构成犯罪的，由司法机关依法追究刑事责任：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（一）未依照本条例规定办理植物检疫证书或者在报检过程中弄虚作假的；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（二）伪造、涂改、买卖、转让植物检疫单证、印章、标志、封识的；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（三）未依照本条例规定调运、隔离试种或者生产应施检疫的植物、植物产品的；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（四）违反本条例规定，擅自开拆植物、植物产品包装、调换植物、植物产品，或者擅自改变植物、植物产品的规定用途的；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（五）违反本条例规定，引起疫情扩散的。</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《植物检疫条例》：第十八条 植物检疫机构应当责令纠正，可以处以罚款；造成损失的，应当负责赔偿；构成犯罪的，由司法机关依法追究刑事责任：</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558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24</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未按规定规定办理牌证，擅自投入使用的处罚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《农业机械安全监督管理条例》</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当事人补办相关手续的，应当及时退还扣押的拖拉机、联合收割机。</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1、立案责任：发现未按规定规定办理牌证，擅自投入使用的，予以审查立案。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2、审查责任：审理案件调查报告，对案件违法事实、证据、调查取证程序、法律适用、处罚种类和幅度、当事人陈述和申辩理由等方面进行审查，提出处理意见。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3、告知责任：作出行政处罚决定前，应制作《行政处罚告知书》送达当事人，告知违法事实及其享有的陈述、申辩等权利。</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4、决定责任：制作行政处罚决定书，载明行政处罚告知、当事人陈述申辩或者听证情况等内容。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5、送达责任：行政处罚决定书按法律规定的方式送达当事人。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6、执行责任：依照生效的行政处罚决定给予处罚，并限时办理牌证。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《农业机械安全监督管理条例》</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当事人补办相关手续的，应当及时退还扣押的拖拉机、联合收割机。</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因不履行或不正确履行行政职责，有下列情形的，行政机关及相关工作人员应承担相应责任：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1、没有法律和事实依据实施行政处罚的；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2、行政处罚显失公正的；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3、执法人员玩忽职守，对应当予以制止和处罚的违法行为不予制止、处罚的；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4、不具备行政执法资格实施行政处罚的；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5、在制止以及查处违法案件中受阻，依照有关规定应当向本级人民政府或者上级农业农村主管部门报告而未报告的；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6、应当依法移送追究刑事责任，而未依法移送有权机关的；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7、擅自改变行政处罚种类、幅度的；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8、违反法定的行政处罚程序的；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9、在行政处罚过程中发生腐败行为的；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10、其他违反法律法规规章文件规定的行为。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八条：“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执法人员利用职务上的便利，索取或者收受他人财物、收缴罚款据为己有，构成犯罪的，依法追究刑事责任情节轻微不构成犯罪的，依法给予行政处分”。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2.《农业机械安全管理条例条例》第四十五条 县级以上地方人民政府农业机械化主管部门、工业主管部门、质量监督部门和工商行政管理部门及其工作人员有下列行为之一的，对直接负责的主管人员和其他直接责任人员，依法给予处分，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(一)不依法对拖拉机、联合收割机实施安全检验、登记，或者不依法核发拖拉机、联合收割机证书、牌照的;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(二)对未经考试合格者核发拖拉机、联合收割机操作证件，或者对经考试合格者拒不核发拖拉机、联合收割机操作证件的;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(三)对不符合条件者核发农业机械维修技术合格证书，或者对符合条件者拒不核发农业机械维修技术合格证书的;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(四)不依法处理农业机械事故，或者不依法出具农业机械事故认定书和其他证明材料的;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(五)在农业机械生产、销售等过程中不依法履行监督管理职责的;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(六)其他未依照本条例的规定履行职责的行为。</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558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25</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11</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仿造、变造或使用仿造、变造机械牌证的处罚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《农业机械安全监督管理条例》</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1、立案责任：发现违规行为予以审查立案。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2、审查责任：审理案件调查报告，对案件违法事实、证据、调查取证程序、法律适用、处罚种类和幅度、当事人陈述和申辩理由等方面进行审查，提出处理意见。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3、告知责任：作出行政处罚决定前，应制作《行政处罚告知书》送达当事人，告知违法事实及其享有的陈述、申辩等权利。</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4、决定责任：制作行政处罚决定书，载明行政处罚告知、当事人陈述申辩或者听证情况等内容。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5、送达责任：行政处罚决定书按法律规定的方式送达当事人。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6、执行责任：依照生效的行政处罚决定给予处罚，并限时办理牌证。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1、立案责任：发现违规行为予以审查立案。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2、审查责任：审理案件调查报告，对案件违法事实、证据、调查取证程序、法律适用、处罚种类和幅度、当事人陈述和申辩理由等方面进行审查，提出处理意见。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3、告知责任：作出行政处罚决定前，应制作《行政处罚告知书》送达当事人，告知违法事实及其享有的陈述、申辩等权利。</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4、决定责任：制作行政处罚决定书，载明行政处罚告知、当事人陈述申辩或者听证情况等内容。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5、送达责任：行政处罚决定书按法律规定的方式送达当事人。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6、执行责任：依照生效的行政处罚决定给予处罚，并限时办理牌证。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7、其他法律法规规章文件规定应履行的责任。</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因不履行或不正确履行行政职责，有下列情形的，行政机关及相关工作人员应承担相应责任：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1、没有法律和事实依据实施行政处罚的；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2、行政处罚显失公正的；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3、执法人员玩忽职守，对应当予以制止和处罚的违法行为不予制止、处罚的；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4、不具备行政执法资格实施行政处罚的；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5、在制止以及查处违法案件中受阻，依照有关规定应当向本级人民政府或者上级农业农村主管部门报告而未报告的；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6、应当依法移送追究刑事责任，而未依法移送有权机关的；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7、擅自改变行政处罚种类、幅度的；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8、违反法定的行政处罚程序的；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9、在行政处罚过程中发生腐败行为的；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10、其他违反法律法规规章文件规定的行为。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八条：“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执法人员利用职务上的便利，索取或者收受他人财物、收缴罚款据为己有，构成犯罪的，依法追究刑事责任情节轻微不构成犯罪的，依法给予行政处分”。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2.《农业机械安全管理条例条例》第四十五条 县级以上地方人民政府农业机械化主管部门、工业主管部门、质量监督部门和工商行政管理部门及其工作人员有下列行为之一的，对直接负责的主管人员和其他直接责任人员，依法给予处分，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(一)不依法对拖拉机、联合收割机实施安全检验、登记，或者不依法核发拖拉机、联合收割机证书、牌照的;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(二)对未经考试合格者核发拖拉机、联合收割机操作证件，或者对经考试合格者拒不核发拖拉机、联合收割机操作证件的;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(三)对不符合条件者核发农业机械维修技术合格证书，或者对符合条件者拒不核发农业机械维修技术合格证书的;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(四)不依法处理农业机械事故，或者不依法出具农业机械事故认定书和其他证明材料的;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(五)在农业机械生产、销售等过程中不依法履行监督管理职责的;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(六)其他未依照本条例的规定履行职责的行为。</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558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26</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12</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未取得驾驶证而操作机械的处罚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《农业机械安全监督管理条例》</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第五十二条　未取得拖拉机、联合收割机操作证件而操作拖拉机、联合收割机的，由县级以上地方人民政府农业机械化主管部门责令改正，处100元以上500元以下罚款。</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1、立案责任：发现违规行为予以审查立案。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2、审查责任：审理案件调查报告，对案件违法事实、证据、调查取证程序、法律适用、处罚种类和幅度、当事人陈述和申辩理由等方面进行审查，提出处理意见。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3、告知责任：作出行政处罚决定前，应制作《行政处罚告知书》送达当事人，告知违法事实及其享有的陈述、申辩等权利。</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4、决定责任：制作行政处罚决定书，载明行政处罚告知、当事人陈述申辩或者听证情况等内容。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5、送达责任：行政处罚决定书按法律规定的方式送达当事人。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6、执行责任：依照生效的行政处罚决定给予处罚，并限时办理牌证。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1、立案责任：发现违规行为予以审查立案。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2、审查责任：审理案件调查报告，对案件违法事实、证据、调查取证程序、法律适用、处罚种类和幅度、当事人陈述和申辩理由等方面进行审查，提出处理意见。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3、告知责任：作出行政处罚决定前，应制作《行政处罚告知书》送达当事人，告知违法事实及其享有的陈述、申辩等权利。</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4、决定责任：制作行政处罚决定书，载明行政处罚告知、当事人陈述申辩或者听证情况等内容。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5、送达责任：行政处罚决定书按法律规定的方式送达当事人。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6、执行责任：依照生效的行政处罚决定给予处罚，并限时办理牌证。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7、其他法律法规规章文件规定应履行的责任。</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因不履行或不正确履行行政职责，有下列情形的，行政机关及相关工作人员应承担相应责任：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1、没有法律和事实依据实施行政处罚的；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2、行政处罚显失公正的；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3、执法人员玩忽职守，对应当予以制止和处罚的违法行为不予制止、处罚的；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4、不具备行政执法资格实施行政处罚的；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5、在制止以及查处违法案件中受阻，依照有关规定应当向本级人民政府或者上级农业农村主管部门报告而未报告的；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6、应当依法移送追究刑事责任，而未依法移送有权机关的；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7、擅自改变行政处罚种类、幅度的；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8、违反法定的行政处罚程序的；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9、在行政处罚过程中发生腐败行为的；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10、其他违反法律法规规章文件规定的行为。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行政处罚法》第五十五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八条：“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执法人员利用职务上的便利，索取或者收受他人财物、收缴罚款据为己有，构成犯罪的，依法追究刑事责任情节轻微不构成犯罪的，依法给予行政处分”。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2.《农业机械安全管理条例条例》第四十五条 县级以上地方人民政府农业机械化主管部门、工业主管部门、质量监督部门和工商行政管理部门及其工作人员有下列行为之一的，对直接负责的主管人员和其他直接责任人员，依法给予处分，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(一)不依法对拖拉机、联合收割机实施安全检验、登记，或者不依法核发拖拉机、联合收割机证书、牌照的;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(二)对未经考试合格者核发拖拉机、联合收割机操作证件，或者对经考试合格者拒不核发拖拉机、联合收割机操作证件的;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(三)对不符合条件者核发农业机械维修技术合格证书，或者对符合条件者拒不核发农业机械维修技术合格证书的;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(四)不依法处理农业机械事故，或者不依法出具农业机械事故认定书和其他证明材料的;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(五)在农业机械生产、销售等过程中不依法履行监督管理职责的;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(六)其他未依照本条例的规定履行职责的行为。</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630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27</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13</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操作与证件规定不相符的或操作检验不合格机械的处罚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《农业机械安全监督管理条例》</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1、立案责任：发现违规行为予以审查立案。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2、审查责任：审理案件调查报告，对案件违法事实、证据、调查取证程序、法律适用、处罚种类和幅度、当事人陈述和申辩理由等方面进行审查，提出处理意见。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3、告知责任：作出行政处罚决定前，应制作《行政处罚告知书》送达当事人，告知违法事实及其享有的陈述、申辩等权利。</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4、决定责任：制作行政处罚决定书，载明行政处罚告知、当事人陈述申辩或者听证情况等内容。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5、送达责任：行政处罚决定书按法律规定的方式送达当事人。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6、执行责任：依照生效的行政处罚决定给予处罚，并限时办理牌证。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1、立案责任：发现违规行为予以审查立案。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2、审查责任：审理案件调查报告，对案件违法事实、证据、调查取证程序、法律适用、处罚种类和幅度、当事人陈述和申辩理由等方面进行审查，提出处理意见。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3、告知责任：作出行政处罚决定前，应制作《行政处罚告知书》送达当事人，告知违法事实及其享有的陈述、申辩等权利。</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4、决定责任：制作行政处罚决定书，载明行政处罚告知、当事人陈述申辩或者听证情况等内容。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5、送达责任：行政处罚决定书按法律规定的方式送达当事人。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6、执行责任：依照生效的行政处罚决定给予处罚，并限时办理牌证。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7、其他法律法规规章文件规定应履行的责任。</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因不履行或不正确履行行政职责，有下列情形的，行政机关及相关工作人员应承担相应责任：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1、没有法律和事实依据实施行政处罚的；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2、行政处罚显失公正的；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3、执法人员玩忽职守，对应当予以制止和处罚的违法行为不予制止、处罚的；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4、不具备行政执法资格实施行政处罚的；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5、在制止以及查处违法案件中受阻，依照有关规定应当向本级人民政府或者上级农业农村主管部门报告而未报告的；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6、应当依法移送追究刑事责任，而未依法移送有权机关的；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7、擅自改变行政处罚种类、幅度的；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8、违反法定的行政处罚程序的；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9、在行政处罚过程中发生腐败行为的；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10、其他违反法律法规规章文件规定的行为。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1.《行政处罚法》</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第五十五条：“行政机关实施行政处罚，有下列情形之一的，由上级行政机关或者有关部门责令改正，可以对直接负责的主管人员和其他直接责任人员依法给予行政处分：（一）没有法定的行政处罚依据的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（二）擅自改变行政处罚种类、幅度的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（三）违反法定的行政处罚程序的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（四）违反本法第十八条关于委托处罚的规定的”。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八条：“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执法人员利用职务上的便利，索取或者收受他人财物、收缴罚款据为己有，构成犯罪的，依法追究刑事责任情节轻微不构成犯罪的，依法给予行政处分”。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2.《农业机械安全监督管理条例》</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第四十五条 县级以上地方人民政府农业机械化主管部门、工业主管部门、质量监督部门和工商行政管理部门及其工作人员有下列行为之一的，对直接负责的主管人员和其他直接责任人员，依法给予处分，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(一)不依法对拖拉机、联合收割机实施安全检验、登记，或者不依法核发拖拉机、联合收割机证书、牌照的;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(二)对未经考试合格者核发拖拉机、联合收割机操作证件，或者对经考试合格者拒不核发拖拉机、联合收割机操作证件的;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(三)对不符合条件者核发农业机械维修技术合格证书，或者对符合条件者拒不核发农业机械维修技术合格证书的;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(四)不依法处理农业机械事故，或者不依法出具农业机械事故认定书和其他证明材料的;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(五)在农业机械生产、销售等过程中不依法履行监督管理职责的;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(六)其他未依照本条例的规定履行职责的行为。</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630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28</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14</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使用拖拉机、联合收割机违反规定载人的处罚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《农业机械安全监督管理条例》</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第五十四条　使用拖拉机、联合收割机违反规定载人的，由县级以上地方人民政府主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当时人改正违法行为的，应当及时退还扣押的拖拉机、联合收割机的证书、牌证。</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1、立案责任：发现违规行为予以审查立案。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2、审查责任：审理案件调查报告，对案件违法事实、证据、调查取证程序、法律适用、处罚种类和幅度、当事人陈述和申辩理由等方面进行审查，提出处理意见。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3、告知责任：作出行政处罚决定前，应制作《行政处罚告知书》送达当事人，告知违法事实及其享有的陈述、申辩等权利。</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4、决定责任：制作行政处罚决定书，载明行政处罚告知、当事人陈述申辩或者听证情况等内容。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5、送达责任：行政处罚决定书按法律规定的方式送达当事人。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6、执行责任：依照生效的行政处罚决定给予处罚，并限时办理牌证。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机械安全监督管理条例》第五十四条使用拖拉机联合收割机违反规定载人的，由县级以上地方人民政府农业机械化主管部门对违法行为人予于批评教育，责令改正拒不改正的扣押拖拉机、联合收割机的证书、牌照；情节严重的，吊销有关人员的操作证件。当事人改正违法行为的，应当及时退还扣押的拖拉机、联合收割机的证书、牌照。</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因不履行或不正确履行行政职责，有下列情形的，行政机关及相关工作人员应承担相应责任：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1、没有法律和事实依据实施行政处罚的；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2、行政处罚显失公正的；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3、执法人员玩忽职守，对应当予以制止和处罚的违法行为不予制止、处罚的；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4、不具备行政执法资格实施行政处罚的；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5、在制止以及查处违法案件中受阻，依照有关规定应当向本级人民政府或者上级农业农村主管部门报告而未报告的；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6、应当依法移送追究刑事责任，而未依法移送有权机关的；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7、擅自改变行政处罚种类、幅度的；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8、违反法定的行政处罚程序的；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9、在行政处罚过程中发生腐败行为的；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10、其他违反法律法规规章文件规定的行为。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1.《行政处罚法》</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第五十五条：“行政机关实施行政处罚，有下列情形之一的，由上级行政机关或者有关部门责令改正，可以对直接负责的主管人员和其他直接责任人员依法给予行政处分：（一）没有法定的行政处罚依据的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（二）擅自改变行政处罚种类、幅度的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（三）违反法定的行政处罚程序的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（四）违反本法第十八条关于委托处罚的规定的”。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八条：“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执法人员利用职务上的便利，索取或者收受他人财物、收缴罚款据为己有，构成犯罪的，依法追究刑事责任情节轻微不构成犯罪的，依法给予行政处分”。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2.《农业机械安全监督管理条例》</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第四十五条 县级以上地方人民政府农业机械化主管部门、工业主管部门、质量监督部门和工商行政管理部门及其工作人员有下列行为之一的，对直接负责的主管人员和其他直接责任人员，依法给予处分，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(一)不依法对拖拉机、联合收割机实施安全检验、登记，或者不依法核发拖拉机、联合收割机证书、牌照的;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(二)对未经考试合格者核发拖拉机、联合收割机操作证件，或者对经考试合格者拒不核发拖拉机、联合收割机操作证件的;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(三)对不符合条件者核发农业机械维修技术合格证书，或者对符合条件者拒不核发农业机械维修技术合格证书的;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(四)不依法处理农业机械事故，或者不依法出具农业机械事故认定书和其他证明材料的;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(五)在农业机械生产、销售等过程中不依法履行监督管理职责的;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(六)其他未依照本条例的规定履行职责的行为。</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810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29</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15</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对违反动物防疫法律、规章行为的处罚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《中华人民共和国动物防疫法》第七十四条、七十五条、七十六条、七十七条、七十八条</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1、立案责任：发现涉嫌对违反《中华人民共和国动物防疫法》《动物检疫管理办法》的违法行为，予以审查，决定是否立案。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调查责任：农业农村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5、决定责任：制作行政处罚决定书，载明行政处罚告知、当事人陈述申辩或者听证情况等内容。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6、送达责任：行政处罚决定书按法律规定的方式送达当事人。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7、执行责任：依照生效的行政处罚决定，吊销兽药经营许可证。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8、其他法律法规规章文件规定应履行的责任。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1、立案责任：发现涉嫌对违反《中华人民共和国动物防疫法》《动物检疫管理办法》的违法行为，予以审查，决定是否立案。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调查责任：农业农村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5、决定责任：制作行政处罚决定书，载明行政处罚告知、当事人陈述申辩或者听证情况等内容。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6、送达责任：行政处罚决定书按法律规定的方式送达当事人。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7、执行责任：依照生效的行政处罚决定，吊销兽药经营许可证。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8、其他法律法规规章文件规定应履行的责任。</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第八十七条　地方各级人民政府及其工作人员未依照本法规定履行职责的，对直接负责的主管人员和其他直接责任人员依法给予处分。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第八十八条　县级以上人民政府农业农村主管部门及其工作人员违反本法规定，有下列行为之一的，由本级人民政府责令改正，通报批评；对直接负责的主管人员和其他直接责任人员依法给予处分：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（一）未及时采取预防、控制、扑灭等措施的；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（二）对不符合条件的颁发动物防疫条件合格证、动物诊疗许可证，或者对符合条件的拒不颁发动物防疫条件合格证、动物诊疗许可证的；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（三）从事与动物防疫有关的经营性活动，或者违法收取费用的；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（四）其他未依照本法规定履行职责的行为。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第八十九条　动物卫生监督机构及其工作人员违反本法规定，有下列行为之一的，由本级人民政府或者农业农村主管部门责令改正，通报批评；对直接负责的主管人员和其他直接责任人员依法给予处分：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（一）对未经检疫或者检疫不合格的动物、动物产品出具检疫证明、加施检疫标志，或者对检疫合格的动物、动物产品拒不出具检疫证明、加施检疫标志的；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（二）对附有检疫证明、检疫标志的动物、动物产品重复检疫的；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（三）从事与动物防疫有关的经营性活动，或者违法收取费用的；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（四）其他未依照本法规定履行职责的行为。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第九十条　动物疫病预防控制机构及其工作人员违反本法规定，有下列行为之一的，由本级人民政府或者农业农村主管部门责令改正，通报批评；对直接负责的主管人员和其他直接责任人员依法给予处分：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（一）未履行动物疫病监测、检测、评估职责或者伪造监测、检测、评估结果的；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（二）发生动物疫情时未及时进行诊断、调查的；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（三）接到染疫或者疑似染疫报告后，未及时按照国家规定采取措施、上报的；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（四）其他未依照本法规定履行职责的行为。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第九十一条　地方各级人民政府、有关部门及其工作人员瞒报、谎报、迟报、漏报或者授意他人瞒报、谎报、迟报动物疫情，或者阻碍他人报告动物疫情的，由上级人民政府或者有关部门责令改正，通报批评；对直接负责的主管人员和其他直接责任人员依法给予处分。</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第八十七条　地方各级人民政府及其工作人员未依照本法规定履行职责的，对直接负责的主管人员和其他直接责任人员依法给予处分。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第八十八条　县级以上人民政府农业农村主管部门及其工作人员违反本法规定，有下列行为之一的，由本级人民政府责令改正，通报批评；对直接负责的主管人员和其他直接责任人员依法给予处分：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（一）未及时采取预防、控制、扑灭等措施的；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（二）对不符合条件的颁发动物防疫条件合格证、动物诊疗许可证，或者对符合条件的拒不颁发动物防疫条件合格证、动物诊疗许可证的；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（三）从事与动物防疫有关的经营性活动，或者违法收取费用的；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（四）其他未依照本法规定履行职责的行为。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第八十九条　动物卫生监督机构及其工作人员违反本法规定，有下列行为之一的，由本级人民政府或者农业农村主管部门责令改正，通报批评；对直接负责的主管人员和其他直接责任人员依法给予处分：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（一）对未经检疫或者检疫不合格的动物、动物产品出具检疫证明、加施检疫标志，或者对检疫合格的动物、动物产品拒不出具检疫证明、加施检疫标志的；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（二）对附有检疫证明、检疫标志的动物、动物产品重复检疫的；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（三）从事与动物防疫有关的经营性活动，或者违法收取费用的；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（四）其他未依照本法规定履行职责的行为。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第九十条　动物疫病预防控制机构及其工作人员违反本法规定，有下列行为之一的，由本级人民政府或者农业农村主管部门责令改正，通报批评；对直接负责的主管人员和其他直接责任人员依法给予处分：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（一）未履行动物疫病监测、检测、评估职责或者伪造监测、检测、评估结果的；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（二）发生动物疫情时未及时进行诊断、调查的；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（三）接到染疫或者疑似染疫报告后，未及时按照国家规定采取措施、上报的；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（四）其他未依照本法规定履行职责的行为。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第九十一条　地方各级人民政府、有关部门及其工作人员瞒报、谎报、迟报、漏报或者授意他人瞒报、谎报、迟报动物疫情，或者阻碍他人报告动物疫情的，由上级人民政府或者有关部门责令改正，通报批评；对直接负责的主管人员和其他直接责任人员依法给予处分。</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819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30</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16</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对违反饲料和饲料添加剂管理法规行为的处罚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after="120"/>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【行政法规】  《饲料和饲料添加剂管理条例》（国务院令第609号）</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第四十七条  第一款  养殖者有下列行为之一的，由县级人民政府饲料管理部门没收违法使用的产品和非法添加物质，对单位处1万元以上5万元以下罚款，对个人处5000元以下罚款；构成犯罪的，依法追究刑事责任：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（一）使用未取得新饲料、新饲料添加剂证书的新饲料、新饲料添加剂或者未取得饲料、饲料添加剂进口登记证的进口饲料、进口饲料添加剂的；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（二）使用无产品标签、无生产许可证、无产品质量标准、无产品质量检验合格证的饲料、饲料添加剂的；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（三）使用无产品批准文号的饲料添加剂、添加剂预混合饲料的；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（四）在饲料或者动物饮用水中添加饲料添加剂，不遵守国务院农业行政主管部门制定的饲料添加剂安全使用规范的；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（五）使用自行配制的饲料，不遵守国务院农业行政主管部门制定的自行配制饲料使用规范的；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（六）使用限制使用的物质养殖动物，不遵守国务院农业行政主管部门的限制性规定的；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（七）在反刍动物饲料中添加乳和乳制品以外的动物源性成分的。</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1.立案责任：发现违法行为，予以审查、决定是否立案。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2.调查责任： 对立案的案件，指定专人负责，及时组织调查取证，与当事人有直接利害关系的应到回避。执法人员不得少于两人，调查时应出示执法证件，允许当事人辩解陈述。执法人员应保守有关秘密。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3.审查责任：审理案件调查报告，对案件违法事实、证据、调查取证程序、法律适用、处罚种类和幅度、当事人陈述和身边理由等方面进行审查，提出处理意见（主要证据不足时，以适当的方式补充调查）。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4.告知责任：作出行政处罚决定前，应制作《行政处罚告知书》送达当事人，告知违法事实及其享有的 陈述、申辩等权利。符合听证规定的，制作并送达《行政处罚听证告知书》。</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5.决定责任：制作行政处罚决定书，载明行政处罚告知、当事人陈述申辩或者听证情况等内容。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6.送达责任：行政处罚决定书按法律规定的方式送达当事人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7.执行责任：依照生效的行政处罚决定，进行处罚。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8.其他法律法规规章文件规定应履行的责任。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1.《农业行政处罚程序规定》第二十六条　除依法可以当场决定行政处罚的外，执法人员经初步调查，发现公民、法人或者其他组织涉嫌有违法行为依法应当给予行政处罚的，应当填写《行政处罚立案审批表》，报本行政处罚机关负责人批准立案。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2-1.《农业行政处罚程序规定》第七条“农业行政处罚由违法行为发生地的农业行政处罚机关管辖。”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2-2.《农业行政处罚程序规定》第八条“县级农业行政处罚机关管辖本行政区域内的行政违法案件。”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2-3.《农业行政处罚程序规定》第十九条“执法人员调查处理农业行政处罚案件时，应当向当事人或者有关人员出示执法证件。有统一执法服装或执法标志的应当着装或佩戴执法标志。”</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3.《农业行政处罚程序规定》第二十条“农业行政处罚机关在作出农业行政处罚决定前，应当告知当事人作出行政处罚的事实、理由及依据，并告知当事人依法享有的权利。农业行政处罚机关必须充分听取当事人的意见，对当事人提出的事实、理由及证据，应当进行复核；当事人提出的事实、理由或者证据成立的，农业行政处罚机关应当采纳。农业行政处罚机关不得因当事人申辩而加重处罚。”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4-1.《农业行政处罚程序规定》第三十八条“在作出行政处罚决定之前，农业行政处罚机关应当制作《行政处罚事先告知书》，送达当事人，告知拟给予的行政处罚内容及其事实、理由和依据，并告知当事人可以在收到告知书之日起三日内，进行陈述、申辩。符合听证条件的，告知当事人可以要求听证。”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4-2.《农业行政处罚程序规定》第五十条“听证结束后，听证主持人应当依据听证情况，制作《行政处罚听证会报告书》，连同听证笔录，报农业行政处罚机关负责人审查。”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5.《农业行政处罚程序规定》第三十九条“农业行政处罚机关应当及时对当事人的陈述、申辩或者听证情况进行审查，认为违法事实清楚，证据确凿，决定给予行政处罚的，应当制作《行政处罚决定书》。”</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农业行政处罚程序规定》第五十二条“《行政处罚决定书》应当在宣告后当场交付当事人；当事人不在场的，应当在七日内送达当事人,并由当事人在《送达回证》上签名或者盖章；当事人不在的，可以交给其成年家属或者所在单位代收，并在送达回证上签名或者盖章。”</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7-1.《农业行政处罚程序规定》第五十三条"除本规定第五十四、第五十五条规定外，农业行政处罚机关不得自行收缴罚款。决定罚款的农业行政处罚机关或执法人员应当书面告知当事人向指定的银行缴纳罚款。"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7-2.《农业行政处罚程序规定》第六十三条“农业行政处罚案件终结后，案件调查人员应填写《行政处罚结案报告》，经农业行政处罚机关负责人批准后结案。”</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《饲料和饲料添加剂管理条例》第四章法律责任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五条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《饲料和饲料添加剂管理条例》第四章法律责任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第三十五条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522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31</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17</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对违反农机维修管理法规、规章行为的处罚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机械维修管理规定》第五条，县级以上人民政府农业机械化主管部门、工商行政管理部门按照各自的职责分工，负责本行政区域内的农业机械维修和维修配件经营的监督管理工作，保护农业机械消费者的合法权益。</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1、立案责任：发现违规行为予以审查立案。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2、审查责任：审理案件调查报告，对案件违法事实、证据、调查取证程序、法律适用、处罚种类和幅度、当事人陈述和申辩理由等方面进行审查，提出处理意见。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3、告知责任：作出行政处罚决定前，应制作《行政处罚告知书》送达当事人，告知违法事实及其享有的陈述、申辩等权利。</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4、决定责任：制作行政处罚决定书，载明行政处罚告知、当事人陈述申辩或者听证情况等内容。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5、送达责任：行政处罚决定书按法律规定的方式送达当事人。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6、执行责任：依照生效的行政处罚决定给予处罚。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《农业机械安全监督管理条例》</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第十八条 从事农业机械维修经营，应当有必要的维修场地，有必要的维修设施、设备和检测仪器，有相应的维修技术人员，有安全防护和环境保护措施。</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第四十八条 从事农业机械维修经营不符合本条例第十八条规定的，由县级以上地方人民政府农业机械化主管部门责令改正；拒不改正的，处5000元以上1万元以下罚款。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第四十九条　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《农业机械维修管理规定》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十三条，农业机械维修者和维修配件销售者应当向农业机械消费者如实说明维修配件的真实质量状况，农业机械维修者使用可再利用旧配件进行维修时，应当征得送修者同意，并保证农业机械安全性能符合国家安全标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禁止农业机械维修者和维修配件销售者从事下列活动：</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（一）销售不符合国家技术规范强制性要求的农业机械维修配件；</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（二）使用不符合国家技术规范强制性要求的维修配件维修农业机械；</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（三）以次充好、以旧充新，或者作引人误解的虚假宣传；</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（四）利用维修零配件和报废机具的部件拼装农业机械整机；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（五）承揽已报废农业机械维修业务。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第二十七条，违反本规定第十三条第二款第二、五项的，由农业机械化主管部门处500无以上1000元以下罚款。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第二十八条,违反本规定，有下列行为之一的，由农业机械化主管部门给予警告，限期改正；逾期拒不改正的，处100元以下罚款：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（二）农业机械维修者未按规定填写维修记录和报送年度维修情况统计表的。</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工作人员玩忽职守、滥用职权、徇私舞弊的，由其所在单位或者上级主管机关依法给予处分。</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《农业机械维修管理规定》第二十九条，农业机械化主管部门工作人员玩忽职守、滥用职权、徇私舞弊的，由其所在单位或者上级主管机关依法给予处分。</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819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32</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18</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对违反拖拉机驾驶培训管理规章行为的处罚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 xml:space="preserve">《拖拉机驾驶培训管理办法》第二十五条对违反本规定的单位和个人，由县级以上地方人民政府农机主管部门按以下规定处罚：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(一)未取得培训许可擅自从事拖拉机驾驶培训业务的，责令停办，有违法所得的，处违法所得三倍以下罚款，但最高不超过三万元；无违法所得的，处一万元以下罚款；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(二)未按统一的教学计划、教学大纲和规定教材进行培训的，责令改正，处二千元以下罚款；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(三)聘用未经省级人民政府农机主管部门考核合格的人员从事拖拉机驾驶员培训教学工作的，责令改正，处五千元以下罚款。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1.立案阶段责任：发现涉嫌违法行为（或者下级农业部门上报或其他机关移送的违法案件等），应及时制止（对正在实施的违法行为，下达《责令停止违法行为通知书》），并予以审查，决定是否立案。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2.调查阶段责任：对立案的案件，指定专人负责，及时组织调查取证，与当事人有直接利害关系的应当回避。执法人员不得少于两人，调查时应出示执法证件，允许当事人辩解陈述。执法人员应保守有关秘密。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3.审查阶段责任：审理案件调查报告，对案件违法事实、证据、调查取证程序、法律适用、处罚种类和幅度、当事人陈述和申辩理由等方面进行审查，提出处理意见（主要证据不足时，以适当的方式补充调查）。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4.告知阶段责任：作出行政处罚决定前，告知违法事实及其享有的陈述、申辩等权利。符合听证规定的，告知当事人有要求举行听证的权利。</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5.决定阶段责任：制作行政处罚决定书，载明行政处罚告知、当事人陈述申辩或者听证情况等内容。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6.送达阶段责任：行政处罚决定书按法律规定的方式送达当事人。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7.执行阶段责任：依照生效的行政处罚决定，监督当事人履行。当事人逾期不履行的，可依法采取加处罚款、申请法院强制执行等措施。</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8.其他法律法规规章规定应履行的责任。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《中华人民共和国行政处罚法》第三十六条 除本法第三十三条规定的可以当场作出的行政处罚外，行政机关发现公民、法人或者其他组织有依法应当给予行政处罚的行为的，必须全面、客观、公正地调查，收集有关证据；必要时，依照法律、法规的规定，可以进行检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第三十七条 行政机关在调查或者进行检查时，执法人员不得少于两人，并应当向当事人或者有关人员出示证件。当事人或者有关人员应当如实回答询问，并协助调查或者检查，不得阻挠。询问或者检查应当制作笔录。</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执法人员与当事人有直接利害关系的，应当回避。</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第三十八条 调查终结，行政机关负责人应当对调查结果进行审查，根据不同情况，分别作出如下决定：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（一）确有应受行政处罚的违法行为的，根据情节轻重及具体情况，作出行政处罚决定；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（二）违法行为轻微，依法可以不予行政处罚的，不予行政处罚；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（三）违法事实不能成立的，不得给予行政处罚；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（四）违法行为已构成犯罪的，移送司法机关。</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对情节复杂或者重大违法行为给予较重的行政处罚，行政机关的负责人应当集体讨论决定。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第三十九条 行政机关依照本法第三十八条的规定给予行政处罚，应当制作行政处罚决定书。行政处罚决定书应当载明下列事项：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（一）当事人的姓名或者名称、地址；</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（二）违反法律、法规或者规章的事实和证据；</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（三）行政处罚的种类和依据；</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（四）行政处罚的履行方式和期限；</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（五）不服行政处罚决定，申请行政复议或者提起行政诉讼的途径和期限；</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（六）作出行政处罚决定的行政机关名称和作出决定的日期。</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行政处罚决定书必须盖有作出行政处罚决定的行政机关的印章。</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第四十条 行政处罚决定书应当在宣告后当场交付当事人；当事人不在场的，行政机关应当在七日内依照民事诉讼法的有关规定，将行政处罚决定书送达当事人。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第四十一条 行政机关及其执法人员在作出行政处罚决定之前，不依照本法第三十一条、第三十二条的规定向当事人告知给予行政处罚的事实、理由和依据，或者拒绝听取当事人的陈述、申辩，行政处罚决定不能成立；当事人放弃陈述或者申辩权利的除外。[2]</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因不履行或不正确履行行政职责，有下列情形的，行政机关及相关工作人员应承担相应责任：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1.没有法律和事实依据实施行政处罚的；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2.行政处罚显失公正的；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3.执法人员玩忽职守，对应当予以制止和处罚的违法行为不予制止、处罚，致使公民、法人或者其他组织的合法权益、公共利益和社会秩序遭受损害的；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4.不具备行政执法资格实施行政处罚的；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5.擅自改变行政处罚种类、幅度的；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6.违反法定的行政处罚程序的；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7.违反“罚缴分离”规定，擅自收取罚款的；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8,不使用罚款单据或使用非法定部门制发的罚款单据的；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9.截留、私分或者变相私分罚款的；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10.符合听证条件、行政管理相对人要求听证，应予组织听证而不组织听证的；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11.在行政处罚过程中发生腐败行为的；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12.其他违反法律法规规章规定的行为。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《中华人民共和国行政处罚法》第五十五条 行政机关实施行政处罚，有下列情形之一的，由上级行政机关或者有关部门责令改正，可以对直接负责的主管人员和其他直接责任人员依法给予行政处分：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（一）没有法定的行政处罚依据的；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（二）擅自改变行政处罚种类、幅度的；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（三）违反法定的行政处罚程序的；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（四）违反本法第十八条关于委托处罚的规定的。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《拖拉机驾驶培训管理办法》第二十六条 农机主管部门工作人员在拖拉机驾驶培训管理工作中，以权谋私，违法乱纪的，依法给予行政处分。</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810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33</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19</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对违反转基因生物安全法规行为的处罚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【法规】《农业转基因生物安全管理条例》（2001年5月9日国务院第38次常务会议通过，国务院令304号）第三条  本条例所称农业转基因生物，是指利用基因工程技术改变基因组构成，用于农业生产或者农产品加工的动植物、微生物及其产品，主要包括:</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(一)转基因动植物(含种子、种畜禽、水产苗种)和微生物:                                                                                              (二)转基因动植物、微生物产品;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(三)转基因农产品的直接加工品;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(四)含有转基因动植物、微生物或者其产品成份的种子、种畜禽、水产苗种、农药、兽药、肥料和添加剂等产品。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本条例所称农业转基因生物安全，是指防范农业转基因生物对人类、动植物、微生物和生态环境构成的危险或者潜在风险。</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立案责任：通过举报、巡查（或者下级农业行政主管部门上报及其他机关移送的违法案件等），发现涉嫌未经批准生产、加工农业转基因生物或者未按照批准的品种、范围、安全管理要求和技术标准生产、加工的违法行为，予以审查，决定是否立案。 2.调查取证责任：农业行政主管部门对立案的案件，指定专人负责，及时组织调查取证，通过搜集证据、现场了解核实情况等进行调查，并制作笔录。与当事人有直接利害关系的应当回避。执法人员不得少于两人，调查时应出示执法证件，允许当事人辩解陈述。认定并告知违法事实，说明处罚依据。执法人员应保守有关秘密。 3.审查责任：对案件违法事实、证据、调查取证程序、法律适用、处罚种类和幅度、当事人陈述和申辩理由等方面进行审查，提出处理意见（主要证据不足时，以适当的方式补充调查）。 4.告知责任：作出行政处罚决定前，应制作《行政处罚告知书》送达当事人，告知违法事实及其享有的陈述、申辩等权利。符合听证规定的，制作并送达《行政处罚听证告知书》。 5.决定责任：作出处罚决定，制作行政处罚决定书，载明行政处罚告知、当事人陈述申辩或者听证情况等内容。 6.送达责任：行政处罚决定书应当在宣告后当场交付当事人；当事人不在场的，行政机关应当在七日内依照民事诉讼法的有关规定，将行政处罚决定书送达当事人。 7.执行责任：依照生效的行政处罚决定，自觉履行或强制执行。 8.其他法律法规规章文件规定应履行的其他责任。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1-1.《农业转基因生物安全管理条例》（2001年5月23日中华人民共和国国务院令第304号公布）第四十七条　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 1-2.《农业行政处罚程序规定》（中华人民共和国农业部令第63号令，2011年修订）第二十六条　除依法可以当场决定行政处罚的外，执法人员经初步调查，发现公民、法人或者其他组织涉嫌有违法行为依法应当给予行政处罚的，应当填写《行政处罚立案审批表》，报本行政处罚机关负责人批准立案。 2.《农业行政处罚程序规定》（中华人民共和国农业部令第63号令，2011年修订）第二十七条　农业行政处罚机关应当对案件情况进行全面、客观、公正地调查，收集证据；必要时，依照法律、法规的规定，可以进行检查。执法人员调查收集证据时不得少于二人。证据包括书证、物证、视听资料、证人证言、当事人陈述、鉴定结论、勘验笔录和现场笔录。 3.《农业行政处罚程序规定》（中华人民共和国农业部令第63号令，2011年修订）第三十七条　执法人员在调查结束后，认为案件事实清楚，证据充分，应当制作《案件处理意见书》，报农业行政处罚机关负责人审批。案情复杂或者有重大违法行为需要给予较重行政处罚的，应当由农业行政处罚机关负责人集体讨论决定。 4.《农业行政处罚程序规定》（中华人民共和国农业部令第63号令，2011年修订）第三十八条　在作出行政处罚决定之前，农业行政处罚机关应当制作《行政处罚事先告知书》，送达当事人，告知拟给予的行政处罚内容及其事实、理由和依据，并告知当事人可以在收到告知书之日起三日内，进行陈述、申辩。符合听证条件的，告知当事人可以要求听证。当事人无正当理由逾期未提出陈述、申辩或者要求听证的，视为放弃上述权利。 5.《农业行政处罚程序规定》（中华人民共和国农业部令第63号令，2011年修订）第三十九条　农业行政处罚机关应当及时对当事人的陈述、申辩或者听证情况进行审查，认为违法事实清楚，证据确凿，决定给予行政处罚的，应当制作《行政处罚决定书》。 6.《农业行政处罚程序规定》（中华人民共和国农业部令第63号令，2011年修订）第五十二条　《行政处罚决定书》应当在宣告后当场交付当事人；当事人不在场的，应当在七日内送达当事人，并由当事人在《送达回证》上签名或者盖章；当事人不在的，可以交给其成年家属或者所在单位代收，并在送达回证上签名或者盖章。 7.《农业行政处罚程序规定》（中华人民共和国农业部令第63号令，2011年修订）第五十三条　除本规定第五十四、第五十五条规定外，农业行政处罚机关不得自行收缴罚款。决定罚款的农业行政处罚机关或执法人员应当书面告知当事人向指定的银行缴纳罚款。第六十条　对生效的农业行政处罚决定，当事人拒不履行的，作出农业行政处罚决定的农业行政处罚机关依法可以采取下列措施：…… 8.《农业行政处罚程序规定》（中华人民共和国农业部令第63号令，2011年修订）第六十三条　农业行政处罚案件终结后，案件调查人员应填写《行政处罚结案报告》，经农业行政处罚机关负责人批准后结案。第六十四条　农业行政处罚机关应当按照下列要求及时将案件材料立卷归档：……</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国务院农业行政主管部门或者省、自治区、直辖市人民政府农业行政主管部门违反本条例规定核发许可证、农业转基因生物安全证书以及其他批准文件的，或者核发许可证、农业转基因生物安全证书以及其他批准文件后不履行监督管理职责的，对直接负责的主管人员和其他直接责任人员依法给予行政处分；构成犯罪的，依法追究刑事责任。</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《农业转基因生物安全管理条例》第五十五条    　第五十五条 国务院农业行政主管部门或者省、自治区、直辖市人民政府农业行政主管部门违反本条例规定核发许可证、农业转基因生物安全证书以及其他批准文件的，或者核发许可证、农业转基因生物安全证书以及其他批准文件后不履行监督管理职责的，对直接负责的主管人员和其他直接责任人员依法给予行政处分；构成犯罪的，依法追究刑事责任。</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819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34</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20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对违反植物新品种保护法规行为的处罚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1.【法律】《中华人民共和国种子法》（2015年修正本）</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第七十三条 第五款　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第七十三条 第六款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1.立案责任：发现涉嫌违法的行为，查明事实，决定是否立案。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调查责任：对立案的案件，填写《行政处罚立案审批表》，并对案件情况进行全面、客观、公正地调查，收集证据，与本案有利害关系或者其他关系可能影响公正处理的执法人员应当回避。执法人员不得少于两人，调查时主动出示执法证件，听取当事人陈述、申辩并作记录。</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3.审查责任：审查案件调查报告，对当事人的陈述、申辩或者听证情况等方面进行审查，提出处理意见。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4.告知责任：在作出行政处罚决定之前，制作《行政处罚事先告知书》，送达当事人，告知拟给予的行政处罚内容及其事实、理由、依据和享有的陈述、申辩等权利。符合听证条件的，告知当事人可以要求听证。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5.决定责任：认为违法事实清楚，证据确凿，决定给予行政处罚的，制作《行政处罚决定书》。</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6.送达责任：《行政处罚决定书》按照法定方式送达当事人。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7.执行责任：依照生效的《行政处罚决定书》，执行相应的行政处罚。</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1.《农业行政处罚程序规定》（2006年4月25日由农业部令第63号公布，2011年12月31日由农业部令2011年第4号修订）。第二十六条　除依法可以当场决定行政处罚的外，执法人员经初步调查，发现公民、法人或者其他组织涉嫌有违法行为依法应当给予行政处罚的，应当填写《行政处罚立案审批表》，报本行政处罚机关负责人批准立案。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2.《农业行政处罚程序规定》（2006年4月25日由农业部令第63号公布，2011年12月31日由农业部令2011年第4号修订）。第二十七条　农业行政处罚机关应当对案件情况进行全面、客观、公正地调查，收集证据；必要时，依照法律、法规的规定，可以进行检查。执法人员调查收集证据时不得少于二人。证据包括书证、物证、视听资料、证人证言、当事人陈述、鉴定结论、勘验笔录和现场笔录。第三十六条　案件调查人员与本案有利害关系或者其他关系可能影响公正处理的，应当申请回避，当事人也有权向农业行政处罚机关申请要求回避。案件调查人员的回避，由农业行政处罚机关负责人决定；农业行政处罚机关负责人的回避由集体讨论决定。回避未被决定前，不得停止对案件的调查处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3.《农业行政处罚程序规定》（2006年4月25日由农业部令第63号公布，2011年12月31日由农业部令2011年第4号修订）。第三十七条　执法人员在调查结束后，认为案件事实清楚，证据充分，应当制作《案件处理意见书》，报农业行政处罚机关负责人审批。案情复杂或者有重大违法行为需要给予较重行政处罚的，应当由农业行政处罚机关负责人集体讨论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4.《农业行政处罚程序规定》（2006年4月25日由农业部令第63号公布，2011年12月31日由农业部令2011年第4号修订）。第三十八条　在作出行政处罚决定之前，农业行政处罚机关应当制作《行政处罚事先告知书》，送达当事人，告知拟给予的行政处罚内容及其事实、理由和依据，并告知当事人可以在收到告知书之日起三日内，进行陈述、申辩。符合听证条件的，告知当事人可以要求听证。当事人无正当理由逾期未提出陈述、申辩或者要求听证的，视为放弃上述权利。</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5.《农业行政处罚程序规定》（2006年4月25日由农业部令第63号公布，2011年12月31日由农业部令2011年第4号修订）。第三十九条　农业行政处罚机关应当及时对当事人的陈述、申辩或者听证情况进行审查，认为违法事实清楚，证据确凿，决定给予行政处罚的，应当制作《行政处罚决定书》。第四十一条　农业行政处罚案件自立案之日起，应当在三个月内作出处理决定；特殊情况下三个月内不能作出处理的，报经上一级农业行政处罚机关批准可以延长至一年。对专门性问题需要鉴定的，所需时间不计算在办案期限内。</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6.《农业行政处罚程序规定》（2006年4月25日由农业部令第63号公布，2011年12月31日由农业部令2011年第4号修订）。第五十二条　《行政处罚决定书》应当在宣告后当场交付当事人；当事人不在场的，应当在七日内送达当事人，并由当事人在《送达回证》上签名或者盖章；当事人不在的，可以交给其成年家属或者所在单位代收，并在送达回证上签名或者盖章。</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7.《农业行政处罚程序规定》（2006年4月25日由农业部令第63号公布，2011年12月31日由农业部令2011年第4号修订）。第六十条　对生效的农业行政处罚决定，当事人拒不履行的，作出农业行政处罚决定的农业行政处罚机关依法可以采取下列措施：（一）到期不缴纳罚款的，每日按罚款数额的百分之三加处罚款；（二）根据法律规定，将查封、扣押的财物拍卖抵缴罚款；（三）申请人民法院强制执行。</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8.《行政处罚法》（2009年8月27日修订）。第六十二条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《中华人民共和国种子法》第七十条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农业、林业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六条规定，农业、林业主管部门工作人员从事种子生产经营活动的，依法给予处分。</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54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35</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21"/>
                <w:szCs w:val="21"/>
              </w:rPr>
              <w:t>21</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对违反野生植物保护法规行为的处罚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《中华人民共和国野生植物保护条例》</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未取得采集证或者未按照采集证的规定采集国家重点保护野生植物的</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第十七条  采集国家重点保护野生植物的单位和个人，必须按照采集证规定的种类、数量、地点、期限和方法进行采集。</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可以并处违法所得10倍以下的罚款；有采集证的，并可以吊销采集证。</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 xml:space="preserve"> 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27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b/>
                <w:bCs/>
                <w:color w:val="000000"/>
                <w:sz w:val="12"/>
                <w:szCs w:val="12"/>
              </w:rPr>
            </w:pPr>
            <w:r>
              <w:rPr>
                <w:rFonts w:hint="eastAsia" w:ascii="宋体" w:hAnsi="宋体" w:eastAsia="宋体" w:cs="宋体"/>
                <w:b/>
                <w:bCs/>
                <w:color w:val="000000"/>
                <w:kern w:val="0"/>
                <w:sz w:val="12"/>
                <w:szCs w:val="12"/>
              </w:rPr>
              <w:t>三、行政强制</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b/>
                <w:bCs/>
                <w:color w:val="000000"/>
                <w:sz w:val="12"/>
                <w:szCs w:val="12"/>
              </w:rPr>
            </w:pPr>
            <w:r>
              <w:rPr>
                <w:rStyle w:val="4"/>
                <w:rFonts w:hint="default"/>
              </w:rPr>
              <w:t>共</w:t>
            </w:r>
            <w:r>
              <w:rPr>
                <w:rStyle w:val="4"/>
                <w:rFonts w:hint="eastAsia" w:eastAsia="宋体"/>
                <w:lang w:val="en-US" w:eastAsia="zh-CN"/>
              </w:rPr>
              <w:t>9</w:t>
            </w:r>
            <w:r>
              <w:rPr>
                <w:rStyle w:val="4"/>
                <w:rFonts w:hint="default"/>
              </w:rPr>
              <w:t>项</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r>
      <w:tr>
        <w:tblPrEx>
          <w:tblCellMar>
            <w:top w:w="0" w:type="dxa"/>
            <w:left w:w="108" w:type="dxa"/>
            <w:bottom w:w="0" w:type="dxa"/>
            <w:right w:w="108" w:type="dxa"/>
          </w:tblCellMar>
        </w:tblPrEx>
        <w:trPr>
          <w:trHeight w:val="450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41</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对假冒授权品种有关繁殖材料、资料的封存或者扣押</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《中华人民共和国植物新品种保护条例》第四十一条</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after="120"/>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1.催告阶段：审查当事人是否逾期不履行行政机关决定，催告当事人履行义务，制作催告书，送达当事人。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2.决定阶段：对案件调查中已查明的事实、证据等，应当进行记录和核对，向行政机关负责人报告并经批准做出强制执行决定，送达查封（扣押）涉案的植物品种的繁育材料决定书。</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执行阶段：查封（扣押）时应当开列物品清单，告知当事人有进行陈述、申辩的权利。需要进行检验、检测、检疫或鉴定的，应当送检，并填写检验（检测、检疫、鉴定）告知书送达当事人。妥善保管查封、扣押的场所、设施或者财物。根据中止或终结执行的相关适用情形，做出中止或终结执行决定。对符合《行政强制法》第二十八条规定的，应当予以解除查封（扣押）。对查实为案件证据或事实的，应当予以没收。</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4.事后监管阶段：代履行完毕，行政机关到场监督的工作人员、代履行人和当事人或者见证人应当在执行文书上签名或者盖章。</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1.《行政强制法》第三十五条　“行政机关作出强制执行决定前，应当事先催告当事人履行义务。催告应当以书面形式作出，并载明下列事项： （一）履行义务的期限； （二）履行义务的方式；（三）涉及金钱给付的，应当有明确的金额和给付方式；（四）当事人依法享有的陈述权和申辩权。”第三十七条 经催告，当事人逾期仍不履行行政决定，且无正当理由的，行政机关可以作出强制执行决定。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强制执行决定应当以书面形式作出，并载明下列事项: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(一)当事人的姓名或者名称、地址;</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(二)强制执行的理由和依据;</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(三)强制执行的方式和时间;</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(四)申请行政复议或者提起行政诉讼的途径和期限;</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(五)行政机关的名称、印章和日期。</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在催告期间，对有证据证明有转移或者隐匿财物迹象的，行政机关可以作出立即强制执行决定。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第三十八条 催告书、行政强制执行决定书应当直接送达当事人。当事人拒绝接收或者无法直接送达当事人的，应当依照《中华人民共和国民事诉讼法》的有关规定送达。</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 xml:space="preserve"> 县级以上人民政府农业、林业行政部门的及有关部门的工作人员滥用职权、玩忽职守、徇私舞弊、索贿受贿，构成犯罪的，依法追究刑事责任;尚不构成犯罪的，依法给予行政处分。</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《中华人民共和国植物新品种保护条例》第四十四条 县级以上人民政府农业、林业行政部门的及有关部门的工作人员滥用职权、玩忽职守、徇私舞弊、索贿受贿，构成犯罪的，依法追究刑事责任;尚不构成犯罪的，依法给予行政处分。</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792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42</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2</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查封、扣押假、劣兽药</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兽药管理条例》第四十六条兽医行政管理部门依法进行监督检查时，对有证据证明可能是假、劣兽药的，应当采取查封、扣押的行政强制措施，并自采取行政强制措施之日起7个工作日内作出是否立案的决定；需要检验的，应当自检验报告书发出之日起15个工作日内作出是否立案的决定；不符合立案条件的，应当解除行政强制措施；需要暂停生产的，由国务院兽医行政管理部门或者省、自治区、直辖市人民政府兽医行政管理部门按照权限作出决定；需要暂停经营、使用的，由县级以上人民政府兽医行政管理部门按照权限作出决定。 未经行政强制措施决定机关或者其上级机关批准，不得擅自转移、使用、销毁、销售被查封或者扣押的兽药及有关材料。</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调查责任：调查取证时，案件承包人员不得少于两人，应向当事人或有关人员出示行政执法证件并记录在案。现场检查情况应如实记入现场检查笔录，由当事人签署意见并签名或盖章。允许当事人陈述申辩，并将当事人的陈述申辩理由记录在案。2、审查责任：案件承办机构负责人对办案人员提出的采取（解除）行政措施种类、理由及法律依据进行审查，特别关注采取行政强制措施的必要性。3、决定责任：经农业农村部门负责人批准实施行政强制措施。当场告知当事人采取行政强制措施的理由、依据及当事人依法享有的权利、救济途径。4、执行责任：制作并送达查封、扣押决定书和清单、妥善保管查封、扣押的场所、设施或财务。5、法律法规规定应履行的其他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after="120"/>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1.《行政强制法》第三十五条　“行政机关作出强制执行决定前，应当事先催告当事人履行义务。催告应当以书面形式作出，并载明下列事项： （一）履行义务的期限； （二）履行义务的方式；（三）涉及金钱给付的，应当有明确的金额和给付方式；（四）当事人依法享有的陈述权和申辩权。”第三十七条 经催告，当事人逾期仍不履行行政决定，且无正当理由的，行政机关可以作出强制执行决定。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强制执行决定应当以书面形式作出，并载明下列事项: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(一)当事人的姓名或者名称、地址;</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(二)强制执行的理由和依据;</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(三)强制执行的方式和时间;</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(四)申请行政复议或者提起行政诉讼的途径和期限;</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(五)行政机关的名称、印章和日期。</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在催告期间，对有证据证明有转移或者隐匿财物迹象的，行政机关可以作出立即强制执行决定。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第三十八条 催告书、行政强制执行决定书应当直接送达当事人。当事人拒绝接收或者无法直接送达当事人的，应当依照《中华人民共和国民事诉讼法》的有关规定送达。</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1.【法律】《中华人民共和国行政强制法行政强制法》（2012年1月1日）第六十一条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第六十二条　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第六十三条　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第六十四条　行政机关及其工作人员利用行政强制权为单位或者个人谋取利益的，由上级行政机关或者有关部门责令改正，对直接负责的主管人员和其他直接责任人员依法给予处分。第六十六条第二款违反本法规定，行政机关、人民法院指令金融机构将款项划入国库或者财政专户以外的其他账户的，对直接负责的主管人员和其他直接责任人员依法给予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2.【行政法规】《兽药管理条例》（2020.03.27修正）第五十五条　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行政强制法》第六十一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 （五）对居民生活采取停止供水、供电、供热、供燃气等方式迫使当事人履行相关行政决定的；六）有其他违法实施行政强制情形的。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lang w:eastAsia="zh-CN"/>
              </w:rPr>
              <w:t>河北省</w:t>
            </w:r>
            <w:r>
              <w:rPr>
                <w:rFonts w:hint="eastAsia" w:ascii="宋体" w:hAnsi="宋体" w:eastAsia="宋体" w:cs="宋体"/>
                <w:color w:val="000000"/>
                <w:kern w:val="0"/>
                <w:sz w:val="12"/>
                <w:szCs w:val="12"/>
              </w:rPr>
              <w:t>相关法律法规规章等。</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《行政强制法》第六十八条"违反本法规定，给公民、法人或者其他组织造成损失的，依法给予赔偿。 违反本法规定，构成犯罪的，依法追究刑事责任。"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lang w:eastAsia="zh-CN"/>
              </w:rPr>
              <w:t>河北省</w:t>
            </w:r>
            <w:r>
              <w:rPr>
                <w:rFonts w:hint="eastAsia" w:ascii="宋体" w:hAnsi="宋体" w:eastAsia="宋体" w:cs="宋体"/>
                <w:color w:val="000000"/>
                <w:kern w:val="0"/>
                <w:sz w:val="12"/>
                <w:szCs w:val="12"/>
              </w:rPr>
              <w:t>相关法律法规规章等。</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324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43</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3</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强制免疫</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【法律】《中华人民共和国动物防疫法》第十八条　县级以上地方人民政府农业农村主管部门负责组织实施动物疫病强制免疫计划，并对饲养动物的单位和个人履行强制免疫义务的情况进行监督检查。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乡级人民政府、街道办事处组织本辖区饲养动物的单位和个人做好强制免疫，协助做好监督检查；村民委员会、居民委员会协助做好相关工作。</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县级以上地方人民政府农业农村主管部门应当定期对本行政区域的强制免疫计划实施情况和效果进行评估，并向社会公布评估结果。</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1.制定方案责任：根据本辖区动物防疫实际情况，制定切实可行动物疫病强制免疫实施方案。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2.通知责任：在开展动物疫病强制免疫前，通知有关单位和个人做好接受配合动物疫病强制免疫准备。</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3.实施责任：按照动物疫病强制免疫实施方案和动物疫病防治要求，依法实施强制免疫。</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4.处理责任：对不接受强制免疫的，依法作出相应处理。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5.监管责任：强化对本辖区动物疫病强制免疫实施的监督管理。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6.其他法律法规规章文件规定应履行的责任。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第八十七条　地方各级人民政府及其工作人员未依照本法规定履行职责的，对直接负责的主管人员和其他直接责任人员依法给予处分。第九十二条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（一）对饲养的动物未按照动物疫病强制免疫计划或者免疫技术规范实施免疫接种的；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（二）对饲养的种用、乳用动物未按照国务院农业农村主管部门的要求定期开展疫病检测，或者经检测不合格而未按照规定处理的；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（三）对饲养的犬只未按照规定定期进行狂犬病免疫接种的；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（四）动物、动物产品的运载工具在装载前和卸载后未按照规定及时清洗、消毒的。</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第八十七条　地方各级人民政府及其工作人员未依照本法规定履行职责的，对直接负责的主管人员和其他直接责任人员依法给予处分。第九十二条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（一）对饲养的动物未按照动物疫病强制免疫计划或者免疫技术规范实施免疫接种的；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（二）对饲养的种用、乳用动物未按照国务院农业农村主管部门的要求定期开展疫病检测，或者经检测不合格而未按照规定处理的；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（三）对饲养的犬只未按照规定定期进行狂犬病免疫接种的；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（四）动物、动物产品的运载工具在装载前和卸载后未按照规定及时清洗、消毒的。</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第八十七条　地方各级人民政府及其工作人员未依照本法规定履行职责的，对直接负责的主管人员和其他直接责任人员依法给予处分。《第九十二条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（一）对饲养的动物未按照动物疫病强制免疫计划或者免疫技术规范实施免疫接种的；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（二）对饲养的种用、乳用动物未按照国务院农业农村主管部门的要求定期开展疫病检测，或者经检测不合格而未按照规定处理的；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（三）对饲养的犬只未按照规定定期进行狂犬病免疫接种的；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（四）动物、动物产品的运载工具在装载前和卸载后未按照规定及时清洗、消毒的。</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756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44</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4</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未按规定调运植物、植物产品的封存、没收、销毁或责令改变用途</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第十八条 有下列行为之一的，植物检疫机构应当责令纠正，可以处以罚款;造成损失的，应当负责赔偿;构成犯罪的，由司法机关依法追究刑事责任: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(一)未依照本条例规定办理植物检疫证书或者在报检过程中弄虚作假的;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(二)伪造、涂改、买卖、转让植物检疫单证、印章、标志、封识的;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(三)未依照本条例规定调运、隔离试种或者生产应施检疫的植物、植物产品的;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(四)违反本条例规定，擅自开拆植物、植物产品包装、调换植物、植物产品，或者擅自改变植物、植物产品的规定用途的;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(五)违反本条例规定，引起疫情扩散的。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有前款第(一)、(二)、(三)、(四)项所列情形之一，尚不构成犯罪的，植物检疫机构可以没收非法所得。</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对违反本条例规定调运的植物和植物产品，植物检疫机构有权予以封存、没收、销毁或者责令改变用途。销毁所需费用由责任人承担</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 xml:space="preserve"> 1、调查责任：调查取证时，案件承包人员不得少于两人，应向当事人或有关人员出示行政执法证件并记录在案。现场检查情况应如实记入现场检查笔录，由当事人签署意见并签名或盖章。允许当事人陈述申辩，并将当事人的陈述申辩理由记录在案。2、审查责任：案件承办机构负责人对办案人员提出的采取（解除）行政措施种类、理由及法律依据进行审查，特别关注采取行政强制措施的必要性。3、决定责任：经农业部门负责人批准实施行政强制措施。当场告知当事人采取行政强制措施的理由、依据及当事人依法享有的权利、救济途径。4、执行责任：制作并送达查封、扣押决定书和清单、妥善保管查封、扣押的场所、设施或财务。5、法律法规规定应履行的其他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1.《行政强制法》第三十五条　“行政机关作出强制执行决定前，应当事先催告当事人履行义务。催告应当以书面形式作出，并载明下列事项： （一）履行义务的期限； （二）履行义务的方式；（三）涉及金钱给付的，应当有明确的金额和给付方式；（四）当事人依法享有的陈述权和申辩权。”第三十七条 经催告，当事人逾期仍不履行行政决定，且无正当理由的，行政机关可以作出强制执行决定。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强制执行决定应当以书面形式作出，并载明下列事项: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(一)当事人的姓名或者名称、地址;</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(二)强制执行的理由和依据;</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(三)强制执行的方式和时间;</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(四)申请行政复议或者提起行政诉讼的途径和期限;</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(五)行政机关的名称、印章和日期。</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在催告期间，对有证据证明有转移或者隐匿财物迹象的，行政机关可以作出立即强制执行决定。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第三十八条 催告书、行政强制执行决定书应当直接送达当事人。当事人拒绝接收或者无法直接送达当事人的，应当依照《中华人民共和国民事诉讼法》的有关规定送达。</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1.【法律】《中华人民共和国行政强制法行政强制法》（2012年1月1日）第六十一条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第六十二条　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第六十三条　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第六十四条　行政机关及其工作人员利用行政强制权为单位或者个人谋取利益的，由上级行政机关或者有关部门责令改正，对直接负责的主管人员和其他直接责任人员依法给予处分。第六十六条第二款违反本法规定，行政机关、人民法院指令金融机构将款项划入国库或者财政专户以外的其他账户的，对直接负责的主管人员和其他直接责任人员依法给予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2、《植物检疫条例》第十九条 植物检疫人员在植物检疫工作中，交通运输部门和邮政部门有关工作人员在植物、植物产品的运输、邮寄工作中，徇私舞弊、玩忽职守的，由其所在单位或者上级主管机关给予行政处分;构成犯罪的，由司法机关依法追究刑事责任。</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1.【法律】《中华人民共和国行政强制法行政强制法》（2012年1月1日）第六十一条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第六十二条　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第六十三条　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第六十四条　行政机关及其工作人员利用行政强制权为单位或者个人谋取利益的，由上级行政机关或者有关部门责令改正，对直接负责的主管人员和其他直接责任人员依法给予处分。第六十六条第二款违反本法规定，行政机关、人民法院指令金融机构将款项划入国库或者财政专户以外的其他账户的，对直接负责的主管人员和其他直接责任人员依法给予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2、《植物检疫条例》第十九条 植物检疫人员在植物检疫工作中，交通运输部门和邮政部门有关工作人员在植物、植物产品的运输、邮寄工作中，徇私舞弊、玩忽职守的，由其所在单位或者上级主管机关给予行政处分;构成犯罪的，由司法机关依法追究刑事责任。</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576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45</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5</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扣押违反农机安全管理规定的农业机械、证照</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《农业机械安全监督管理条例》</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第五十二条 未取得拖拉机、联合收割机操作证件而操作拖拉机、联合收割机的，由县级以上地方人民政府农业机械化主管部门责令改正，处100元以上500元以下罚款。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第五十四条　使用拖拉机、联合收割机违反规定载人的，扣押拖拉机、联合收割机的证书、牌照；情节严重的，吊销有关人员的操作证件。</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第五十五条　经检验、检查发现农业机械存在事故隐患，经农业机械化主管部门告知拒不排除并继续使用的，责令停止使用；拒不停止使用的，扣押存在事故隐患的农业机械。</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1、执行责任:制作并送达查封扣压决定书和清单，妥善保管查封扣压机具。</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1.《农业机械安全监督管理条例》第四十一条　发生农业机械事故后企图逃逸的、拒不停止存在重大事故隐患农业机械的作业或者转移的，县级以上地方人民政府农业机械化主管部门可以扣押有关农业机械及证书、牌照、操作证件。案件处理完毕或者农业机械事故肇事方提供担保的，县级以上地方人民政府农业机械化主管部门应当及时退还被扣押的农业机械及证书、牌照、操作证件。存在重大事故隐患的农业机械，其所有人或者使用人排除隐患前不得继续使用。</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当事人补办相关手续的，应当及时退还扣押的拖拉机、联合收割机。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第五十四条　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当事人改正违法行为的，应当及时退还扣押的拖拉机、联合收割机的证书、牌照。</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第五十五条　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事故隐患排除后，应当及时退还扣押的农业机械。</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因不履行或不正确履行行政职责，有下列情形的，行政机关及相关工作人员应承担相应责任：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1、在行使行政强制权过程中发生腐败行为的；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1.【法律】《中华人民共和国行政强制法行政强制法》（2012年1月1日）第六十一条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第六十二条　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第六十三条　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第六十四条　行政机关及其工作人员利用行政强制权为单位或者个人谋取利益的，由上级行政机关或者有关部门责令改正，对直接负责的主管人员和其他直接责任人员依法给予处分。第六十六条第二款违反本法规定，行政机关、人民法院指令金融机构将款项划入国库或者财政专户以外的其他账户的，对直接负责的主管人员和其他直接责任人员依法给予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2.【行政法规】《农业机械安全监督管理条例》（2019修正）第四十五条　县级以上地方人民政府农业机械化主管部门、工业主管部门、市场监督部门及其工作人员有下列行为之一的，对直接负责的主管人员和其他直接责任人员，依法给予处分，构成犯罪的，依法追究刑事责任：（一）不依法对拖拉机、联合收割机实施安全检验、登记，或者不依法核发拖拉机、联合收割机证书、牌照的；（二）对未经考试合格者核发拖拉机、联合收割机操作证件，或者对经考试合格者拒不核发拖拉机、联合收割机操作证件的；（三）不依法处理农业机械事故，或者不依法出具农业机械事故认定书和其他证明材料的；（四）在农业机械生产、销售等过程中不依法履行监督管理职责的；（五）其他未依照本条例的规定履行职责的行为。</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450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46</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6</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查封、扣押染疫或者疑似染疫的动物、动物产品、相关物品及无害化处理</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《中华人民共和国动物防疫法》第七十六条　县级以上地方人民政府农业农村主管部门执行监督检查任务，可以采取下列措施，有关单位和个人不得拒绝或者阻碍：</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（一）对动物、动物产品按照规定采样、留验、抽检；</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（二）对染疫或者疑似染疫的动物、动物产品及相关物品进行隔离、查封、扣押和处理；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（三）对依法应当检疫而未经检疫的动物和动物产品，具备补检条件的实施补检，不具备补检条件的予以收缴销毁；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（四）查验检疫证明、检疫标志和畜禽标识；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（五）进入有关场所调查取证，查阅、复制与动物防疫有关的资料。</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县级以上地方人民政府农业农村主管部门根据动物疫病预防、控制需要，经所在地县级以上地方人民政府批准，可以在车站、港口、机场等相关场所派驻官方兽医或者工作人员。</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1.立案阶段责任：接到动物染疫或者疑似染疫的报告的，应当及时报行政机关负责人审批，决定是否立案。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2.调查阶段责任：指定专人负责，及时组织调查取证；需要进行检验、检测、检疫或鉴定的，应当送检，并填写抽样记录单送达当事人。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3.审查阶段责任：对调查中已查明的事实、证据等，应当进行记录和核对，向行政机关负责人报告并经批准作出隔查封、扣押等的行政强制措施的决定。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4.告知阶段责任：作出行政强制措施决定前，应当听取当事人的陈述申辩。</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5.决定阶段责任：制作行政强制措施（查封、扣押等）决定书，载明行政强制措施的内容、依据以及救济途径。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6.送达阶段责任：按法律规定的方式将行政强制措施（查封、扣押等）决定书送达当事人。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7.执行阶段责任：查封、扣押时应当开列物品清单；妥善保管查封、扣押的场所、设施或者财物。根据动物疫情的确诊、处置情况，作出延长、中止或终结的决定。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8.其他法律法规规定应履行的责任。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1.《行政强制法》第三十五条　“行政机关作出强制执行决定前，应当事先催告当事人履行义务。催告应当以书面形式作出，并载明下列事项： （一）履行义务的期限； （二）履行义务的方式；（三）涉及金钱给付的，应当有明确的金额和给付方式；（四）当事人依法享有的陈述权和申辩权。”第三十七条 经催告，当事人逾期仍不履行行政决定，且无正当理由的，行政机关可以作出强制执行决定。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强制执行决定应当以书面形式作出，并载明下列事项: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(一)当事人的姓名或者名称、地址;</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(二)强制执行的理由和依据;</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(三)强制执行的方式和时间;</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(四)申请行政复议或者提起行政诉讼的途径和期限;</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(五)行政机关的名称、印章和日期。</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在催告期间，对有证据证明有转移或者隐匿财物迹象的，行政机关可以作出立即强制执行决定。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第三十八条 催告书、行政强制执行决定书应当直接送达当事人。当事人拒绝接收或者无法直接送达当事人的，应当依照《中华人民共和国民事诉讼法》的有关规定送达。</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第九十五条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造成环境污染或者生态破坏的，依照环境保护有关法律法规进行处罚。</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第九十五条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造成环境污染或者生态破坏的，依照环境保护有关法律法规进行处罚。</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450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47</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7</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查封、扣押违法生产、经营、使用的饲料、饲料添加剂及用于违法生产饲料的饲料原料、单一饲料、饲料添加剂、药物饲料添加剂、添加剂预混合饲料和用于违法生产饲料添加剂的原料、工具、设施、场所</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《饲料和饲料添加剂管理条例》 第三十四条 国务院农业行政主管部门和县级以上地方人民政府饲料管理部门在监督检查中可以采取下列措施：（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1.决定责任：对案件调查中已查明的事实、证据等，应当进行记录和核对，向行政机关负责人报告并经批准作出强制执行决定，送达查封（扣押）涉案的饲料和饲料添加剂等的决定书。 2.实施责任：查封（扣押）时应当开列物品清单，告知当事人有进行陈述、申辩的权利。需要进行检验、检测、检疫或鉴定的，应当送检，并填写检验（检测、检疫、鉴定）告知书送达当事人。妥善保管查封、扣押的场所、设施或者财物。根据中止或终结执行的相关适用情形，做出中止或终结执行决定。 3.执行责任：对符合《行政强制法》第二十八条规定的，应当予以解除查封（扣押）。对查实为案件证据或事实的，应当予以没收 4.其他：法律法规规章规定应履行的责任。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1.《行政强制法》第三十五条　“行政机关作出强制执行决定前，应当事先催告当事人履行义务。催告应当以书面形式作出，并载明下列事项： （一）履行义务的期限； （二）履行义务的方式；（三）涉及金钱给付的，应当有明确的金额和给付方式；（四）当事人依法享有的陈述权和申辩权。”第三十七条 经催告，当事人逾期仍不履行行政决定，且无正当理由的，行政机关可以作出强制执行决定。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强制执行决定应当以书面形式作出，并载明下列事项: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(一)当事人的姓名或者名称、地址;</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(二)强制执行的理由和依据;</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(三)强制执行的方式和时间;</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(四)申请行政复议或者提起行政诉讼的途径和期限;</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(五)行政机关的名称、印章和日期。</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在催告期间，对有证据证明有转移或者隐匿财物迹象的，行政机关可以作出立即强制执行决定。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第三十八条 催告书、行政强制执行决定书应当直接送达当事人。当事人拒绝接收或者无法直接送达当事人的，应当依照《中华人民共和国民事诉讼法》的有关规定送达。</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 xml:space="preserve">因不履行或不正确履行行政职责，有下列情形的，行政机关及相关工作人员应承担相应的责任：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1.没有证据表明饲料企业有违法生产饲料、饲料添加剂行为而对生产场所进行查封的；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2.有证据表明企业有违法生产饲料、饲料添加剂行为而未对生产场所采取查封措施的；违反法定程序做强制措施的；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3.未告知生产企业应当享有的陈述、申辩权或不采纳合理意见而损害企业利益的；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4.因渎职、失职行为，对社会造成危害的；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5.出现的腐败行为的；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《饲料和饲料添加剂管理条例》第三十五条　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468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48</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8</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查封、扣押不符合法定质量安全标准的农产品、违法使用的农业投入品、有关的生产经营资料</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质量安全法》第三十九条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1．调查阶段：对拟采取行政强制措施的对象，开展调查取证。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2．审批阶段：依法对违法事实、证据、调查取证程序、法律适用、处罚种类和幅度等方面进行审查，提出案件处理意见并审批。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3．告知阶段：在作出行政强制决定前，书面告知当事人作出行政强制决定的事实、理由及依据，并告知当事人依法享有的陈述、申辩和要求听证的权利。</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4．决定阶段：对案件调查中已查明的事实、证据等，应当进行记录和核对，向行政机关负责人报告并经批准作出强制执行决定，送达查封（扣押）涉案的物品等材料决定书。</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处置阶段：查封（扣押）时应当开列物品清单，告知当事人有进行陈述、申辩的权利。需要进行检验、检测、检疫或鉴定的，应当送检，并填写检验（检测、检疫、鉴定）告知书送达当事人。妥善保管查封、扣押的场所、设施或者财物。根据中止或终结执行的相关适用情形，做出中止或终结执行决定。对查实为案件证据或事实的，应当予以没收。</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6．事后监管阶段：案件处理完毕，加强监管。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1.《行政强制法》第三十五条　“行政机关作出强制执行决定前，应当事先催告当事人履行义务。催告应当以书面形式作出，并载明下列事项： （一）履行义务的期限； （二）履行义务的方式；（三）涉及金钱给付的，应当有明确的金额和给付方式；（四）当事人依法享有的陈述权和申辩权。”第三十七条 经催告，当事人逾期仍不履行行政决定，且无正当理由的，行政机关可以作出强制执行决定。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强制执行决定应当以书面形式作出，并载明下列事项: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(一)当事人的姓名或者名称、地址;</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(二)强制执行的理由和依据;</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(三)强制执行的方式和时间;</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(四)申请行政复议或者提起行政诉讼的途径和期限;</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(五)行政机关的名称、印章和日期。</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在催告期间，对有证据证明有转移或者隐匿财物迹象的，行政机关可以作出立即强制执行决定。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第三十八条 催告书、行政强制执行决定书应当直接送达当事人。当事人拒绝接收或者无法直接送达当事人的，应当依照《中华人民共和国民事诉讼法》的有关规定送达。</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因不履行或不正确履行行政职责，有下列情形的，行政机关及相关工作人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员应承担相应责任：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1.对不符合条件的实施行政强制的；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2.对应当实施行政强制而未组织行政强制的；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3.对不当实施行政强制，给行政相对人造成损失的；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4.违反法定权限、程序实施行政强制，造成群体性事件的；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5.在实施行政强制工作中玩忽职守、滥用职权的；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6.在实施行政强制工作中腐败行为的；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《中华人民共和国质量安全法）》第七章第四十三条 农产品质量安全监督管理人员不依法履行监督职责，或者滥用职权的，依法给予行政处分。</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606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49</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9</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对拒不停止水土保持违法行为的工具及施工机械、设备等的查封、扣押的行政强制</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农业农村局（农村水利水保科）</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《中华人民共和国水土保持法》第四十四条：水政监督检查人员依法履行监督检查职责时，有权采取下列措施：　　（一）要求被检查单位或者个人提供有关文件、证照、资料；（二）要求被检查单位或者个人就预防和治理水土流失的有关情况作出说明；（三）进入现场进行调查、取证。　　被检查单位或者个人拒不停止违法行为，造成严重水土流失的，报经水行政主管部门批准，可以查封、扣押实施违法行为的工具及施工机械、设备等</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Style w:val="8"/>
                <w:rFonts w:hint="default"/>
              </w:rPr>
              <w:t>1、催告责任：对拒不停止水土保持违法行为的企业或个人下达催告通知书，催告履行义务以及履行义务的期限、方式和依法享有的陈述权和申辩权。</w:t>
            </w:r>
            <w:r>
              <w:rPr>
                <w:rStyle w:val="7"/>
                <w:rFonts w:hint="default"/>
                <w:sz w:val="24"/>
                <w:szCs w:val="24"/>
              </w:rPr>
              <w:br w:type="textWrapping"/>
            </w:r>
            <w:r>
              <w:rPr>
                <w:rStyle w:val="7"/>
                <w:rFonts w:hint="default"/>
                <w:sz w:val="24"/>
                <w:szCs w:val="24"/>
              </w:rPr>
              <w:t>2</w:t>
            </w:r>
            <w:r>
              <w:rPr>
                <w:rStyle w:val="8"/>
                <w:rFonts w:hint="default"/>
              </w:rPr>
              <w:t>、决定责任</w:t>
            </w:r>
            <w:r>
              <w:rPr>
                <w:rStyle w:val="7"/>
                <w:rFonts w:hint="default"/>
                <w:sz w:val="24"/>
                <w:szCs w:val="24"/>
              </w:rPr>
              <w:t>:</w:t>
            </w:r>
            <w:r>
              <w:rPr>
                <w:rStyle w:val="8"/>
                <w:rFonts w:hint="default"/>
              </w:rPr>
              <w:t>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r>
              <w:rPr>
                <w:rStyle w:val="7"/>
                <w:rFonts w:hint="default"/>
                <w:sz w:val="24"/>
                <w:szCs w:val="24"/>
              </w:rPr>
              <w:br w:type="textWrapping"/>
            </w:r>
            <w:r>
              <w:rPr>
                <w:rStyle w:val="7"/>
                <w:rFonts w:hint="default"/>
                <w:sz w:val="24"/>
                <w:szCs w:val="24"/>
              </w:rPr>
              <w:t>3</w:t>
            </w:r>
            <w:r>
              <w:rPr>
                <w:rStyle w:val="8"/>
                <w:rFonts w:hint="default"/>
              </w:rPr>
              <w:t>、执行责任</w:t>
            </w:r>
            <w:r>
              <w:rPr>
                <w:rStyle w:val="7"/>
                <w:rFonts w:hint="default"/>
                <w:sz w:val="24"/>
                <w:szCs w:val="24"/>
              </w:rPr>
              <w:t>:</w:t>
            </w:r>
            <w:r>
              <w:rPr>
                <w:rStyle w:val="8"/>
                <w:rFonts w:hint="default"/>
              </w:rPr>
              <w:t>由水行政主管部门组织实施查封、扣押实施违法行为的工具及施工机械、设备等。对查封、扣押期限已经届满，或存在对违法行为已经作出处理决定，不再需要查封、扣押的情形，解除查封、扣押。</w:t>
            </w:r>
            <w:r>
              <w:rPr>
                <w:rStyle w:val="7"/>
                <w:rFonts w:hint="default"/>
                <w:sz w:val="24"/>
                <w:szCs w:val="24"/>
              </w:rPr>
              <w:br w:type="textWrapping"/>
            </w:r>
            <w:r>
              <w:rPr>
                <w:rStyle w:val="7"/>
                <w:rFonts w:hint="default"/>
                <w:sz w:val="24"/>
                <w:szCs w:val="24"/>
              </w:rPr>
              <w:t>4</w:t>
            </w:r>
            <w:r>
              <w:rPr>
                <w:rStyle w:val="8"/>
                <w:rFonts w:hint="default"/>
              </w:rPr>
              <w:t>、事后监管责任</w:t>
            </w:r>
            <w:r>
              <w:rPr>
                <w:rStyle w:val="7"/>
                <w:rFonts w:hint="default"/>
                <w:sz w:val="24"/>
                <w:szCs w:val="24"/>
              </w:rPr>
              <w:t>:</w:t>
            </w:r>
            <w:r>
              <w:rPr>
                <w:rStyle w:val="8"/>
                <w:rFonts w:hint="default"/>
              </w:rPr>
              <w:t>现场检查落实情况。</w:t>
            </w:r>
            <w:r>
              <w:rPr>
                <w:rStyle w:val="7"/>
                <w:rFonts w:hint="default"/>
                <w:sz w:val="24"/>
                <w:szCs w:val="24"/>
              </w:rPr>
              <w:br w:type="textWrapping"/>
            </w:r>
            <w:r>
              <w:rPr>
                <w:rStyle w:val="7"/>
                <w:rFonts w:hint="default"/>
                <w:sz w:val="24"/>
                <w:szCs w:val="24"/>
              </w:rPr>
              <w:t>5</w:t>
            </w:r>
            <w:r>
              <w:rPr>
                <w:rStyle w:val="8"/>
                <w:rFonts w:hint="default"/>
              </w:rPr>
              <w:t>、其他法律法规规章文件规定应履行的责任。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Style w:val="8"/>
                <w:rFonts w:hint="default"/>
              </w:rPr>
              <w:t>1.《行政强制法》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r>
              <w:rPr>
                <w:rStyle w:val="7"/>
                <w:rFonts w:hint="default"/>
                <w:sz w:val="24"/>
                <w:szCs w:val="24"/>
              </w:rPr>
              <w:t>2.</w:t>
            </w:r>
            <w:r>
              <w:rPr>
                <w:rStyle w:val="8"/>
                <w:rFonts w:hint="default"/>
              </w:rPr>
              <w:t>《行政强制法》第三十七条　经催告，当事人逾期仍不履行行政决定，且无正当理由的，行政机关可以作出强制执行决定。强制执行决定应当以书面形式作出，并载明下列事项：（一）当事人的姓名或者名称、地址；（二）强制执行的理由和依据；（三）强制执行的方式和时间；（四）申请行政复议或者提起行政诉讼的途径和期限；（五）行政机关的名称、印章和日期。在催告期间，对有证据证明有转移或者隐匿财物迹象的，行政机关可以作出立即强制执行决定。第三十八条　催告书、行政强制执行决定书应当直接送达当事人。当事人拒绝接收或者无法直接送达当事人的，应当依照《中华人民共和国民事诉讼法》的有关规定送达。</w:t>
            </w:r>
            <w:r>
              <w:rPr>
                <w:rStyle w:val="7"/>
                <w:rFonts w:hint="default"/>
                <w:sz w:val="24"/>
                <w:szCs w:val="24"/>
              </w:rPr>
              <w:t>3.</w:t>
            </w:r>
            <w:r>
              <w:rPr>
                <w:rStyle w:val="8"/>
                <w:rFonts w:hint="default"/>
              </w:rPr>
              <w:t>《行政强制法》第十八条　行政机关实施行政强制措施应当遵守下列规定：（一）实施前须向行政机关负责人报告并经批准；</w:t>
            </w:r>
            <w:r>
              <w:rPr>
                <w:rStyle w:val="7"/>
                <w:rFonts w:hint="default"/>
                <w:sz w:val="24"/>
                <w:szCs w:val="24"/>
              </w:rPr>
              <w:t>......</w:t>
            </w:r>
            <w:r>
              <w:rPr>
                <w:rStyle w:val="8"/>
                <w:rFonts w:hint="default"/>
              </w:rPr>
              <w:t>（十）法律、法规规定的其他程序。第二十四条　行政机关决定实施查封、扣押的，应当履行本法第十八条规定的程序，制作并当场交付查封、扣押决定书和清单。查封、扣押决定书应当载明下列事项：（一）当事人的姓名或者名称、地址；</w:t>
            </w:r>
            <w:r>
              <w:rPr>
                <w:rStyle w:val="7"/>
                <w:rFonts w:hint="default"/>
                <w:sz w:val="24"/>
                <w:szCs w:val="24"/>
              </w:rPr>
              <w:t>......</w:t>
            </w:r>
            <w:r>
              <w:rPr>
                <w:rStyle w:val="8"/>
                <w:rFonts w:hint="default"/>
              </w:rPr>
              <w:t>（五）行政机关的名称、印章和日期。查封、扣押清单一式二份，由当事人和行政机关分别保存。</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Style w:val="8"/>
                <w:rFonts w:hint="default"/>
              </w:rPr>
              <w:t>因不履行或不正确履行行政职责，有下列情形的，行政机关及相关工作人员应承担相应责任：</w:t>
            </w:r>
            <w:r>
              <w:rPr>
                <w:rStyle w:val="7"/>
                <w:rFonts w:hint="default"/>
                <w:sz w:val="24"/>
                <w:szCs w:val="24"/>
              </w:rPr>
              <w:br w:type="textWrapping"/>
            </w:r>
            <w:r>
              <w:rPr>
                <w:rStyle w:val="7"/>
                <w:rFonts w:hint="default"/>
                <w:sz w:val="24"/>
                <w:szCs w:val="24"/>
              </w:rPr>
              <w:t>1</w:t>
            </w:r>
            <w:r>
              <w:rPr>
                <w:rStyle w:val="8"/>
                <w:rFonts w:hint="default"/>
              </w:rPr>
              <w:t>、没有法定行政强制依据，擅自改变行政强制对象、条件、方式，违反法定程序或时间实施行政强制的；</w:t>
            </w:r>
            <w:r>
              <w:rPr>
                <w:rStyle w:val="7"/>
                <w:rFonts w:hint="default"/>
                <w:sz w:val="24"/>
                <w:szCs w:val="24"/>
              </w:rPr>
              <w:br w:type="textWrapping"/>
            </w:r>
            <w:r>
              <w:rPr>
                <w:rStyle w:val="7"/>
                <w:rFonts w:hint="default"/>
                <w:sz w:val="24"/>
                <w:szCs w:val="24"/>
              </w:rPr>
              <w:t>2</w:t>
            </w:r>
            <w:r>
              <w:rPr>
                <w:rStyle w:val="8"/>
                <w:rFonts w:hint="default"/>
              </w:rPr>
              <w:t>、违反法律规定，擅自扩大查封、扣押范围，适用或者损毁查封、扣押设施或者财务；在查封、扣押法定期间不作出处理决定或者未依法及时解除查封、扣押的；</w:t>
            </w:r>
            <w:r>
              <w:rPr>
                <w:rStyle w:val="7"/>
                <w:rFonts w:hint="default"/>
                <w:sz w:val="24"/>
                <w:szCs w:val="24"/>
              </w:rPr>
              <w:br w:type="textWrapping"/>
            </w:r>
            <w:r>
              <w:rPr>
                <w:rStyle w:val="7"/>
                <w:rFonts w:hint="default"/>
                <w:sz w:val="24"/>
                <w:szCs w:val="24"/>
              </w:rPr>
              <w:t>3</w:t>
            </w:r>
            <w:r>
              <w:rPr>
                <w:rStyle w:val="8"/>
                <w:rFonts w:hint="default"/>
              </w:rPr>
              <w:t>、在行使行政强制权过程中为单位或者个人谋取利益的，发生腐败行为的。</w:t>
            </w:r>
            <w:r>
              <w:rPr>
                <w:rStyle w:val="7"/>
                <w:rFonts w:hint="default"/>
                <w:sz w:val="24"/>
                <w:szCs w:val="24"/>
              </w:rPr>
              <w:br w:type="textWrapping"/>
            </w:r>
            <w:r>
              <w:rPr>
                <w:rStyle w:val="7"/>
                <w:rFonts w:hint="default"/>
                <w:sz w:val="24"/>
                <w:szCs w:val="24"/>
              </w:rPr>
              <w:t>4</w:t>
            </w:r>
            <w:r>
              <w:rPr>
                <w:rStyle w:val="8"/>
                <w:rFonts w:hint="default"/>
              </w:rPr>
              <w:t>、玩忽职守，给公民、法人或者其他组织造成损失的。</w:t>
            </w:r>
            <w:r>
              <w:rPr>
                <w:rStyle w:val="7"/>
                <w:rFonts w:hint="default"/>
                <w:sz w:val="24"/>
                <w:szCs w:val="24"/>
              </w:rPr>
              <w:br w:type="textWrapping"/>
            </w:r>
            <w:r>
              <w:rPr>
                <w:rStyle w:val="7"/>
                <w:rFonts w:hint="default"/>
                <w:sz w:val="24"/>
                <w:szCs w:val="24"/>
              </w:rPr>
              <w:t>5</w:t>
            </w:r>
            <w:r>
              <w:rPr>
                <w:rStyle w:val="8"/>
                <w:rFonts w:hint="default"/>
              </w:rPr>
              <w:t>、其他范围法律法规规章文件规定的。</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Style w:val="8"/>
                <w:rFonts w:hint="default"/>
              </w:rPr>
              <w:t>1.《行政强制法》第六十一条</w:t>
            </w:r>
            <w:r>
              <w:rPr>
                <w:rStyle w:val="7"/>
                <w:rFonts w:hint="default"/>
                <w:sz w:val="24"/>
                <w:szCs w:val="24"/>
              </w:rPr>
              <w:t>”</w:t>
            </w:r>
            <w:r>
              <w:rPr>
                <w:rStyle w:val="8"/>
                <w:rFonts w:hint="default"/>
              </w:rPr>
              <w:t>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r>
              <w:rPr>
                <w:rStyle w:val="7"/>
                <w:rFonts w:hint="default"/>
                <w:sz w:val="24"/>
                <w:szCs w:val="24"/>
              </w:rPr>
              <w:br w:type="textWrapping"/>
            </w:r>
            <w:r>
              <w:rPr>
                <w:rStyle w:val="7"/>
                <w:rFonts w:hint="default"/>
                <w:sz w:val="24"/>
                <w:szCs w:val="24"/>
              </w:rPr>
              <w:t>2.</w:t>
            </w:r>
            <w:r>
              <w:rPr>
                <w:rStyle w:val="8"/>
                <w:rFonts w:hint="default"/>
              </w:rPr>
              <w:t>《行政强制法》第六十二条　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w:t>
            </w:r>
            <w:r>
              <w:rPr>
                <w:rStyle w:val="7"/>
                <w:rFonts w:hint="default"/>
                <w:sz w:val="24"/>
                <w:szCs w:val="24"/>
              </w:rPr>
              <w:br w:type="textWrapping"/>
            </w:r>
            <w:r>
              <w:rPr>
                <w:rStyle w:val="7"/>
                <w:rFonts w:hint="default"/>
                <w:sz w:val="24"/>
                <w:szCs w:val="24"/>
              </w:rPr>
              <w:t>3.</w:t>
            </w:r>
            <w:r>
              <w:rPr>
                <w:rStyle w:val="8"/>
                <w:rFonts w:hint="default"/>
              </w:rPr>
              <w:t>《行政强制法》第六十三条　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第六十四条　行政机关及其工作人员利用行政强制权为单位或者个人谋取利益的，由上级行政机关或者有关部门责令改正，对直接负责的主管人员和其他直接责任人员依法给予处分。</w:t>
            </w:r>
            <w:r>
              <w:rPr>
                <w:rStyle w:val="7"/>
                <w:rFonts w:hint="default"/>
                <w:sz w:val="24"/>
                <w:szCs w:val="24"/>
              </w:rPr>
              <w:br w:type="textWrapping"/>
            </w:r>
            <w:r>
              <w:rPr>
                <w:rStyle w:val="7"/>
                <w:rFonts w:hint="default"/>
                <w:sz w:val="24"/>
                <w:szCs w:val="24"/>
              </w:rPr>
              <w:t>4.</w:t>
            </w:r>
            <w:r>
              <w:rPr>
                <w:rStyle w:val="8"/>
                <w:rFonts w:hint="default"/>
              </w:rPr>
              <w:t>《行政强制法》第六十八条违反本法规定，给公民、法人或者其他组织造成损失的，依法给予赔偿。违反本法规定，构成犯罪的，依法追究刑事责任。</w:t>
            </w:r>
            <w:r>
              <w:rPr>
                <w:rStyle w:val="7"/>
                <w:rFonts w:hint="default"/>
                <w:sz w:val="24"/>
                <w:szCs w:val="24"/>
              </w:rPr>
              <w:br w:type="textWrapping"/>
            </w:r>
            <w:r>
              <w:rPr>
                <w:rStyle w:val="7"/>
                <w:rFonts w:hint="default"/>
                <w:sz w:val="24"/>
                <w:szCs w:val="24"/>
              </w:rPr>
              <w:t>5</w:t>
            </w:r>
            <w:r>
              <w:rPr>
                <w:rStyle w:val="8"/>
                <w:rFonts w:hint="default"/>
              </w:rPr>
              <w:t>、其它法律法规规章。</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21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b/>
                <w:bCs/>
                <w:color w:val="000000"/>
                <w:sz w:val="12"/>
                <w:szCs w:val="12"/>
              </w:rPr>
            </w:pPr>
            <w:r>
              <w:rPr>
                <w:rFonts w:hint="eastAsia" w:ascii="宋体" w:hAnsi="宋体" w:eastAsia="宋体" w:cs="宋体"/>
                <w:b/>
                <w:bCs/>
                <w:color w:val="000000"/>
                <w:kern w:val="0"/>
                <w:sz w:val="12"/>
                <w:szCs w:val="12"/>
                <w:lang w:val="en-US" w:eastAsia="zh-CN"/>
              </w:rPr>
              <w:t>四</w:t>
            </w:r>
            <w:r>
              <w:rPr>
                <w:rFonts w:hint="eastAsia" w:ascii="宋体" w:hAnsi="宋体" w:eastAsia="宋体" w:cs="宋体"/>
                <w:b/>
                <w:bCs/>
                <w:color w:val="000000"/>
                <w:kern w:val="0"/>
                <w:sz w:val="12"/>
                <w:szCs w:val="12"/>
              </w:rPr>
              <w:t>、行政检查</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b/>
                <w:bCs/>
                <w:color w:val="000000"/>
                <w:sz w:val="18"/>
                <w:szCs w:val="18"/>
              </w:rPr>
            </w:pPr>
            <w:r>
              <w:rPr>
                <w:rStyle w:val="4"/>
                <w:rFonts w:hint="default"/>
                <w:sz w:val="18"/>
                <w:szCs w:val="18"/>
              </w:rPr>
              <w:t>共</w:t>
            </w:r>
            <w:r>
              <w:rPr>
                <w:rStyle w:val="4"/>
                <w:rFonts w:hint="eastAsia" w:eastAsia="宋体"/>
                <w:sz w:val="18"/>
                <w:szCs w:val="18"/>
                <w:lang w:val="en-US" w:eastAsia="zh-CN"/>
              </w:rPr>
              <w:t>15</w:t>
            </w:r>
            <w:r>
              <w:rPr>
                <w:rStyle w:val="4"/>
                <w:rFonts w:hint="default"/>
                <w:sz w:val="18"/>
                <w:szCs w:val="18"/>
              </w:rPr>
              <w:t>项</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540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55</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对农业转基因生物标识执行情况的监督管理</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【部门规章】《农业转基因生物标识管理办法》（2002年1月5日农业部令第10号发布　根据2017年11月30日农业部令2017年第8号《农业部关于修改和废止部分规章、规范性文件的决定》第二次修正）</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第四条 第二款  县级以上地方人民政府农业行政主管部门负责本行政区域内的农业转基因生物标识的监督管理工作。</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1.准备责任：制定工作方案，明确检查时间、范围、内容、方式等事项。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2.实施责任：两名以上执法人员出示执法证，按监督检查工作方案和计划，依法开展现场检查，并做好监督检查记录。</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3.结果处理责任：执法人员对监督检查中发现的违法违规行为应及时制止，并向检查单位和所在辖区监管部门提出整改建议，依法应当给予行政处罚的，予以立案查处，或者及时向当地监管部门建议立案查处。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事后监管责任：执法人员组织开展监督检查工作结束后，应对检查情况进行汇总总结，并进行评估分析，并将情况反馈给上级部门和局领导。对检查中发现的问题必要时进行跟踪监督和督办将检查记录及其他书面资料存档备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《农业转基因生物安全管理条例》第三十九条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农业行政主管部门履行监督检查职责时，有权采取下列措施:</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(一)询问被检查的研究、试验、生产、加工、经营或者进口、出口的单位和个人、利害关系人、证明人，并要求其提供与农业转基因生物安全有关的证明材料或者其他资料;</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(二)查阅或者复制农业转基因生物研究、试验、生产、加工、经营或者进口、出口的有关档案、账册和资料等;</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(三)要求有关单位和个人就有关农业转基因生物安全的问题作出说明;</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(四)责令违反农业转基因生物安全管理的单位和个人停止违法行为;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(五)在紧急情况下，对非法研究、试验、生产、加工、经营或者进口、出口的农业转基因生物实施封存或者扣押。</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农业行政主管部门工作人员在监督检查时，应当出示执法证件。</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第四十一条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有关单位和个人对农业行政主管部门的监督检查，应当予以支持、配合，不得拒绝、阻碍监督检查人员依法执行职务。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第四十二条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发现农业转基因生物对人类、动植物和生态环境存在危险时，国务院农业行政主管部门有权宣布禁止生产、加工、经营和进口，收回农业转基因生物安全证书，销毁有关存在危险的农业转基因生物。</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 xml:space="preserve"> 国务院农业行政主管部门或者省、自治区、直辖市人民政府农业行政主管部门违反本条例规定核发许可证、农业转基因生物安全证书以及其他批准文件的，或者核发许可证、农业转基因生物安全证书以及其他批准文件后不履行监督管理职责的，对直接负责的主管人员和其他直接责任人员依法给予行政处分；构成犯罪的，依法追究刑事责任。</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《农业转基因生物安全管理条例》第五十五条    　第五十五条 国务院农业行政主管部门或者省、自治区、直辖市人民政府农业行政主管部门违反本条例规定核发许可证、农业转基因生物安全证书以及其他批准文件的，或者核发许可证、农业转基因生物安全证书以及其他批准文件后不履行监督管理职责的，对直接负责的主管人员和其他直接责任人员依法给予行政处分；构成犯罪的，依法追究刑事责任。</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630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56</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2</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对假冒授权品种行为的监督管理</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《中华人民共和国种子法》第七十三条 违反本法第二十八条规定，有侵犯植物新品种权行为的，由当事人协商解决，不愿协商或者协商不成的，植物新品种权所有人或者利害关系人可以请求县级以上人民政府农业、林业主管部门进行处理，也可以直接向人民法院提起诉讼。</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县级以上人民政府农业、林业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赔偿数额应当包括权利人为制止侵权行为所支付的合理开支。侵犯植物新品种权，情节严重的，可以在按照上述方法确定数额的一倍以上三倍以下确定赔偿数额。</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权利人的损失、侵权人获得的利益和植物新品种权许可使用费均难以确定的，人民法院可以根据植物新品种权的类型、侵权行为的性质和情节等因素，确定给予三百万元以下的赔偿。</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1、立案责任：发现涉嫌假冒授权品种的违法行为，予以审查，决定是否立案。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调查责任：农业农村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4、告知责任：作出行政处罚决定前，应制作《行政处罚告知书》送达当事人，告知违法事实及其享有的陈述、申辩等权利。符合听证规定的，制作并送达《行政处罚听证告知书》。</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5、决定责任：制作行政处罚决定书，载明行政处罚告知、当事人陈述申辩或者听证情况等内容。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6、送达责任：行政处罚决定书按法律规定的方式送达当事人。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7、执行责任：依照生效的行政处罚决定，执行相关行政处罚。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8、其他法律法规规章文件规定应履行的责任。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《中华人民共和国植物新品种保护条例》第三十九条未经品种权人许可，以商业目的生产或者</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销售授权品种的繁殖材料的，品种权人或者利害关系人可</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以请求省级以上人民政府农业、林业行政部门依据各自的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职权进行处理，也可以直接向人民法院提起诉讼。</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省级以上人民政府农业、林业行政部门依据各自的职</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权，根据当事人自愿的原则，对侵权所造成的损害赔偿可</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以进行调解。调解达成协议的，当事人应当履行；调解未</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达成协议的，品种权人或者利害关系人可以依照民事诉讼</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程序向人民法院提起诉讼。</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省级以上人民政府农业、林业行政部门依据各自的职</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权处理品种权侵权案件时，为维护社会公共利益，可以责</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令侵权人停止侵权行为，没收违法所得，可以并处违法所</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得5倍以下的罚款。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第四十条假冒授权品种的，由县级以上人民政府农业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、林业行政部门依据各自的职权责令停止假冒行为，没收</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违法所得和植物品种繁殖材料，并处违法所得1倍以上5倍</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以下的罚款；情节严重，构成犯罪的，依法追究刑事责任</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 xml:space="preserve"> 县级以上人民政府农业、林业行政部门的及有关部门的工作人员滥用职权、玩忽职守、徇私舞弊、索贿受贿，构成犯罪的，依法追究刑事责任;尚不构成犯罪的，依法给予行政处分。</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《中华人民共和国植物新品种保护条例》第四十四条 县级以上人民政府农业、林业行政部门的及有关部门的工作人员滥用职权、玩忽职守、徇私舞弊、索贿受贿，构成犯罪的，依法追究刑事责任;尚不构成犯罪的，依法给予行政处分。</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198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57</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3</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农药监督管理</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《农药管理条例》第四十条 县级以上人民政府农业主管部门应当定期调查统计农药生产、销售、使用情况，并及时通报本级人民政府有关部门。</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县级以上地方人民政府农业主管部门应当建立农药生产、经营诚信档案并予以公布;发现违法生产、经营农药的行为涉嫌犯罪的，应当依法移送公安机关查处。</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1.检查责任：对本辖区内农药生产经营场所实施现场检查，对生产经营使用农药实施抽查检测；</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2.处置责任：对监督检查发现的问题，责令限期整改、依法实施处罚、依法撤消许可证；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3.移送责任：及时予以公告，对构成违法犯罪的移交司法机关；</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4.事后管理责任：对监督检查发现的问题，整改完成后，对整改情况组织进行核查；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5.其他责任：法律法规规章等规定应履行的责任。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 xml:space="preserve">《农药管理条例》第四十一条 县级以上人民政府农业主管部门履行农药监督管理职责，可以依法采取下列措施: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(一)进入农药生产、经营、使用场所实施现场检查;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(二)对生产、经营、使用的农药实施抽查检测;</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(三)向有关人员调查了解有关情况;</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(四)查阅、复制合同、票据、账簿以及其他有关资料;</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(五)查封、扣押违法生产、经营、使用的农药，以及用于违法生产、经营、使用农药的工具、设备、原材料等;</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(六)查封违法生产、经营、使用农药的场所。</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(一)不履行监督管理职责，所辖行政区域的违法农药生产、经营活动造成重大损失或者恶劣社会影响;</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(二)对不符合条件的申请人准予许可或者对符合条件的申请人拒不准予许可;</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(三)参与农药生产、经营活动;</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(四)有其他徇私舞弊、滥用职权、玩忽职守行为。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《农药管理条例》第四十九条 县级以上农业部门及其工作人员有下列行为之一的，责令改正;对负有责任的领导人员和直接责任人员调查处理;依法给予处分;构成犯罪的，依法追究刑事责任：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(一)不履行农药经营监督管理职责，所辖行政区域的违法农药经营活动造成重大损失或者恶劣社会影响;</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(二)对不符合条件的申请人准予经营许可或者对符合条件的申请人拒不准予经营许可;</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(三)参与农药生产、经营活动;</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(四)有其他徇私舞弊、滥用职权、玩忽职守行为。</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288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58</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4</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兽药监督管理</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《兽药管理条例》</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第二条  在中华人民共和国境内从事兽药的研制、生产、经营、进出口、使用和监督管理，应当遵守本条例。</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第三条  国务院兽医行政管理部门负责全国的兽药监督管理工作。</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县级以上地方人民政府兽医行政管理部门负责本行政区域内的兽药监督管理工作。</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第四十四条  县级以上人民政府兽医行政管理部门行使兽药监督管理权。</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兽药检验工作由国务院兽医行政管理部门和省、自治区、直辖市人民政府兽医行政管理部门设立的兽药检验机构承担。国务院兽医行政管理部门，可以根据需要认定其他检验机构承担兽药检验工作。</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当事人对兽药检验结果有异议的，可以自收到检验结果之日起7个工作日内向实施检验的机构或者上级兽医行政管理部门设立的检验机构申请复检。</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1.准备责任：制定工作方案，明确检查时间、范围、内容、方式等事项。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2.实施责任：两名以上执法人员出示执法证，按监督检查工作方案和计划，依法开展现场检查，并做好监督检查记录。</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3.结果处理责任：执法人员对监督检查中发现的违法违规行为应及时制止，并向检查单位和所在辖区监管部门提出整改建议，依法应当给予行政处罚的，予以立案查处，或者及时向当地监管部门建议立案查处。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事后监管责任：执法人员组织开展监督检查工作结束后，应对检查情况进行汇总总结，并进行评估分析，并将情况反馈给上级部门和局领导。对检查中发现的问题必要时进行跟踪监督和督办将检查记录及其他书面资料存档备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.【行政法规】《兽药管理条例》（2004年4月9日中华人民共和国国务院令第404号公布 根据2016年2月6日发布的国务院令第666号《国务院关于修改部分行政法规的决定》第二次修正）第二条 在中华人民共和国境内从事兽药的研制、生产、经营、进出口、使用和监督管理，应当遵守本条例。第三条 国务院兽医行政管理部门负责全国的兽药监督管理工作。县级以上地方人民政府兽医行政管理部门负责本行政区域内的兽药监督管理工作。第四十四条 县级以上人民政府兽医行政管理部门行使兽药监督管理权。兽药检验工作由国务院兽医行政管理部门和省、自治区、直辖市人民政府兽医行政管理部门设立的兽药检验机构承担。国务院兽医行政管理部门，可以根据需要认定其他检验机构承担兽药检验工作。当事人对兽药检验结果有异议的，可以自收到检验结果之日起7个工作日内向实施检验的机构或者上级兽医行政管理部门设立的检验机构申请复检。</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《兽药管理条例》第五十五条 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《兽药管理条例》第八章 法律责任第五十五条 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36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59</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5</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农业环境质量监测</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《农业环境质量监测条例》</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开展农业环境质量监测</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第十三条：对本地（市）、县主要危害农业环境的污染物进行定期定点监测。</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农业环境质量监测条例中没有追责情形描述</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农业环境质量监测条例中没有描述追责依据</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819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60</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6</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畜牧监督管理</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畜牧兽医、卫生、质量监督、工商行政管理等部门</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《中华人民共和国畜牧法》、国务院《乳品质量安全监督管理条例》、农业部《生鲜乳收购管理办法》、农业部《养蜂管理办法（试行）》、《</w:t>
            </w:r>
            <w:r>
              <w:rPr>
                <w:rFonts w:hint="eastAsia" w:ascii="宋体" w:hAnsi="宋体" w:eastAsia="宋体" w:cs="宋体"/>
                <w:color w:val="000000"/>
                <w:kern w:val="0"/>
                <w:sz w:val="12"/>
                <w:szCs w:val="12"/>
                <w:lang w:eastAsia="zh-CN"/>
              </w:rPr>
              <w:t>河北省</w:t>
            </w:r>
            <w:r>
              <w:rPr>
                <w:rFonts w:hint="eastAsia" w:ascii="宋体" w:hAnsi="宋体" w:eastAsia="宋体" w:cs="宋体"/>
                <w:color w:val="000000"/>
                <w:kern w:val="0"/>
                <w:sz w:val="12"/>
                <w:szCs w:val="12"/>
              </w:rPr>
              <w:t>种畜禽生产经营许可证审核发放管理办法（修订稿）》</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《中华人民共和国畜牧法》第五十条　县级以上人民政府应当促进开放统一、竞争有序的畜禽交易市场建设。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县级以上人民政府畜牧兽医行政主管部门和其他有关主管部门应当组织搜集、整理、发布畜禽产销信息，为生产者提供信息服务。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第五十一条　县级以上地方人民政府根据农产品批发市场发展规划，对在畜禽集散地建立畜禽批发市场给予扶持。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畜禽批发市场选址，应当符合法律、行政法规和国务院畜牧兽医行政主管部门规定的动物防疫条件，并距离种畜禽场和大型畜禽养殖场三公里以外。</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第五十二条　进行交易的畜禽必须符合国家技术规范的强制性要求。</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国务院畜牧兽医行政主管部门规定应当加施标识而没有标识的畜禽，不得销售和收购。</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第五十三条　运输畜禽，必须符合法律、行政法规和国务院畜牧兽医行政主管部门规定的动物防疫条件，采取措施保护畜禽安全，并为运输的畜禽提供必要的空间和饲喂饮水条件。</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有关部门对运输中的畜禽进行检查，应当有法律、行政法规的依据。          第五十四条　县级以上人民政府应当组织畜牧兽医行政主管部门和其他有关主管部门，依照本法和有关法律、行政法规的规定，加强对畜禽饲养环境、种畜禽质量、饲料和兽药等投入品的使用以及畜禽交易与运输的监督管理。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第五十六条　县级以上人民政府畜牧兽医行政主管部门应当制定畜禽质量安全监督检查计划，按计划开展监督抽查工作。  国务院《乳品质量安全监督管理条例》第四十六条　县级以上人民政府畜牧兽医主管部门应当加强对奶畜饲养以及生鲜乳生产环节、收购环节的监督检查。县级以上质量监督检验检疫部门应当加强对乳制品生产环节和乳品进出口环节的监督检查。县级以上工商行政管理部门应当加强对乳制品销售环节的监督检查。县级以上食品药品监督部门应当加强对乳制品餐饮服务环节的监督管理。监督检查部门之间，监督检查部门与其他有关部门之间，应当及时通报乳品质量安全监督管理信息。</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畜牧兽医、质量监督、工商行政管理等部门应当定期开展监督抽查，并记录监督抽查的情况和处理结果。需要对乳品进行抽样检查的，不得收取任何费用，所需费用由同级财政列支。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第四十七条　畜牧兽医、质量监督、工商行政管理等部门在依据各自职责进行监督检查时，行使下列职权：</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（一）实施现场检查；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（二）向有关人员调查、了解有关情况；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（三）查阅、复制有关合同、票据、账簿、检验报告等资料；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（四）查封、扣押有证据证明不符合乳品质量安全国家标准的乳品以及违法使用的生鲜乳、辅料、添加剂；</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（五）查封涉嫌违法从事乳品生产经营活动的场所，扣押用于违法生产经营的工具、设备；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（六）法律、行政法规规定的其他职权。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第四十八条　县级以上质量监督部门、工商行政管理部门在监督检查中，对不符合乳品质量安全国家标准、存在危害人体健康和生命安全危险或者可能危害婴幼儿身体健康和生长发育的乳制品，责令并监督生产企业召回、销售者停止销售。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第四十九条　县级以上人民政府价格主管部门应当加强对生鲜乳购销过程中压级压价、价格欺诈、价格串通等不正当价格行为的监督检查。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第五十条　畜牧兽医主管部门、质量监督部门、工商行政管理部门应当建立乳品生产经营者违法行为记录，及时提供给中国人民银行，由中国人民银行纳入企业信用信息基础数据库。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第五十一条　省级以上人民政府畜牧兽医主管部门、质量监督部门、工商行政管理部门依据各自职责，公布乳品质量安全监督管理信息。有关监督管理部门应当及时向同级卫生主管部门通报乳品质量安全事故信息；乳品质量安全重大事故信息由省级以上人民政府卫生主管部门公布。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第五十二条　有关监督管理部门发现奶畜养殖者、生鲜乳收购者、乳制品生产企业和销售者涉嫌犯罪的，应当及时移送公安机关立案侦查。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第五十三条　任何单位和个人有权向畜牧兽医、卫生、质量监督、工商行政管理、食品药品监督等部门举报乳品生产经营中的违法行为。畜牧兽医、卫生、质量监督、工商行政管理、食品药品监督等部门应当公布本单位的电子邮件地址和举报电话；对接到的举报，应当完整地记录、保存。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接到举报的部门对属于本部门职责范围内的事项，应当及时依法处理，对于实名举报，应当及时答复；对不属于本部门职责范围内的事项，应当及时移交有权处理的部门，有权处理的部门应当立即处理，不得推诿。 农业部《生鲜乳生产收购管理办法》第三十二条　县级以上人民政府畜牧兽医主管部门应当加强对奶畜饲养以及生鲜乳生产、收购环节的监督检查，定期开展生鲜乳质量检测抽查，并记录监督抽查的情况和处理结果。需要对生鲜乳进行抽样检查的，不得收取任何费用。</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第三十三条　县级以上人民政府畜牧兽医主管部门在进行监督检查时，行使下列职权：</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（一）对奶畜养殖场所、生鲜乳收购站、生鲜乳运输车辆实施现场检查；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（二）向有关人员调查、了解有关情况；</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（三）查阅、复制养殖档案、生鲜乳收购记录、购销合同、检验报告、生鲜乳交接单等资料；</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（四）查封、扣押有证据证明不符合乳品质量安全标准的生鲜乳；</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（五）查封涉嫌违法从事生鲜乳生产经营活动的场所，扣押用于违法生产、收购、贮存、运输生鲜乳的车辆、工具、设备；</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（六）法律、行政法规规定的其他职权。</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第三十四条　畜牧兽医主管部门应当建立生鲜乳生产者、收购者、运输者违法行为记录，及时提供给中国人民银行，由中国人民银行纳入企业信用信息基础数据库。</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第三十五条　省级以上人民政府畜牧兽医主管部门应当依法公布生鲜乳质量安全监督管理信息，并及时向同级卫生主管部门通报生鲜乳质量安全事故信息。</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第三十六条　县级以上人民政府畜牧兽医主管部门发现奶畜养殖者和生鲜乳收购者、运输者、销售者涉嫌犯罪的，应当及时移送公安机关立案侦查。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第三十七条　任何单位和个人有权向畜牧兽医主管部门举报生鲜乳生产经营中的违法行为。各级畜牧兽医主管部门应当公布本单位的电子邮件地址或者举报电话；对接到的举报，应当完整地记录、保存。</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各级畜牧兽医主管部门收到举报的，对属于本部门职责范围内的事项，应当及时依法查处，对于实名举报，应当及时答复；对不属于本部门职责范围内的事项，应当及时移交有权处理的部门。</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第三十八条　县级人民政府畜牧兽医主管部门在监督检查中发现生鲜乳运输车辆不符合规定条件的，应当收回生鲜乳准运证明，或者通报核发生鲜乳准运证明的畜牧兽医主管部门收回，同时通报有关乳制品加工企业。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第三十九条　其他违反本办法规定的行为，依照《畜牧法》、《乳品质量安全监督管理条例》的有关规定进行处罚。  5、事后监管责任：国务院《乳品质量安全监督管理条例》第四十六条  县级以上人民政府畜牧兽医主管部门应加强对奶畜养以及生鲜乳生产环节、收购环节的监督检查。农业部《生鲜乳生产收购管理办法》第三十二条 县级以上人民政府畜牧兽医主管部门应加强对奶畜养以及生鲜乳生产环节、收购环节的监督检查，定期开展生鲜乳质量检测抽查，并记录监督抽查的情况和处理结果。</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6、其他法律法规规章文件规定应履行的责任。农业部《养蜂管理办法（试行）》第七条 种蜂生产经营单位和个人，应当依法取得《种畜禽生产经营许可证》。出售的种蜂应当附具检疫合格证明和种蜂合格证。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第八条 养蜂者可以自愿向县级人民政府养蜂主管部门登记备案，免费领取《养蜂证》，凭《养蜂证》享受技术培训等服务。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《养蜂证》有效期三年，格式由农业部统一制定。《</w:t>
            </w:r>
            <w:r>
              <w:rPr>
                <w:rFonts w:hint="eastAsia" w:ascii="宋体" w:hAnsi="宋体" w:eastAsia="宋体" w:cs="宋体"/>
                <w:color w:val="000000"/>
                <w:kern w:val="0"/>
                <w:sz w:val="12"/>
                <w:szCs w:val="12"/>
                <w:lang w:eastAsia="zh-CN"/>
              </w:rPr>
              <w:t>河北省</w:t>
            </w:r>
            <w:r>
              <w:rPr>
                <w:rFonts w:hint="eastAsia" w:ascii="宋体" w:hAnsi="宋体" w:eastAsia="宋体" w:cs="宋体"/>
                <w:color w:val="000000"/>
                <w:kern w:val="0"/>
                <w:sz w:val="12"/>
                <w:szCs w:val="12"/>
              </w:rPr>
              <w:t>种畜禽生产经营许可证审核发放管理办法（修订稿）》第十二条 各级农业农村行政主管部门依法对持有《许可证》的单位或个人进行事中事后监管，发现不属实或达不到要求的，责令其限期改正，经整改后仍不合格的，吊销其《许可证》，予以通报，并将结果抄送同级行政审批主管部门。</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《中华人民共和国畜牧法》第五十条　县级以上人民政府应当促进开放统一、竞争有序的畜禽交易市场建设。</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县级以上人民政府畜牧兽医行政主管部门和其他有关主管部门应当组织搜集、整理、发布畜禽产销信息，为生产者提供信息服务。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第五十一条　县级以上地方人民政府根据农产品批发市场发展规划，对在畜禽集散地建立畜禽批发市场给予扶持。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畜禽批发市场选址，应当符合法律、行政法规和国务院畜牧兽医行政主管部门规定的动物防疫条件，并距离种畜禽场和大型畜禽养殖场三公里以外。</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第五十二条　进行交易的畜禽必须符合国家技术规范的强制性要求。</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国务院畜牧兽医行政主管部门规定应当加施标识而没有标识的畜禽，不得销售和收购。</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第五十三条　运输畜禽，必须符合法律、行政法规和国务院畜牧兽医行政主管部门规定的动物防疫条件，采取措施保护畜禽安全，并为运输的畜禽提供必要的空间和饲喂饮水条件。</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有关部门对运输中的畜禽进行检查，应当有法律、行政法规的依据。          第五十四条　县级以上人民政府应当组织畜牧兽医行政主管部门和其他有关主管部门，依照本法和有关法律、行政法规的规定，加强对畜禽饲养环境、种畜禽质量、饲料和兽药等投入品的使用以及畜禽交易与运输的监督管理。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第五十六条　县级以上人民政府畜牧兽医行政主管部门应当制定畜禽质量安全监督检查计划，按计划开展监督抽查工作。  国务院《乳品质量安全监督管理条例》第四十六条　县级以上人民政府畜牧兽医主管部门应当加强对奶畜饲养以及生鲜乳生产环节、收购环节的监督检查。县级以上质量监督检验检疫部门应当加强对乳制品生产环节和乳品进出口环节的监督检查。县级以上工商行政管理部门应当加强对乳制品销售环节的监督检查。县级以上食品药品监督部门应当加强对乳制品餐饮服务环节的监督管理。监督检查部门之间，监督检查部门与其他有关部门之间，应当及时通报乳品质量安全监督管理信息。</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畜牧兽医、质量监督、工商行政管理等部门应当定期开展监督抽查，并记录监督抽查的情况和处理结果。需要对乳品进行抽样检查的，不得收取任何费用，所需费用由同级财政列支。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第四十七条　畜牧兽医、质量监督、工商行政管理等部门在依据各自职责进行监督检查时，行使下列职权：</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（一）实施现场检查；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（二）向有关人员调查、了解有关情况；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（三）查阅、复制有关合同、票据、账簿、检验报告等资料；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（四）查封、扣押有证据证明不符合乳品质量安全国家标准的乳品以及违法使用的生鲜乳、辅料、添加剂；</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（五）查封涉嫌违法从事乳品生产经营活动的场所，扣押用于违法生产经营的工具、设备；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（六）法律、行政法规规定的其他职权。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第四十八条　县级以上质量监督部门、工商行政管理部门在监督检查中，对不符合乳品质量安全国家标准、存在危害人体健康和生命安全危险或者可能危害婴幼儿身体健康和生长发育的乳制品，责令并监督生产企业召回、销售者停止销售。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第四十九条　县级以上人民政府价格主管部门应当加强对生鲜乳购销过程中压级压价、价格欺诈、价格串通等不正当价格行为的监督检查。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第五十条　畜牧兽医主管部门、质量监督部门、工商行政管理部门应当建立乳品生产经营者违法行为记录，及时提供给中国人民银行，由中国人民银行纳入企业信用信息基础数据库。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第五十一条　省级以上人民政府畜牧兽医主管部门、质量监督部门、工商行政管理部门依据各自职责，公布乳品质量安全监督管理信息。有关监督管理部门应当及时向同级卫生主管部门通报乳品质量安全事故信息；乳品质量安全重大事故信息由省级以上人民政府卫生主管部门公布。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第五十二条　有关监督管理部门发现奶畜养殖者、生鲜乳收购者、乳制品生产企业和销售者涉嫌犯罪的，应当及时移送公安机关立案侦查。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第五十三条　任何单位和个人有权向畜牧兽医、卫生、质量监督、工商行政管理、食品药品监督等部门举报乳品生产经营中的违法行为。畜牧兽医、卫生、质量监督、工商行政管理、食品药品监督等部门应当公布本单位的电子邮件地址和举报电话；对接到的举报，应当完整地记录、保存。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接到举报的部门对属于本部门职责范围内的事项，应当及时依法处理，对于实名举报，应当及时答复；对不属于本部门职责范围内的事项，应当及时移交有权处理的部门，有权处理的部门应当立即处理，不得推诿。    农业部《生鲜乳生产收购管理办法》   第三十二条　县级以上人民政府畜牧兽医主管部门应当加强对奶畜饲养以及生鲜乳生产、收购环节的监督检查，定期开展生鲜乳质量检测抽查，并记录监督抽查的情况和处理结果。需要对生鲜乳进行抽样检查的，不得收取任何费用。</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第三十三条　县级以上人民政府畜牧兽医主管部门在进行监督检查时，行使下列职权：</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（一）对奶畜养殖场所、生鲜乳收购站、生鲜乳运输车辆实施现场检查；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（二）向有关人员调查、了解有关情况；</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（三）查阅、复制养殖档案、生鲜乳收购记录、购销合同、检验报告、生鲜乳交接单等资料；</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（四）查封、扣押有证据证明不符合乳品质量安全标准的生鲜乳；</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（五）查封涉嫌违法从事生鲜乳生产经营活动的场所，扣押用于违法生产、收购、贮存、运输生鲜乳的车辆、工具、设备；</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（六）法律、行政法规规定的其他职权。</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第三十四条　畜牧兽医主管部门应当建立生鲜乳生产者、收购者、运输者违法行为记录，及时提供给中国人民银行，由中国人民银行纳入企业信用信息基础数据库。</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第三十五条　省级以上人民政府畜牧兽医主管部门应当依法公布生鲜乳质量安全监督管理信息，并及时向同级卫生主管部门通报生鲜乳质量安全事故信息。</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第三十六条　县级以上人民政府畜牧兽医主管部门发现奶畜养殖者和生鲜乳收购者、运输者、销售者涉嫌犯罪的，应当及时移送公安机关立案侦查。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第三十七条　任何单位和个人有权向畜牧兽医主管部门举报生鲜乳生产经营中的违法行为。各级畜牧兽医主管部门应当公布本单位的电子邮件地址或者举报电话；对接到的举报，应当完整地记录、保存。</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各级畜牧兽医主管部门收到举报的，对属于本部门职责范围内的事项，应当及时依法查处，对于实名举报，应当及时答复；对不属于本部门职责范围内的事项，应当及时移交有权处理的部门。</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第三十八条　县级人民政府畜牧兽医主管部门在监督检查中发现生鲜乳运输车辆不符合规定条件的，应当收回生鲜乳准运证明，或者通报核发生鲜乳准运证明的畜牧兽医主管部门收回，同时通报有关乳制品加工企业。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第三十九条　其他违反本办法规定的行为，依照《畜牧法》、《乳品质量安全监督管理条例》的有关规定进行处罚。    农业部《养蜂管理办法（试行）》    第七条 种蜂生产经营单位和个人，应当依法取得《种畜禽生产经营许可证》。出售的种蜂应当附具检疫合格证明和种蜂合格证。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第八条 养蜂者可以自愿向县级人民政府养蜂主管部门登记备案，免费领取《养蜂证》，凭《养蜂证》享受技术培训等服务。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《养蜂证》有效期三年，格式由农业部统一制定。    《</w:t>
            </w:r>
            <w:r>
              <w:rPr>
                <w:rFonts w:hint="eastAsia" w:ascii="宋体" w:hAnsi="宋体" w:eastAsia="宋体" w:cs="宋体"/>
                <w:color w:val="000000"/>
                <w:kern w:val="0"/>
                <w:sz w:val="12"/>
                <w:szCs w:val="12"/>
                <w:lang w:eastAsia="zh-CN"/>
              </w:rPr>
              <w:t>河北省</w:t>
            </w:r>
            <w:r>
              <w:rPr>
                <w:rFonts w:hint="eastAsia" w:ascii="宋体" w:hAnsi="宋体" w:eastAsia="宋体" w:cs="宋体"/>
                <w:color w:val="000000"/>
                <w:kern w:val="0"/>
                <w:sz w:val="12"/>
                <w:szCs w:val="12"/>
              </w:rPr>
              <w:t>种畜禽生产经营许可证审核发放管理办法（修订稿）》第十二条 各级农业农村行政主管部门依法对持有《许可证》的单位或个人进行事中事后监管，发现不属实或达不到要求的，责令其限期改正，经整改后仍不合格的，吊销其《许可证》，予以通报，并将结果抄送同级行政审批主管部门。   《</w:t>
            </w:r>
            <w:r>
              <w:rPr>
                <w:rFonts w:hint="eastAsia" w:ascii="宋体" w:hAnsi="宋体" w:eastAsia="宋体" w:cs="宋体"/>
                <w:color w:val="000000"/>
                <w:kern w:val="0"/>
                <w:sz w:val="12"/>
                <w:szCs w:val="12"/>
                <w:lang w:eastAsia="zh-CN"/>
              </w:rPr>
              <w:t>河北省</w:t>
            </w:r>
            <w:r>
              <w:rPr>
                <w:rFonts w:hint="eastAsia" w:ascii="宋体" w:hAnsi="宋体" w:eastAsia="宋体" w:cs="宋体"/>
                <w:color w:val="000000"/>
                <w:kern w:val="0"/>
                <w:sz w:val="12"/>
                <w:szCs w:val="12"/>
              </w:rPr>
              <w:t>畜禽养殖场养殖小区规模标准和备案程序管理办法》第九条 畜牧兽医行政主管部门对应申请备案而未申请备案的养殖场或养殖小区，当地县（市、区）动物疫病预防控制机构不得发放畜禽标识。质量技术监督部门不得办理相关手续。</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第十条 养殖场或养殖小区对已备案内容进行变更的，应当以书面形式向县（市、区）畜牧兽医行政主管部门提出变更备案内容的申请。</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第十一条 各级畜牧兽医行政主管部门对备案规模养殖场、养殖小区应实行动态管理，进行不定期抽查。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第十三条 违反本办法规定的，按照《中华人民共和国畜牧法》、《中华人民共和国动物防疫法》和《中华人民共和国农产品质量安全法》的相关规定处罚。</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《中华人民共和国畜牧法》第七十条　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国务院《乳品质量安全监督管理条例》第七十二条　违反本法规定，构成犯罪的，依法追究刑事责任。 第六十二条　畜牧兽医、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《中华人民共和国畜牧法》第七十条　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国务院《乳品质量安全监督管理条例》第七十二条　违反本法规定，构成犯罪的，依法追究刑事责任。 第六十二条　畜牧兽医、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540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61</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7</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拖拉机驾驶培训管理</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&lt;&lt;拖拉机驾驶培训管理办法&gt;&gt;中华人民共和国农业部令第五章 监督检查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第二十一条 拖拉机驾驶培训机构应当于每年12月10日前，填写《拖拉机驾驶培训机构情况表》，报省级人民政府农机主管部门备案。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第二十二条 县级以上地方人民政府农机主管部门应当对拖拉机驾驶培训机构进行监督检查，发现违反本办法行为的，应当依照职权调查处理。需由省级人民政府农机主管部门处理的，应当及时报请决定。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第二十三条 拖拉机驾驶培训机构有下列情形之一的，由省级人民政府农机主管部门予以注销，并收回《中华人民共和国拖拉机驾驶培训许可证》: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(一)办学条件发生重大变化，不符合本办法规定，在省级人民政府农机主管部门规定的整改期限内仍未达到要求的;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(二)歇业一年以上的;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(三)申请终止的;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(四)连续两年未按时报送《拖拉机驾驶培训机构情况表》，限期整改仍拒不报送的;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(五)其他应当注销的情形。</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第二十四条 省级人民政府农机主管部门应当及时公告批准、变更和注销的驾驶培训机构。</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1.检查责任：对本辖区内农机培训管理工作情况组织监督检查；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2.处置责任：对监督检查发现的问题，责令限期整改、依法实施处罚、依法撤消资质认证证书；</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3.移送责任：及时予以公告，对构成违法犯罪的移交司法机关；</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4.事后管理责任：对监督检查发现的问题，不能即时整改的，限期进行整改，整改完成后，对整改情况组织进行核查；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5.其他责任：法律法规规章等规定应履行的责任。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&lt;&lt;拖拉机驾驶培训管理办法&gt;&gt;第二条 农业部负责全国拖拉机驾驶培训管理工作。县级以上地方人民政府农机主管部门负责本行政区域内拖拉机驾驶培训管理工作。</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第三条 拖拉机培训实行社会化。农机主管部门及其安全监理机构不得举办或者参与举办拖拉机驾驶培训学校、驾驶培训班。国家按照统筹规划、合理布局、公平竞争、保证质量的原则，对拖拉机驾驶培训机构实行资格管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第二十一条 拖拉机驾驶培训机构应当于每年12月10日前，填写《拖拉机驾驶培训机构情况表》，报省级人民政府农机主管部门备案。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第二十二条 县级以上地方人民政府农机主管部门应当对拖拉机驾驶培训机构进行监督检查，发现违反本办法行为的，应当依照职权调查处理。需由省级人民政府农机主管部门处理的，应当及时报请决定。</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因不履行或不正确履行行政职责，有下列情形的，行政机关及相关工作人员应承担相应责任：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1.不对本辖区内农机安全工作情况组织监督检查；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2.对在检查中发现的问题，不责令限期整改、不依法实施处罚；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3.不及时予以公告，对构成违法犯罪的不移交司法机关；</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4.对监督检查发现的问题，不对整改情况组织进行核查；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Style w:val="8"/>
                <w:rFonts w:hint="default"/>
              </w:rPr>
              <w:t>《拖拉机驾驶培训管理办法》（</w:t>
            </w:r>
            <w:r>
              <w:rPr>
                <w:rStyle w:val="6"/>
                <w:rFonts w:eastAsia="宋体"/>
              </w:rPr>
              <w:t>2019</w:t>
            </w:r>
            <w:r>
              <w:rPr>
                <w:rStyle w:val="8"/>
                <w:rFonts w:hint="default"/>
              </w:rPr>
              <w:t>年</w:t>
            </w:r>
            <w:r>
              <w:rPr>
                <w:rStyle w:val="6"/>
                <w:rFonts w:eastAsia="宋体"/>
              </w:rPr>
              <w:t>4</w:t>
            </w:r>
            <w:r>
              <w:rPr>
                <w:rStyle w:val="8"/>
                <w:rFonts w:hint="default"/>
              </w:rPr>
              <w:t>月</w:t>
            </w:r>
            <w:r>
              <w:rPr>
                <w:rStyle w:val="6"/>
                <w:rFonts w:eastAsia="宋体"/>
              </w:rPr>
              <w:t>25</w:t>
            </w:r>
            <w:r>
              <w:rPr>
                <w:rStyle w:val="8"/>
                <w:rFonts w:hint="default"/>
              </w:rPr>
              <w:t>日修订版）第二十六条农机主管部门工人员在拖拉机驾驶培管理工作中，以权谋私，违法乱纪的依法给予行政处分。</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234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62</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8</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农机安全监督管理</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《农业机械安全监督管理条例》</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第九条　国务院农业机械化主管部门、工业主管部门、质量监督部门和工商行政管理部门等有关部门依照本条例和国务院规定的职责，负责农业机械安全监督管理工作。</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县级以上地方人民政府农业机械化主管部门、工业主管部门和县级以上地方质量监督部门、工商行政管理部门等有关部门按照各自职责，负责本行政区域的农业机械安全监督管理工作。</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1.检查责任：对本辖区内农机安全生产工作情况组织监督检查；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2.处置责任：对监督检查发现的问题，责令限期整改、依法实施处罚、依法撤消资质认证证书；</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3.移送责任：及时予以公告，对构成违法犯罪的移交司法机关；</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4.事后管理责任：对监督检查发现的问题，不能即时整改的，限期进行整改，整改完成后，对整改情况组织进行核查；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5.其他责任：法律法规规章等规定应履行的责任。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《农业机械安全监督管理条例》</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第九条　国务院农业机械化主管部门、工业主管部门、质量监督部门和工商行政管理部门等有关部门依照本条例和国务院规定的职责，负责农业机械安全监督管理工作。</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县级以上地方人民政府农业机械化主管部门、工业主管部门和县级以上地方质量监督部门、工商行政管理部门等有关部门按照各自职责，负责本行政区域的农业机械安全监督管理工作。</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因不履行或不正确履行行政职责，有下列情形的，行政机关及相关工作人员应承担相应责任：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1.不对本辖区内农机安全工作情况组织监督检查；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2.对在检查中发现的问题，不责令限期整改、不依法实施处罚；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3.不及时予以公告，对构成违法犯罪的不移交司法机关；</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4.对监督检查发现的问题，不对整改情况组织进行核查；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《农业机械安全监督管理条例》</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第四十五条　县级以上地方人民政府农业机械化主管部门、工业主管部门、质量监督部门和工商行政管理部门及其工作人员有下列行为之一的，对直接负责的主管人员和其他直接责任人员，依法给予处分，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（一）不依法对拖拉机、联合收割机实施安全检验、登记，或者不依法核发拖拉机、联合收割机证书、牌照的；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（二）对未经考试合格者核发拖拉机、联合收割机操作证件，或者对经考试合格者拒不核发拖拉机、联合收割机操作证件的；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（三）对不符合条件者核发农业机械维修技术合格证书，或者对符合条件者拒不核发农业机械维修技术合格证书的；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（四）不依法处理农业机械事故，或者不依法出具农业机械事故认定书和其他证明材料的；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（五）在农业机械生产、销售等过程中不依法履行监督管理职责的；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（六）其他未依照本条例的规定履行职责的行为。</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270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63</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9</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动物防疫监督管理</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《中华人民共和国动物防疫法》第七十四条　县级以上地方人民政府农业农村主管部门依照本法规定，对动物饲养、屠宰、经营、隔离、运输以及动物产品生产、经营、加工、贮藏、运输等活动中的动物防疫实施监督管理。</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 xml:space="preserve">1.检查阶段：2名以上检查执法人员到达现场，出示证件，说明来意，告知相对人权利义务。听取汇报查阅资料，现场检查、向有关单位和个人调查取证等，填写检查记录；并依法进行勘验（查）鉴定、询问。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2.督促整改阶段：对不存在问题的企业出具《检查意见书》，并向本单位领导审批。对存在问题的企业提出整改措施，出具整改通知书，并向本单位领导审批。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3.送达阶段：对不存在问题的企业，把检查意见书送达受检单位。对存在问题的企业，送达整改通知书并责令其限期内整改。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4.整改验收阶段：对有问题企业的整改结果进行验收。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5.处置决定：检查结束后按规定通报结果。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6.事后监管阶段：对有问题的企业在责令整改后，继续进行监督检查。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7.其他法律法规规章文件规定应履行的责任。 </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《中华人民共和国动物防疫法》第八十九条　动物卫生监督机构及其工作人员违反本法规定，有下列行为之一的，由本级人民政府或者农业农村主管部门责令改正，通报批评；对直接负责的主管人员和其他直接责任人员依法给予处分：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（一）对未经检疫或者检疫不合格的动物、动物产品出具检疫证明、加施检疫标志，或者对检疫合格的动物、动物产品拒不出具检疫证明、加施检疫标志的；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（二）对附有检疫证明、检疫标志的动物、动物产品重复检疫的；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（三）从事与动物防疫有关的经营性活动，或者违法收取费用的；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（四）其他未依照本法规定履行职责的行为。</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《中华人民共和国动物防疫法》第八十九条　动物卫生监督机构及其工作人员违反本法规定，有下列行为之一的，由本级人民政府或者农业农村主管部门责令改正，通报批评；对直接负责的主管人员和其他直接责任人员依法给予处分：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（一）对未经检疫或者检疫不合格的动物、动物产品出具检疫证明、加施检疫标志，或者对检疫合格的动物、动物产品拒不出具检疫证明、加施检疫标志的；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（二）对附有检疫证明、检疫标志的动物、动物产品重复检疫的；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（三）从事与动物防疫有关的经营性活动，或者违法收取费用的；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（四）其他未依照本法规定履行职责的行为。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《中华人民共和国动物防疫法》第八十九条　动物卫生监督机构及其工作人员违反本法规定，有下列行为之一的，由本级人民政府或者农业农村主管部门责令改正，通报批评；对直接负责的主管人员和其他直接责任人员依法给予处分：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（一）对未经检疫或者检疫不合格的动物、动物产品出具检疫证明、加施检疫标志，或者对检疫合格的动物、动物产品拒不出具检疫证明、加施检疫标志的；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（二）对附有检疫证明、检疫标志的动物、动物产品重复检疫的；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（三）从事与动物防疫有关的经营性活动，或者违法收取费用的；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（四）其他未依照本法规定履行职责的行为。</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414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64</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饲料和饲料添加剂监督管理</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 xml:space="preserve">1999年5月29日中华人民共和国国务院令第266号发布。 根据2001年11月29日《国务院关于修改〈饲料和饲料添加剂管理条例〉的决定》第一次修订，根据2013年12月07日《国务院关于修改部分行政法规的决定》第二次修订，根据2016年02月06日《国务院关于修改部分行政法规的决定》第三次修订，根据2017年3月1日《国务院关于修改和废止部分行政法规的决定》第四次修订。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第三条 国务院农业行政主管部门负责全国饲料、饲料添加剂的监督管理工作。</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第三十二条 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国务院农业行政主管部门和省、自治区、直辖市人民政府饲料管理部门应当按照职责权限公布监督抽查结果，并可以公布具有不良记录的饲料、饲料添加剂生产企业、经营者名单。</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组织开展饲料、饲料添加剂的监督管理工作，按照职责权限对本行政区域饲料、饲料添加剂的质量安全状况进行监测，并根据监测情况发布饲料、饲料添加剂质量安全预警信息；应当根据需要定期或者不定期组织实施饲料、饲料添加剂监督抽查；按照职责权限公布监督抽查结果，并可以公布具有不良记录的饲料、饲料添加剂生产企业、经营者名单；建立饲料、饲料添加剂监督管理档案，记录日常监督检查、违法行为查处等情况；在监督检查中可以采取对饲料、饲料添加剂生产、经营、使用场所实施现场检查、查阅、复制有关合同、票据、账簿和其他相关资料、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查封违法生产、经营饲料、饲料添加剂的场所等措施。</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饲料和饲料添加剂管理条例》第三条第二款“县级以上地方人民政府负责饲料、饲料添加剂管理的部门（以下简称饲料管理部门），负责本行政区域饲料、饲料添加剂的监督管理工作。”第三十一条“国务院农业行政主管部门和省、自治区、直辖市人民政府饲料管理部门应当按照职责权限对全国或者本行政区域饲料、饲料添加剂的质量安全状况进行监测，并根据监测情况发布饲料、饲料添加剂质量安全预警信息。”第三十二条“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国务院农业行政主管部门和省、自治区、直辖市人民政府饲料管理部门应当按照职责权限公布监督抽查结果，并可以公布具有不良记录的饲料、饲料添加剂生产企业、经营者名单。”第三十三条“县级以上地方人民政府饲料管理部门应当建立饲料、饲料添加剂监督管理档案，记录日常监督检查、违法行为查处等情况。”第三十四条“国务院农业行政主管部门和县级以上地方人民政府饲料管理部门在监督检查中可以采取下列措施：（一）对饲料、饲料添加剂生产、经营、使用场所实施现场检查；（二）查阅、复制有关合同、票据、账簿和其他相关资料；（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四）查封违法生产、经营饲料、饲料添加剂的场所。”</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《饲料和饲料添加剂管理条例》第四章法律责任  第三十五条　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630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65</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11</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对生产或销售中的农产品质量监督</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《中华人民共和国农产品质量安全法》第三条　县级以上人民政府农业行政主管部门负责农产品质量安全的监督管理工作；县级以上人民政府有关部门按照职责分工，负责农产品质量安全的有关工作。</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第四条　县级以上人民政府应当将农产品质量安全管理工作纳入本级国民经济和社会发展规划，并安排农产品质量安全经费，用于开展农产品质量安全工作。</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第五条　县级以上地方人民政府统一领导、协调本行政区域内的农产品质量安全工作，并采取措施，建立健全农产品质量安全服务体系，提高农产品质量安全水平。第三章　农产品产地</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第十五条　县级以上地方人民政府农业行政主管部门按照保障农产品质量安全的要求，根据农产品品种特性和生产区域大气、土壤、水体中有毒有害物质状况等因素，认为不适宜特定农产品生产的，提出禁止生产的区域，报本级人民政府批准后公布。具体办法由国务院农业行政主管部门商国务院生态环境主管部门制定。第十六条　县级以上人民政府应当采取措施，加强农产品基地建设，改善农产品的生产条件。</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县级以上人民政府农业行政主管部门应当采取措施，推进保障农产品质量安全的标准化生产综合示范区、示范农场、养殖小区和无规定动植物疫病区的建设。第三十九条　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　第四十一条　县级以上人民政府农业行政主管部门在农产品质量安全监督管理中，发现有本法第三十三条所列情形之一的农产品，应当按照农产品质量安全责任追究制度的要求，查明责任人，依法予以处理或者提出处理建议。</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1.告知责任：制定抽查方案，内容包括生产或者销售的农产品中农药残留等有毒有害物质进行例行监测和监督抽检。</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检查责任：县级人民政府主管部门生产或者销售的农产品中农药残留等有毒有害物质进行例行监测和监督抽检。承检单位及其工作人员对抽样和检验应当有详细记录，检验数据和判定结果应当准确无误，严禁弄虚作假。</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处理责任：被监督检查的单位和个人对监督检查结果有异议的，应当在接到《农产品农药残留有毒有害物质进行例行监测和监督抽检通知书》之日起15日内，向监督检查单位提出书面意见，逾期未提出异议的，视为承认结果。</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4.监管责任：强化对生产或者销售的农产品中农药残留等有毒有害物质进行例行监测和监督抽检。</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5.其他法律法规规章文件规定应履行的责任。                                         </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《中华人民共和国质量安全法》第六章监督检查</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农产品质量安全监督管理人员不依法履行监督职责，或者滥用职权的，依法给予行政处分。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第四十三条　农产品质量安全监督管理人员不依法履行监督职责，或者滥用职权的，依法给予行政处分</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《中华人民共和国质量安全法》第七章第四十三条 农产品质量安全监督管理人员不依法履行监督职责，或者滥用职权的，依法给予行政处分。</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180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66</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12</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农业机械维修经营和维修配件经营的监督</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机械维修管理规定》第五条，县级以上人民政府农业机械化主管部门、工商行政管理部门按照各自的职责分工，负责本行政区域内的农业机械维修和维修配件经营的监督管理工作，保护农业机械消费者的合法权益。</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1.检查责任：对本辖区内农业机械维修经营情况组织监督检查；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2.处置责任：对监督检查发现的问题，责令限期整改、依法实施处罚。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3.事后管理责任：对监督检查发现的问题，相关单位整改完成后，对整改情况进行核查；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4.其他责任：法律法规规章等规定应履行的责任。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《农业机械维修管理规定》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第二十条，农业机械化主管部门、工商行政管理部门应当按照各自职责，密切配合，加强对农业机械维修者的从业资格、维修人员资格、维修质量、维修设备和检测仪器技术状态以及安全生产情况的监督检查。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第二十一条，农业机械化主管部门应当建立健全农业机械维修监督检查制度，加强农机执法人员培训，完善相应技术检测手段，确保行政执法公开、公平、公正。</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第二十二条，农业机械化主管部门、工商行政管理部门执法人员实施农业机械维修监督检查，应当出示行政执法证件，否则受检查者有权拒绝检查。</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工作人员玩忽职守、滥用职权、徇私舞弊的，由其所在单位或者上级主管机关依法给予处分。</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《农业机械维修管理规定》第二十九条，农业机械化主管部门工作人员玩忽职守、滥用职权、徇私舞弊的，由其所在单位或者上级主管机关依法给予处分。</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126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67</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13</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农作物种子生产经营监督管理</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《中华人民共和国种子法》第五十条 农业、林业主管部门是种子行政执法机关。农业、林业主管部门所属的综合执法机构或者受其委托的种子管理机构，可以开展种子执法相关工作。《农作物种子生产经营许可管理办法》第三条　县级以上人民政府农业行政主管部门按照职责分工，负责农作物种子生产、经营许可证的受理、审核、核发和监管工作。</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检查责任：对本辖区内的种子生产经营企业或经营门店进行检查指导服务。2.处置责任：对检查发现的问题，指导被检查单位限期整改，严重违法线索告知当地种子执法机构。3.事后管理责任：对检查发现的问题，种子生产经营企业或经营门店整改后，对整改情况进行核查。</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根据《农作物种子生产经营许可管理办法》第二十六条　县级以上人民政府农业行政主管部门应当对种子生产、经营者的种子生产、经营行为进行监督检查。</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不对本辖区内的种子生产经营企业或经营门店进行检查指导服务。2.对检查发现的问题，未指导被检查单位限期整改，严重违法线索不告知当地种子执法机构。3.种子生产经营企业或经营门店整改后，不对整改情况进行核查。</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《农作物种子生产经营许可管理办法》第二十九条　上级农业行政主管部门应当对下级农业行政主管部门的种子生产经营许可行为进行监督检查。有下列情形之一的，责令改正，对直接负责的主管人员和其他直接责任人依法给予行政处分；构成犯罪的，依法移送司法机关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（一）未按核发权限发放种子生产、经营许可证的；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（二）擅自降低核发标准发放种子生产、经营许可证的；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（三）其他未依法核发种子生产、经营许可证的。</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270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68</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14</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农作物种子质量监督抽查</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1、法律法规名称：《中华人民共和国种子法》；依据文号：第35号主席令，2015年11月4日修正；条款号：第四十七条 农业、林业主管部门应当加强对种子质量的监督检查。</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参与监督抽查的工作人员，应当严格遵守国家法律、法规，秉公执法、不徇私情，对被抽查的作物种类和企业名单严守秘密。2、检验机构应当如实上报检验结果和检验结论，不得瞒报、谎报，并对检验工作负责。检验机构在承担监督抽查任务期间，不得接受被抽查企业种子样品的委托检验。3、承检机构应当符合《种子法》第五十六条的规定，不得从事种子生产、经营活动。承检机构不得利用种子质量监督抽查结果参与有偿活动，不得泄露抽查结果及有关材料，不得向企业颁发抽查合格证书。</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《农作物种子质量监督抽查管理办法》第三十八条 参与监督抽查的工作人员，应当严格遵守国家法律、法规，秉公执法、不徇私情，对被抽查的作物种类和企业名单严守秘密。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第三十九条 检验机构应当如实上报检验结果和检验结论，不得瞒报、谎报，并对检验工作负责。</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检验机构在承担监督抽查任务期间，不得接受被抽查企业种子样品的委托检验。</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第四十条 承检机构应当符合《种子法》第五十六条的规定，不得从事种子生产、经营活动。</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承检机构不得利用种子质量监督抽查结果参与有偿活动，不得泄露抽查结果及有关材料，不得向企业颁发抽查合格证书。</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检验机构和参与监督抽查的工作人员伪造、涂改检验数据，出具虚假检验结果和结论的，按照《种子法》第六十二条、第六十八条的规定处理。2、检验机构和参与监督抽查的工作人员违反《农作物种子监督抽查管理办法》第三十八条、第三十九条第二款、第四十条规定，由农业行政主管部门责令限期改正，暂停其种子质量检验工作；情节严重的，收回有关证书和证件，取消从事种子质量检验资格；对有关责任人员依法给予行政处分，构成犯罪的，依法追究刑事责任。</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《农作物种子质量监督抽查管理办法》第四十一条 检验机构和参与监督抽查的工作人员伪造、涂改检验数据，出具虚假检验结果和结论的，按照《种子法》第六十二条、第六十八条的规定处理。</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540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69</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仿宋_GB2312" w:hAnsi="宋体" w:eastAsia="仿宋_GB2312" w:cs="仿宋_GB2312"/>
                <w:color w:val="000000"/>
                <w:sz w:val="12"/>
                <w:szCs w:val="12"/>
              </w:rPr>
            </w:pPr>
            <w:r>
              <w:rPr>
                <w:rFonts w:hint="eastAsia" w:ascii="仿宋_GB2312" w:hAnsi="宋体" w:eastAsia="仿宋_GB2312" w:cs="仿宋_GB2312"/>
                <w:color w:val="000000"/>
                <w:kern w:val="0"/>
                <w:sz w:val="12"/>
                <w:szCs w:val="12"/>
              </w:rPr>
              <w:t>15</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对农业转基因生物安全情况的监督管理</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【行政法规】《农业转基因生物安全管理条例》（2001年5月23日中华人民共和国国务院令第304号发布 根据2017年10月7日中华人民共和国国务院令第687号公布的《国务院关于修改部分行政法规的决定》第二次修正）</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第四条  国务院农业行政主管部门负责全国农业转基因生物安全的监督管理工作。</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县级以上地方各级人民政府农业行政主管部门负责本行政区域内的农业转基因生物安全的监督管理工作。</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县级以上各级人民政府有关部门依照《中华人民共和国食品安全法》的有关规定，负责转基因食品安全的监督管理工作。</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第三十八条  农业行政主管部门履行监督检查职责时，有权采取下列措施：（一）询问被检查的研究、试验、生产、加工、经营或者进口、出口的单位和个人、利害关系人、证明人，并要求其提供与农业转基因生物安全有关的证明材料或者其他资料；（二）查阅或者复制农业转基因生物研究、试验、生产、加工、经营或者进口、出口的有关档案、账册和资料等；（三）要求有关单位和个人就有关农业转基因生物安全的问题作出说明；（四）责令违反农业转基因生物安全管理的单位和个人停止违法行为；（五）在紧急情况下，对非法研究、试验、生产、加工、经营或者进口、出口的农业转基因生物实施封存或者扣押。</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1.准备责任：制定工作方案，明确检查时间、范围、内容、方式等事项。</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2.实施责任：两名以上执法人员出示执法证，按监督检查工作方案和计划，依法开展现场检查，并做好监督检查记录。</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3.结果处理责任：执法人员对监督检查中发现的违法违规行为应及时制止，并向检查单位和所在辖区监管部门提出整改建议，依法应当给予行政处罚的，予以立案查处，或者及时向当地监管部门建议立案查处。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事后监管责任：执法人员组织开展监督检查工作结束后，应对检查情况进行汇总总结，并进行评估分析，并将情况反馈给上级部门和局领导。对检查中发现的问题必要时进行跟踪监督和督办将检查记录及其他书面资料存档备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《农业转基因生物安全管理条例》第三十九条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农业行政主管部门履行监督检查职责时，有权采取下列措施:</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(一)询问被检查的研究、试验、生产、加工、经营或者进口、出口的单位和个人、利害关系人、证明人，并要求其提供与农业转基因生物安全有关的证明材料或者其他资料;</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(二)查阅或者复制农业转基因生物研究、试验、生产、加工、经营或者进口、出口的有关档案、账册和资料等;</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(三)要求有关单位和个人就有关农业转基因生物安全的问题作出说明;</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(四)责令违反农业转基因生物安全管理的单位和个人停止违法行为;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(五)在紧急情况下，对非法研究、试验、生产、加工、经营或者进口、出口的农业转基因生物实施封存或者扣押。</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农业行政主管部门工作人员在监督检查时，应当出示执法证件。</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第四十一条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有关单位和个人对农业行政主管部门的监督检查，应当予以支持、配合，不得拒绝、阻碍监督检查人员依法执行职务。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第四十二条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发现农业转基因生物对人类、动植物和生态环境存在危险时，国务院农业行政主管部门有权宣布禁止生产、加工、经营和进口，收回农业转基因生物安全证书，销毁有关存在危险的农业转基因生物。</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     </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国务院农业行政主管部门或者省、自治区、直辖市人民政府农业行政主管部门违反本条例规定核发许可证、农业转基因生物安全证书以及其他批准文件的，或者核发许可证、农业转基因生物安全证书以及其他批准文件后不履行监督管理职责的，对直接负责的主管人员和其他直接责任人员依法给予行政处分；构成犯罪的，依法追究刑事责任。</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《农业转基因生物安全管理条例》第五十五条    　第五十五条 国务院农业行政主管部门或者省、自治区、直辖市人民政府农业行政主管部门违反本条例规定核发许可证、农业转基因生物安全证书以及其他批准文件的，或者核发许可证、农业转基因生物安全证书以及其他批准文件后不履行监督管理职责的，对直接负责的主管人员和其他直接责任人员依法给予行政处分；构成犯罪的，依法追究刑事责任。</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27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b/>
                <w:bCs/>
                <w:color w:val="000000"/>
                <w:sz w:val="12"/>
                <w:szCs w:val="12"/>
              </w:rPr>
            </w:pPr>
            <w:r>
              <w:rPr>
                <w:rStyle w:val="4"/>
                <w:rFonts w:hint="eastAsia" w:eastAsia="宋体"/>
                <w:lang w:val="en-US" w:eastAsia="zh-CN"/>
              </w:rPr>
              <w:t>五</w:t>
            </w:r>
            <w:r>
              <w:rPr>
                <w:rStyle w:val="4"/>
                <w:rFonts w:hint="default"/>
              </w:rPr>
              <w:t>、行政确认</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b/>
                <w:bCs/>
                <w:color w:val="000000"/>
                <w:sz w:val="12"/>
                <w:szCs w:val="12"/>
              </w:rPr>
            </w:pPr>
            <w:r>
              <w:rPr>
                <w:rStyle w:val="4"/>
                <w:rFonts w:hint="default"/>
              </w:rPr>
              <w:t>共</w:t>
            </w:r>
            <w:r>
              <w:rPr>
                <w:rStyle w:val="4"/>
                <w:rFonts w:hint="eastAsia" w:eastAsia="宋体"/>
                <w:lang w:val="en-US" w:eastAsia="zh-CN"/>
              </w:rPr>
              <w:t>4</w:t>
            </w:r>
            <w:r>
              <w:rPr>
                <w:rStyle w:val="4"/>
                <w:rFonts w:hint="default"/>
              </w:rPr>
              <w:t>项</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r>
      <w:tr>
        <w:tblPrEx>
          <w:tblCellMar>
            <w:top w:w="0" w:type="dxa"/>
            <w:left w:w="108" w:type="dxa"/>
            <w:bottom w:w="0" w:type="dxa"/>
            <w:right w:w="108" w:type="dxa"/>
          </w:tblCellMar>
        </w:tblPrEx>
        <w:trPr>
          <w:trHeight w:val="378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77</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农作物种子质量纠纷田间现场鉴定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1.【部门规章】《农作物种子质量纠纷田间现场鉴定办法》（2003年7月8日农业部令第28号公布）</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二条本办法所称现场鉴定是指农作物种子在大田种植后，因种子质量或者栽培、气候等原因，导致田间出苗、植株生长、作物产量、产品品质等受到影响，双方当事人对造成事故的原因或损失程度存在分歧，为确定事故原因或（和）损失程度而进行的田间现场技术鉴定活动。第三条现场鉴定由田间现场所在地县级以上地方人民政府农业行政主管部门所属的种子管理机构组织实施。</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1.受理责任：受理申报文明诚信市场应当提交的材料，一次性告知补正材料，依法受理或不予受理（不予受理应当告知理由）。</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2.审查责任：对书面申请材料进行审核。</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3.决定责任：作出鉴定的决定。4.其他法律法规规章规定应履行的责任。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1.《中华人民共和国种子法》有关规定2.《农作物种子质量纠纷田间现场鉴定办法》</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因不履行或不正确履行行政职责，有以下情形的，行政机关及相关工作人员承担相应责任：1、对不符合法定条件的申请人准予行政许可或者超越法定职权作出准予行政许可决定的；2、对符合法定条件的申请人不予行政许可或者不在法定期限内作出准予行政许可决定的；3、违反法定程序实施行政许可的；4、其他违法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【法律】《行政许可法》</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第七十二条：“行政机关及其工作人员违反本法的规定，有下列情形之一的，由其上级行政机关或者监察机关责令改正</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情节严重的，对直接负责的主管人员和其他直接责任人员依法给予行政处分：（一）对符合法定条件的行政许可申请不予受理的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……（六）依法应当举行听证而不举行听证的”。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第七十三条：“行政机关工作人员办理行政许可、实施监督检查，索取或者收受他人财物或者谋取其他利益，构成犯罪的，依法追究刑事责任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尚不构成犯罪的，依法给予行政处分”。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第七十四条：“行政机关实施行政许可，有下列情形之一的，由其上级行政机关或者监察机关责令改正，对直接负责的主管人员和其他直接责任人员依法给予行政处分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构成犯罪的，依法追究刑事责任：（一）对不符合法定条件的申请人准予行政许可或者超越法定职权作出准予行政许可决定的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（二）对符合法定条件的申请人不予行政许可或者不在法定期限内作出准予行政许可决定的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第七十七条：“行政机关不依法履行监督职责或者监督不力，造成严重后果的，由其上级行政机关或者监察机关责令改正，对直接负责的主管人员和其他直接责任人员依法给予行政处分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【部门规章】《农作物种子质量纠纷田间现场鉴定办法》 第十九条 参加现场鉴定工作的人员违反本办法的规定，接受鉴定申请人或者当事人的财物或者其他利益，出具虚假现场鉴定书的，由其所在单位或者主管部门给予行政处分;构成犯罪的，依法追究刑事责任。</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342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78</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2</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动物疫情（不包括重大动物疫情）的认定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《中华人民共和国动物防疫法》第二十七条：“动物疫情由县级以上人民政府兽医主管部门认定；其中重大动物疫情由省、自治区、直辖市人民政府兽医主管部门认定，必要时报国务院兽医主管部门认定。</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1.加强宣传和技术培训,加强应急值守，及时安排相关人员对群众举报疫情进行核查诊断；</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2.安排动物疫病预防控制中心进行现场诊断采样、实验室检测，对检测结果进行确认，必要时报省动物疫病预防控制中心认定。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3.依法对疫情采取控制扑灭措施。</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《中华人民共和国动物防疫法》第二十七条：“动物疫情由县级以上人民政府兽医主管部门认定；其中重大动物疫情由省、自治区、直辖市人民政府兽医主管部门认定，必要时报国务院兽医主管部门认定。</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发现动物染疫或者疑似染疫的，应当立即向当地兽医主管部门、动物卫生监督机构或者动物疫病预防控制机构报告，并采取隔离等控制措施，防止动物疫情扩散。其他单位和个人发现动物染疫或者疑似染疫的，应当及时报告。</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324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79</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3</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耕地质量等级调查评价</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《耕地质量调查监测与评价办法》第三条县级以上地方人民政府农业主管部门所属相关耕地质量调查监测与保护机构负责本行政区域内耕地质量调查监测与评价具体工作。</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耕地质量调查包括耕地质量普查、专项调查和应急调查。2.耕地质量监测，对耕地土壤理化性状、养分状况等质量变化开展动态监测。3.评价，运用耕地质量调查和监测数据，对本行政区域内耕地质量等级情况进行评价</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《耕地质量调查监测与评价办法》第六条地方耕地质量监测机构对外提供调查与评价数据，需经省级人民政府农业主管部门审核批准。</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未经省级人民政府农业主管部门审核批准，擅自对外提供调查与评价数据。</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306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80</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4</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农业机械事故处理及责任认定</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《农业机械安全监督管理条例》</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第二十五条　县级以上地方人民政府农业机械化主管部门负责农业机械事故责任的认定和调解处理。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《农业机械事故处理办法》</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第三条 县级以上地方人民政府农业机械化主管部门负责农业机械事故责任的认定和调解处理。</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1、受理责任:按规定受理事故报案，做好报案内容记录。</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2、审查责任:按规定开展现场勘查</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3、决定责任:在规定日期内做出是否立案决定。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4、送达责任:作出农机事故认定，并制作农机事故认定书，并在制作完成之日起3日内送达当事人。</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 《农业机械安全监督管理条例》第二十五条 第一款  县级以上地方人民政府农业机械化主管部门负责农业机械事故责任的认定和调解处理。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2.《农业机械事故处理办法》（农业部令2011年第2号公布）</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第三条  县级以上地方人民政府农业机械化主管部门负责农业机械事故责任的认定和调解处理。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县级以上地方人民政府农业机械化主管部门所属的农业机械安全监督管理机构（以下简称农机安全监理机构）承担本辖区农机事故处理的具体工作。法律、行政法规对农机事故的处理部门另有规定的，从其规定。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第三十三条  当事人对农机事故认定有异议的，可以自农机事故认定书送达之日起3日内，向上一级农机安全监理机构提出书面复核申请。</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复核申请应当载明复核请求及其理由和主要证据。</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第三十五条  上一级农机监理机构应当自受理复核申请之日起30个工作日内作出复核结论。复核审查期间，任何一方当事人就该事故向人民法院提起诉讼并经法院受理或受理案件已进入刑事诉讼程序的，农机监理机构应当终止复核。</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因不履行或不正确履行行政职责，有下列情形的，行政机关及相关工作人员应承担相应责任：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1、对符合受理条件的行政认定申请不予受理的；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2、未严格按照相关政策、法律、法规履行审查义务，对应当予以认定的不予认定，或者对不应认定的予以认定；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3、工作人员滥用职权、徇私舞弊、玩忽职守的；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4、工作人员索贿、受贿，谋取不正当利益的；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第四十九条 农业机械化主管部门及其农机安全监理机构有下列行为之一的，对直接负责的主管人员和其他直接责任人员依法给予行政处分；构成犯罪的，依法移送司法机关追究刑事责任：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（一）不依法处理农机事故或者不依法出具农机事故认定书等有关材料的；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（二）迟报、漏报、谎报或者瞒报事故的；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（三）阻碍、干涉事故调查工作的；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（四）其他依法应当追究责任的行为。</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27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b/>
                <w:bCs/>
                <w:color w:val="000000"/>
                <w:sz w:val="12"/>
                <w:szCs w:val="12"/>
              </w:rPr>
            </w:pPr>
            <w:r>
              <w:rPr>
                <w:rFonts w:hint="eastAsia" w:ascii="宋体" w:hAnsi="宋体" w:eastAsia="宋体" w:cs="宋体"/>
                <w:b/>
                <w:bCs/>
                <w:color w:val="000000"/>
                <w:kern w:val="0"/>
                <w:sz w:val="12"/>
                <w:szCs w:val="12"/>
                <w:lang w:val="en-US" w:eastAsia="zh-CN"/>
              </w:rPr>
              <w:t>六</w:t>
            </w:r>
            <w:r>
              <w:rPr>
                <w:rFonts w:hint="eastAsia" w:ascii="宋体" w:hAnsi="宋体" w:eastAsia="宋体" w:cs="宋体"/>
                <w:b/>
                <w:bCs/>
                <w:color w:val="000000"/>
                <w:kern w:val="0"/>
                <w:sz w:val="12"/>
                <w:szCs w:val="12"/>
              </w:rPr>
              <w:t>、行政奖励</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b/>
                <w:bCs/>
                <w:color w:val="000000"/>
                <w:sz w:val="12"/>
                <w:szCs w:val="12"/>
              </w:rPr>
            </w:pPr>
            <w:r>
              <w:rPr>
                <w:rStyle w:val="4"/>
                <w:rFonts w:hint="default"/>
              </w:rPr>
              <w:t>共</w:t>
            </w:r>
            <w:r>
              <w:rPr>
                <w:rStyle w:val="10"/>
                <w:rFonts w:hint="default" w:hAnsi="宋体"/>
              </w:rPr>
              <w:t>4</w:t>
            </w:r>
            <w:r>
              <w:rPr>
                <w:rStyle w:val="4"/>
                <w:rFonts w:hint="default"/>
              </w:rPr>
              <w:t>项</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r>
      <w:tr>
        <w:tblPrEx>
          <w:tblCellMar>
            <w:top w:w="0" w:type="dxa"/>
            <w:left w:w="108" w:type="dxa"/>
            <w:bottom w:w="0" w:type="dxa"/>
            <w:right w:w="108" w:type="dxa"/>
          </w:tblCellMar>
        </w:tblPrEx>
        <w:trPr>
          <w:trHeight w:val="450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83</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对参加重大动物疫情应急处理作出贡献的人员的表彰和奖励</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《重大动物疫情应急条例》（国务院令第450号）第七条　县级以上人民政府应当对参加重大动物疫情应急处理的人员给予适当补助，对作出贡献的人员给予表彰和奖励</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1.制定方案阶段：制定奖励方案，明确奖励事项、范围奖励额度与办法。</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2.推荐阶段：采取组织推荐、自荐的方式推荐在动物防疫工作、动物防疫科学研究中做出成绩和贡献的单位和个人；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3.审核公示阶段：对推荐的材料进行审核，必要时进行走访、取证，根据推荐事实，确定奖励的单位和个人并进行公示；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4.表彰奖励阶段：对公示结果无意见的，依据决定制作表彰奖励文书，给予表彰奖励；</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5.其它法律法规规章文件规定应履行的责任。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法律：《中华人民共和国传染病防治法》第十一条：对在传染病防治工作中做出显著成绩和贡献的单位和个人，给予表彰和奖励。行政法规：《重大动物疫情应急条例》（国务院令第450号）第七条：县级以上人民政府应当对参加重大动物疫情应急处理的人员给予适当补助，对作出贡献的人员给予表彰和奖励。</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 xml:space="preserve">因不履行或不正确履行行政职责，有下列情形的，行政机关及相关工作人员应承担相应的责任：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1.根据有关规定无正当理由对需奖励事项不进行受理的；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2.对奖励事项未进行查证即进行奖励或拒绝奖励的。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3.与受奖励单位或个人串通编造证据骗取奖励的。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4.有失职、渎职情形的。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5.有腐败行为的。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after="120"/>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法律：《中华人民共和国动物防疫法》第六十九条县级以上人民政府兽医主管部门及其工作人员违反本法规定，有下列行为之一的，由本级人民政府责令改正，通报批评；对直接负责的主管人员和其他直接责任人员依法给予处分： （一）未及时采取预防、控制、扑灭等措施的； （二）对不符合条件的颁发动物防疫条件合格证、动物诊疗许可证，或者对符合条件的拒不颁发动物防疫条件合格证、动物诊疗许可证的； （三）其他未依照本法规定履行职责的行为。；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行政法规：《重大动物疫情应急条例》（国务院令第450号）第四十二条、第四十三条；第四十二条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违反本条例规定，兽医主管部门及其所属的动物防疫监督机构有下列行为之一的，由本级人民政府或者上级人民政府有关部门责令立即改正、通报批评、给予警告；对主要负责人、负有责任的主管人员和其他责任人员，依法给予记大过、降级、撤职直至开除的行政处分；构成犯罪的，依法追究刑事责任： （一）不履行疫情报告职责，瞒报、谎报、迟报或者授意他人瞒报、谎报、迟报，阻碍他人报告重大动物疫情的； （二）在重大动物疫情报告期间，不采取临时隔离控制措施，导致动物疫情扩散的； （三）不及时划定疫点、疫区和受威胁区，不及时向本级人民政府提出应急处理建议，或者不按照规定对疫点、疫区和受威胁区采取预防、控制、扑灭措施的； （四）不向本级人民政府提出启动应急指挥系统、应急预案和对疫区的封锁建议的； （五）对动物扑杀、销毁不进行技术指导或者指导不力，或者不组织实施检验检疫、消毒、无害化处理和紧急免疫接种的； （六）其他不履行本条例规定的职责，导致动物疫病传播、流行，或者对养殖业生产安全和公众身体健康与生命安全造成严重危害的。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第四十三条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违反本条例规定，县级以上人民政府有关部门不履行应急处理职责，不执行对疫点、疫区和受威胁区采取的措施，或者对上级人民政府有关部门的疫情调查不予配合或者阻碍、拒绝的，由本级人民政府或者上级人民政府有关部门责令立即改正、通报批评、给予警告；对主要负责人、负有责任的主管人员和其他责任人员，依法给予记大过、降级、撤职直至开除的行政处分；构成犯罪的，依法追究刑事责任。</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126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84</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2</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对完成关系国家利益或者公共利益并有重大应用价值的植物新品种育种的单位或者个人的奖励</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《植物新品种保护条例》中华人民共和国国务院令第213号第四条 完成关系国家利益或者公共利益并有重大应用价值的植物新品种育种的单位或者个人，由县级以上人民政府或者有关部门给予奖励</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制定方案责任：农业主管部门科学制定表彰方案；2、组织推荐责任：严格按照表彰方案规定的条件、程序、组织推荐工作，对推荐对象进行初审；3审核公示责任：对符合条件的推荐对象进行审核，就审核结果进行公示；4表彰责任：对符合奖励对象的单位或个人进行表彰；5、其它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《植物新品种保护条例》中华人民共和国国务院令第213号第四条 完成关系国家利益或者公共利益并有重大应用价值的植物新品种育种的单位或者个人，由县级以上人民政府或者有关部门给予奖励</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因不履行或不正确履行行政职责，有下列情形的，行政机关及相关工作人员应承担相应责任：1、不符合条件的申请，违规受理并通过初评，造成不良影响的；2、未经批准擅自举办表彰奖励活动的；3、向参评单位和个人收取费用的；4、未按规定进行公示的；5、工作中发生贪污腐败情形的；6、其它违法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《植物新品种保护条例》第四十四条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县级以上人民政府农业、林业行政部门的及有关部门的工作人员滥用职权、玩忽职守、徇私舞弊、索贿受贿，构成犯罪的，依法追究刑事责任；尚不构成犯罪的，依法给予行政处分。</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180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85</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3</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农作物种质资源保护、良种选育、推广等工作奖励</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作物种质资源管理办法》第六条：国家对在农作物种质资源收集、整理、鉴定、登记、保存、交流、引进、利用和管理过程中成绩显著的单位和个人，给予表彰和奖励。《中华人民共和国种子法》第四条：国家扶持种质资源保护工作和选育、生产、更新、推广使用良种，鼓励品种选育和种子生产经营相结合，奖励在种质资源保护工作和良种选育、推广等工作中成绩显著的单位和个人。《中华人民共和国植物新品种保护条例》第四条：完成关系国家利益或者公共利益并有重大应用价值的植物新品种育种的单位或者个人，由县级以上人民政府或者有关部门给予奖励。</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制定方案责任：农业主管部门科学制定表彰方案；2、组织推荐责任：严格按照表彰方案规定的条件、程序、组织推荐工作，对推荐对象进行初审；3审核公示责任：对符合条件的推荐对象进行审核，就审核结果进行公示；4表彰责任：对符合奖励对象的单位或个人进行表彰；5、其它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作物种质资源管理办法》第六条：国家对在农作物种质资源收集、整理、鉴定、登记、保存、交流、引进、利用和管理过程中成绩显著的单位和个人，给予表彰和奖励。《中华人民共和国种子法》第四条：国家扶持种质资源保护工作和选育、生产、更新、推广使用良种，鼓励品种选育和种子生产经营相结合，奖励在种质资源保护工作和良种选育、推广等工作中成绩显著的单位和个人。《中华人民共和国植物新品种保护条例》第四条：完成关系国家利益或者公共利益并有重大应用价值的植物新品种育种的单位或者个人，由县级以上人民政府或者有关部门给予奖励。</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因不履行或不正确履行行政职责，有下列情形的，行政机关及相关工作人员应承担相应责任：1、不符合条件的申请，违规受理并通过初评，造成不良影响的；2、未经批准擅自举办表彰奖励活动的；3、向参评单位和个人收取费用的；4、未按规定进行公示的；5、工作中发生贪污腐败情形的；6、其它违法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无追责条文</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450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86</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4</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对在动物防疫工作、动物防疫科学研究中做出突出成绩和贡献的单位和个人的奖励</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《中华人民共和国防动物防疫法》第11条。 《执业兽医管理办法》（农业部令2008年第18号）第五条 县级以上人民政府兽医主管部门应当对在预防、控制和扑灭动物疫病工作中做出突出贡献的执业兽医，按照国家有关规定给予表彰和奖励。备注</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1.制定方案阶段：制定奖励方案，明确奖励事项、范围奖励额度与办法。</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2.推荐阶段：采取组织推荐、自荐的方式推荐在动物防疫工作、动物防疫科学研究中做出成绩和贡献的单位和个人；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3.审核公示阶段：对推荐的材料进行审核，必要时进行走访、取证，根据推荐事实，确定奖励的单位和个人并进行公示；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4.表彰奖励阶段：对公示结果无意见的，依据决定制作表彰奖励文书，给予表彰奖励；</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5.其它法律法规规章文件规定应履行的责任。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 xml:space="preserve">法律：《中华人民共和国动物防疫法》第十一条：对在动物防疫工作、动物防疫科学研究中做出成绩和贡献的单位和个人，各级人民政府及有关部门给予奖励。 </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 xml:space="preserve">因不履行或不正确履行行政职责，有下列情形的，行政机关及相关工作人员应承担相应的责任：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1.根据有关规定无正当理由对需奖励事项不进行受理的；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2.对奖励事项未进行查证即进行奖励或拒绝奖励的。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3.与受奖励单位或个人串通编造证据骗取奖励的。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4.有失职、渎职情形的。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5.有腐败行为的。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spacing w:after="120"/>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法律：《中华人民共和国动物防疫法》第六十九条县级以上人民政府兽医主管部门及其工作人员违反本法规定，有下列行为之一的，由本级人民政府责令改正，通报批评；对直接负责的主管人员和其他直接责任人员依法给予处分： （一）未及时采取预防、控制、扑灭等措施的； （二）对不符合条件的颁发动物防疫条件合格证、动物诊疗许可证，或者对符合条件的拒不颁发动物防疫条件合格证、动物诊疗许可证的； （三）其他未依照本法规定履行职责的行为。；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行政法规：《重大动物疫情应急条例》（国务院令第450号）第四十二条、第四十三条；第四十二条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违反本条例规定，兽医主管部门及其所属的动物防疫监督机构有下列行为之一的，由本级人民政府或者上级人民政府有关部门责令立即改正、通报批评、给予警告；对主要负责人、负有责任的主管人员和其他责任人员，依法给予记大过、降级、撤职直至开除的行政处分；构成犯罪的，依法追究刑事责任： （一）不履行疫情报告职责，瞒报、谎报、迟报或者授意他人瞒报、谎报、迟报，阻碍他人报告重大动物疫情的； （二）在重大动物疫情报告期间，不采取临时隔离控制措施，导致动物疫情扩散的； （三）不及时划定疫点、疫区和受威胁区，不及时向本级人民政府提出应急处理建议，或者不按照规定对疫点、疫区和受威胁区采取预防、控制、扑灭措施的； （四）不向本级人民政府提出启动应急指挥系统、应急预案和对疫区的封锁建议的； （五）对动物扑杀、销毁不进行技术指导或者指导不力，或者不组织实施检验检疫、消毒、无害化处理和紧急免疫接种的； （六）其他不履行本条例规定的职责，导致动物疫病传播、流行，或者对养殖业生产安全和公众身体健康与生命安全造成严重危害的。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第四十三条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违反本条例规定，县级以上人民政府有关部门不履行应急处理职责，不执行对疫点、疫区和受威胁区采取的措施，或者对上级人民政府有关部门的疫情调查不予配合或者阻碍、拒绝的，由本级人民政府或者上级人民政府有关部门责令立即改正、通报批评、给予警告；对主要负责人、负有责任的主管人员和其他责任人员，依法给予记大过、降级、撤职直至开除的行政处分；构成犯罪的，依法追究刑事责任。</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27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仿宋_GB2312" w:hAnsi="宋体" w:eastAsia="仿宋_GB2312" w:cs="仿宋_GB2312"/>
                <w:b/>
                <w:bCs/>
                <w:color w:val="000000"/>
                <w:sz w:val="12"/>
                <w:szCs w:val="12"/>
              </w:rPr>
            </w:pP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b/>
                <w:bCs/>
                <w:color w:val="000000"/>
                <w:sz w:val="12"/>
                <w:szCs w:val="12"/>
              </w:rPr>
            </w:pPr>
            <w:r>
              <w:rPr>
                <w:rStyle w:val="4"/>
                <w:rFonts w:hint="eastAsia" w:eastAsia="宋体"/>
                <w:lang w:val="en-US" w:eastAsia="zh-CN"/>
              </w:rPr>
              <w:t>七</w:t>
            </w:r>
            <w:r>
              <w:rPr>
                <w:rStyle w:val="4"/>
                <w:rFonts w:hint="default"/>
              </w:rPr>
              <w:t>、其他类</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b/>
                <w:bCs/>
                <w:color w:val="000000"/>
                <w:sz w:val="12"/>
                <w:szCs w:val="12"/>
              </w:rPr>
            </w:pPr>
            <w:r>
              <w:rPr>
                <w:rStyle w:val="4"/>
                <w:rFonts w:hint="default"/>
              </w:rPr>
              <w:t>共</w:t>
            </w:r>
            <w:r>
              <w:rPr>
                <w:rStyle w:val="4"/>
                <w:rFonts w:hint="eastAsia" w:eastAsia="宋体"/>
                <w:lang w:val="en-US" w:eastAsia="zh-CN"/>
              </w:rPr>
              <w:t>5</w:t>
            </w:r>
            <w:r>
              <w:rPr>
                <w:rStyle w:val="4"/>
                <w:rFonts w:hint="default"/>
              </w:rPr>
              <w:t>项</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b/>
                <w:bCs/>
                <w:color w:val="000000"/>
                <w:sz w:val="12"/>
                <w:szCs w:val="12"/>
              </w:rPr>
            </w:pPr>
          </w:p>
        </w:tc>
      </w:tr>
      <w:tr>
        <w:tblPrEx>
          <w:tblCellMar>
            <w:top w:w="0" w:type="dxa"/>
            <w:left w:w="108" w:type="dxa"/>
            <w:bottom w:w="0" w:type="dxa"/>
            <w:right w:w="108" w:type="dxa"/>
          </w:tblCellMar>
        </w:tblPrEx>
        <w:trPr>
          <w:trHeight w:val="234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90</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畜禽定点屠宰厂（点）备案</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w:t>
            </w:r>
            <w:r>
              <w:rPr>
                <w:rFonts w:hint="eastAsia" w:ascii="宋体" w:hAnsi="宋体" w:eastAsia="宋体" w:cs="宋体"/>
                <w:color w:val="000000"/>
                <w:kern w:val="0"/>
                <w:sz w:val="12"/>
                <w:szCs w:val="12"/>
                <w:lang w:eastAsia="zh-CN"/>
              </w:rPr>
              <w:t>河北省</w:t>
            </w:r>
            <w:r>
              <w:rPr>
                <w:rFonts w:hint="eastAsia" w:ascii="宋体" w:hAnsi="宋体" w:eastAsia="宋体" w:cs="宋体"/>
                <w:color w:val="000000"/>
                <w:kern w:val="0"/>
                <w:sz w:val="12"/>
                <w:szCs w:val="12"/>
              </w:rPr>
              <w:t>畜禽屠宰管理办法》第十条“畜禽定点屠宰厂、点由设区的市人民政府根据设置规划，组织畜牧兽医、环境保护部门以及其他有关部门，依照本办法规定的条件进行审查，经征求省人民政府畜牧兽医行政主管部门的意见确定，并颁发畜禽定点屠宰证书和畜禽定点屠宰标志牌。</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设区的市人民政府应当将其确定的畜禽定点屠宰厂、点名单及时向社会公布，并报省人民政府备案。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设立畜禽定点屠宰厂、点申请的受理等具体工作由设区的市人民政府畜牧兽医行政主管部门负责。”</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1、受理责任：公示应当提交的材料，一次性告知补正材料，依法受理或不予受理（不予受理应当告知理由）。</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审查责任：按照屠宰行业发展规划和产业政策，对书面申请材料进行审查，提出是否同意筹建的审核意见，组织现场检查验收，告知申请人、利害相关人享有听证权利；涉及公共利益的重大许可，向社会公告，并举行听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3、事后监管责任：建立实施监督检查的运行机制和管理制度，开展定期和不定期检查，依法采取相关处置措施。</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1、《行政许可法》</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条：“行政机关应当将法律、法规、规章规定的有关行政许可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w:t>
            </w:r>
            <w:r>
              <w:rPr>
                <w:rFonts w:hint="eastAsia" w:ascii="宋体" w:hAnsi="宋体" w:eastAsia="宋体" w:cs="宋体"/>
                <w:color w:val="000000"/>
                <w:kern w:val="0"/>
                <w:sz w:val="12"/>
                <w:szCs w:val="12"/>
                <w:lang w:eastAsia="zh-CN"/>
              </w:rPr>
              <w:t>河北省</w:t>
            </w:r>
            <w:r>
              <w:rPr>
                <w:rFonts w:hint="eastAsia" w:ascii="宋体" w:hAnsi="宋体" w:eastAsia="宋体" w:cs="宋体"/>
                <w:color w:val="000000"/>
                <w:kern w:val="0"/>
                <w:sz w:val="12"/>
                <w:szCs w:val="12"/>
              </w:rPr>
              <w:t>畜禽屠宰管理办法》第十条“畜禽定点屠宰厂、点由设区的市人民政府根据设置规划，组织畜牧兽医、环境保护部门以及其他有关部门，依照本办法规定的条件进行审查，经征求省人民政府畜牧兽医行政主管部门的意见确定，并颁发畜禽定点屠宰证书和畜禽定点屠宰标志牌。</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设区的市人民政府应当将其确定的畜禽定点屠宰厂、点名单及时向社会公布，并报省人民政府备案。</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设立畜禽定点屠宰厂、点申请的受理等具体工作由设区的市人民政府畜牧兽医行政主管部门负责。”</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县级以上人民政府畜牧兽医行政主管部门和其他有关部门及其工作人员违反本办法规定，有下列行为之一的，由其上级行政机关责令改正；情节严重的，对直接负责的主管人员和其他直接责任人员依法给予处分；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（一）未按规定程序、条件审查定点屠宰厂、点的；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（二）未依法履行职责，造成畜禽产品质量安全事故的；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（三）其他滥用职权、徇私舞弊、玩忽职守的行为。”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2.《行政许可法》第七十三条行政机关工作人员办理行政许可、试试监督检查，索取或者收受他人财物或者谋取其他利益，构成犯罪的，依法追究刑事责任；尚不构成犯罪的，依法给予行政处分。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w:t>
            </w:r>
            <w:r>
              <w:rPr>
                <w:rFonts w:hint="eastAsia" w:ascii="宋体" w:hAnsi="宋体" w:eastAsia="宋体" w:cs="宋体"/>
                <w:color w:val="000000"/>
                <w:kern w:val="0"/>
                <w:sz w:val="12"/>
                <w:szCs w:val="12"/>
                <w:lang w:eastAsia="zh-CN"/>
              </w:rPr>
              <w:t>河北省</w:t>
            </w:r>
            <w:r>
              <w:rPr>
                <w:rFonts w:hint="eastAsia" w:ascii="宋体" w:hAnsi="宋体" w:eastAsia="宋体" w:cs="宋体"/>
                <w:color w:val="000000"/>
                <w:kern w:val="0"/>
                <w:sz w:val="12"/>
                <w:szCs w:val="12"/>
              </w:rPr>
              <w:t>畜禽屠宰管理办法》第二十二条县级以上人民政府畜牧兽医行政主管部门和其他有关部门及其工作人员违反本办法规定，有下列行为之一的，由其上级行政机关责令改正；情节严重的，对直接负责的主管人员和其他直接责任人员依法给予处分；构成犯罪的，依法追究刑事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（一）未按规定程序、条件审查定点屠宰厂、点的；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（二）未依法履行职责，造成畜禽产品质量安全事故的；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（三）其他滥用职权、徇私舞弊、玩忽职守的行为。”</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234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91</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2</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农村土地承包经营纠纷仲裁</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top"/>
          </w:tcPr>
          <w:p>
            <w:pPr>
              <w:widowControl/>
              <w:jc w:val="left"/>
              <w:textAlignment w:val="top"/>
              <w:rPr>
                <w:rFonts w:ascii="宋体" w:hAnsi="宋体" w:eastAsia="宋体" w:cs="宋体"/>
                <w:color w:val="000000"/>
                <w:sz w:val="12"/>
                <w:szCs w:val="12"/>
              </w:rPr>
            </w:pPr>
            <w:r>
              <w:rPr>
                <w:rStyle w:val="8"/>
                <w:rFonts w:hint="default"/>
              </w:rPr>
              <w:t>1.《中华人民共和国农村土地承包经营纠纷调解仲裁法》第三条</w:t>
            </w:r>
            <w:r>
              <w:rPr>
                <w:rStyle w:val="11"/>
                <w:rFonts w:eastAsia="宋体"/>
              </w:rPr>
              <w:t>“</w:t>
            </w:r>
            <w:r>
              <w:rPr>
                <w:rStyle w:val="8"/>
                <w:rFonts w:hint="default"/>
              </w:rPr>
              <w:t>当事人和解、调解不成或者不愿和解、调解的，可以向农村土地承包仲裁委员会申请仲裁，也可以直接向人民法院起诉。</w:t>
            </w:r>
            <w:r>
              <w:rPr>
                <w:rStyle w:val="11"/>
                <w:rFonts w:eastAsia="宋体"/>
              </w:rPr>
              <w:t>”</w:t>
            </w:r>
            <w:r>
              <w:rPr>
                <w:rStyle w:val="8"/>
                <w:rFonts w:hint="default"/>
              </w:rPr>
              <w:t>2.第十二条农村土地承包仲裁委员会在当地人民政府指导下设立。设立农村土地承包仲裁委员会的，其日常工作由当地农村土地承包管理部门承担。</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1、受理责任:　对仲裁申请予以审查，符合仲裁规定的，在规定期限内将受理通知书、仲裁申请书副本、仲裁规则和仲裁员名册送达被申请人。当事人申请财产保全的，英将当事人的申请提交被申请人住所地或者财产所在地的基层人民法院。2、审理责任:在开庭5日前通知当事人和其他仲裁参与人。要求当事人提交仲裁申请书和答辩书，依照仲裁规则的规定开庭，给予双方当事人平等陈述、辩论的机会，并组织当事人进行质证。要求当事人应当对自己的主张提供证据，以查明案情3、裁决责任:仲裁庭应当根据认定的事实和法律以及国家政策作出裁决并制作裁决书。三个工作日内将裁决书送达当事人，并告知当事人不服仲裁裁决的起诉权利、期限。4、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《中华人民共和国农村土地承包经营纠纷调解仲裁法》</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因不履行或不正确履行行政职责，有下列情形的，行政机关及相关工作人员应承担相应责任：1、农村土地承包仲裁委员会组成人员、仲裁员未依法履行职责，遵守农村土地承包仲裁委员会章程和仲裁规则，进行索贿受贿、徇私舞弊，不得侵害当事人的合法权益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2.仲裁员有索贿受贿、徇私舞弊、枉法裁决以及接受当事人请客送礼等违法违纪行为的，农村土地承包仲裁委员会应当将其除名；构成犯罪的，依法追究刑事责任</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《中华人民共和国农村土地承包经营纠纷调解仲裁法》第十七条规定</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342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92</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3</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养蜂证办理</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农业农村局行政主管部门</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1:法律法规名称:《养蜂管理办法（试行）》;依据文号:农业部第1692号公告;条款号:全文;</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1、告知责任:公示依法应当提交的材料。</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2、办理责任:核实基本情况和有关材料，符合要求的发放养蜂证定；不符合要求的，应及时告知申请人。</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《养蜂管理办法(试行)》第八条 养蜂者可以自愿向县级人民政府养蜂主管部门登记备案，免费领取《养蜂证》，凭《养蜂证》享受技术培训等服务。 《养蜂证》有效期三年，格式由农业部统一制定。</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因不履行或不正确履行行政职责，有下列情形的，行政机关及相关工作人员应承担相应责任：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1、应告知不予以告知的；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2、办理中，索取或者收受他人财物或者谋取其他利益的；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342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93</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4</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畜禽养殖场（含种畜禽场）、养殖小区备案</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农业农村局行政主管部门</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1:法律法规名称:《中华人民共和国畜牧法》;依据文号:全国人民代表大会常务委员会第十九次会议于2005年12月29日通过;条款号:第三十九条</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畜禽养殖场、养殖小区应当具备下列条件： （一）有与其饲养规模相适应的生产场所和配套的生产设施； （二）有为其服务的畜牧兽医技术人员； （三）具备法律、行政法规和国务院畜牧兽医行政主管部门规定的防疫条件； （四）有对畜禽粪便、废水和其他固体废弃物进行综合利用的沼气池等设施或者其他无害化处理设施； （五）具备法律、行政法规规定的其他条件。 养殖场、养殖小区兴办者应当将养殖场、养殖小区的名称、养殖地址、畜禽品种和养殖规模，向养殖场、养殖小区所在地县级人民政府畜牧兽医行政主管部门备案，取得畜禽标识代码。 省级人民政府根据本行政区域畜牧业发展状况制定畜禽养殖场、养殖小区的规模标准和备案程序。</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1、公布责任：对制定出台的规范性文件向社会公布。</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2、解释备案责任：对政策规定的具体含义和出现新的情况适用问题进行解释。</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《畜牧法》第三十九条畜禽养殖场、养殖小区应当具备下列条件：</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（一）有与其饲养规模相适应的生产场所和配套的生产设施；</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（二）有为其服务的畜牧兽医技术人员；</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（三）具备法律、行政法规和国务院畜牧兽医行政主管部门规定的防疫条件；</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（四）有对畜禽粪便、废水和其他固体废弃物进行综合利用的沼气池等设施或者其他无害化处理设施；</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（五）具备法律、行政法规规定的其他条件。</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养殖场、养殖小区兴办者应当将养殖场、养殖小区的名称、养殖地址、畜禽品种和养殖规模，向养殖场、养殖小区所在地县级人民政府畜牧兽医行政主管部门备案，取得畜禽标识代码。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省级人民政府根据本行政区域畜牧业发展状况制定畜禽养殖场、养殖小区的规模标准和备案程序。</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因不履行或不正确履行行政职责，有下列情形的，行政机关及相关工作人员应承担相应责任：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1、对符合法定条件的生产许可申请不予受理的；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2、对不符合法定条件的申请人准予行政许可或者超越法定职权作出准予行政许可决定的；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3、对符合法定条件的申请人不予行政许可或者不在法定期限内作出准予行政许可决定的；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4、不依法履行监督职责或者监督不力，企业违规向境外出口蚕遗传资源的；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5、违反法定程序实施行政许可的；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6、应当举行听证而不举行听证的；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7、工作中玩忽职守、滥用职权的；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8、办理批准、实施监督检查，索取或者收受他人财物或者谋取其他利益的；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9、其他违反法律法规规章文件规定的行为。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2340" w:hRule="atLeast"/>
        </w:trPr>
        <w:tc>
          <w:tcPr>
            <w:tcW w:w="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numPr>
                <w:ilvl w:val="0"/>
                <w:numId w:val="1"/>
              </w:numPr>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99</w:t>
            </w:r>
          </w:p>
        </w:tc>
        <w:tc>
          <w:tcPr>
            <w:tcW w:w="14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hint="eastAsia" w:ascii="宋体" w:hAnsi="宋体" w:eastAsia="宋体" w:cs="宋体"/>
                <w:color w:val="000000"/>
                <w:sz w:val="12"/>
                <w:szCs w:val="12"/>
                <w:lang w:eastAsia="zh-CN"/>
              </w:rPr>
            </w:pPr>
            <w:r>
              <w:rPr>
                <w:rFonts w:hint="eastAsia" w:ascii="宋体" w:hAnsi="宋体" w:eastAsia="宋体" w:cs="宋体"/>
                <w:color w:val="000000"/>
                <w:kern w:val="0"/>
                <w:sz w:val="12"/>
                <w:szCs w:val="12"/>
                <w:lang w:val="en-US" w:eastAsia="zh-CN"/>
              </w:rPr>
              <w:t>5</w:t>
            </w:r>
          </w:p>
        </w:tc>
        <w:tc>
          <w:tcPr>
            <w:tcW w:w="29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执业兽医备案</w:t>
            </w:r>
          </w:p>
        </w:tc>
        <w:tc>
          <w:tcPr>
            <w:tcW w:w="21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lang w:eastAsia="zh-CN"/>
              </w:rPr>
              <w:t>威县</w:t>
            </w:r>
            <w:r>
              <w:rPr>
                <w:rFonts w:hint="eastAsia" w:ascii="宋体" w:hAnsi="宋体" w:eastAsia="宋体" w:cs="宋体"/>
                <w:color w:val="000000"/>
                <w:kern w:val="0"/>
                <w:sz w:val="12"/>
                <w:szCs w:val="12"/>
              </w:rPr>
              <w:t>农业农村局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《中华人民共和国动物防疫法》第六十九条　国家实行执业兽医资格考试制度。具有兽医相关专业大学专科以上学历的人员或者符合条件的乡村兽医，通过执业兽医资格考试的，由省、自治区、直辖市人民政府农业农村主管部门颁发执业兽医资格证书；从事动物诊疗等经营活动的，还应当向所在地县级人民政府农业农村主管部门备案。执业兽医资格考试办法由国务院农业农村主管部门商国务院人力资源主管部门制定。</w:t>
            </w:r>
          </w:p>
        </w:tc>
        <w:tc>
          <w:tcPr>
            <w:tcW w:w="716"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1、受理责任：公示应当提交的材料，一次性告知补正材料，依法受理或不予受理（不予受理应当告知理由）。</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审查责任：按照《动物防疫法》《执业兽医管理办法》，对书面申请材料进行审查，提出是否同意的审核意见，组织现场检查验收，告知申请人、利害相关人享有听证权利；涉及公共利益的重大许可，向社会公告，并举行听证。</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3、决定责任；作出行政许可或者不予行政许可决定，法定告知（不予许可的应当书面告知理由）。</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4、送达责任：准予许可的制发送达许可证，按规定报国家局备案，信息公开。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5、事后监管责任：建立实施监督检查的运行机制和管理制度，开展定期和不定期检查，依法采取相关处置措施。</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6、其他法律法规规章文件规定应履行的责任</w:t>
            </w:r>
          </w:p>
        </w:tc>
        <w:tc>
          <w:tcPr>
            <w:tcW w:w="777"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《执业兽医管理办法》</w:t>
            </w:r>
            <w:r>
              <w:rPr>
                <w:rFonts w:hint="eastAsia" w:ascii="宋体" w:hAnsi="宋体" w:eastAsia="宋体" w:cs="宋体"/>
                <w:color w:val="000000"/>
                <w:kern w:val="0"/>
                <w:sz w:val="12"/>
                <w:szCs w:val="12"/>
                <w:lang w:eastAsia="zh-CN"/>
              </w:rPr>
              <w:t>河北省</w:t>
            </w:r>
            <w:r>
              <w:rPr>
                <w:rFonts w:hint="eastAsia" w:ascii="宋体" w:hAnsi="宋体" w:eastAsia="宋体" w:cs="宋体"/>
                <w:color w:val="000000"/>
                <w:kern w:val="0"/>
                <w:sz w:val="12"/>
                <w:szCs w:val="12"/>
              </w:rPr>
              <w:t xml:space="preserve">农业农村厅《关于做好取消执业兽医注册等2项行政许可后续工作的通知》 </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 xml:space="preserve">第十五条：申请兽医执业注册或者备案的，应当向注册机关提交下列材料：（一）注册申请表或者备案表；（二）执业兽医资格证书及其复印件；（三）医疗机构出具的六个月内的健康体检证明；（四）身份证明原件及其复印件；  （五）动物诊疗机构聘用证明及其复印件；申请人是动物诊疗机构法定代表人（负责人）的，提供动物诊疗许可证复印件。 </w:t>
            </w:r>
          </w:p>
        </w:tc>
        <w:tc>
          <w:tcPr>
            <w:tcW w:w="973"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因不履行或不正确履行行政职责，有下列情形的，行政机关及相关工作人员应承担相应责任：</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1、对符合法定条件的申报申请不予受理的；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2、对不符合法定条件的申请人准予行政许可或者超越法定职权作出准予行政许可决定的；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3、对符合法定条件的申请人不予行政许可或者不在法定期限内作出准予行政许可决定的；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4、违反法定程序实施行政许可的；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5、应当举行听证而不举行听证的；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6、工作中玩忽职守、滥用职权的；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7、办理监督检查，索取或者收受他人财物或者谋取其他利益的；</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8、其他违反法律法规规章文件规定的行为。</w:t>
            </w:r>
          </w:p>
        </w:tc>
        <w:tc>
          <w:tcPr>
            <w:tcW w:w="885"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textAlignment w:val="top"/>
              <w:rPr>
                <w:rFonts w:ascii="宋体" w:hAnsi="宋体" w:eastAsia="宋体" w:cs="宋体"/>
                <w:color w:val="000000"/>
                <w:sz w:val="12"/>
                <w:szCs w:val="12"/>
              </w:rPr>
            </w:pPr>
            <w:r>
              <w:rPr>
                <w:rFonts w:hint="eastAsia" w:ascii="宋体" w:hAnsi="宋体" w:eastAsia="宋体" w:cs="宋体"/>
                <w:color w:val="000000"/>
                <w:kern w:val="0"/>
                <w:sz w:val="12"/>
                <w:szCs w:val="12"/>
              </w:rPr>
              <w:t>《行政许可法》</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第三十条：“行政机关应当将法律、法规、规章规定的有关行政许可事项、依据、条件、数量、程序、期限以及需要提交的全部材料的目录和申请书示范文本等在办公场所公示。申请人要求行政机关对公示内容予以说明、解释的，行政机关应当说明、解释，提供准确、可靠的信息。</w:t>
            </w:r>
          </w:p>
        </w:tc>
        <w:tc>
          <w:tcPr>
            <w:tcW w:w="292" w:type="pc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ascii="宋体" w:hAnsi="宋体" w:eastAsia="宋体" w:cs="宋体"/>
                <w:color w:val="000000"/>
                <w:sz w:val="12"/>
                <w:szCs w:val="12"/>
              </w:rPr>
            </w:pPr>
          </w:p>
        </w:tc>
      </w:tr>
      <w:tr>
        <w:tblPrEx>
          <w:tblCellMar>
            <w:top w:w="0" w:type="dxa"/>
            <w:left w:w="108" w:type="dxa"/>
            <w:bottom w:w="0" w:type="dxa"/>
            <w:right w:w="108" w:type="dxa"/>
          </w:tblCellMar>
        </w:tblPrEx>
        <w:trPr>
          <w:trHeight w:val="210" w:hRule="atLeast"/>
        </w:trPr>
        <w:tc>
          <w:tcPr>
            <w:tcW w:w="92" w:type="pct"/>
            <w:tcBorders>
              <w:top w:val="nil"/>
              <w:left w:val="nil"/>
              <w:bottom w:val="nil"/>
              <w:right w:val="nil"/>
            </w:tcBorders>
            <w:shd w:val="clear" w:color="auto" w:fill="FFFFFF"/>
            <w:noWrap w:val="0"/>
            <w:vAlign w:val="top"/>
          </w:tcPr>
          <w:p>
            <w:pPr>
              <w:jc w:val="left"/>
              <w:rPr>
                <w:rFonts w:ascii="宋体" w:hAnsi="宋体" w:eastAsia="宋体" w:cs="宋体"/>
                <w:color w:val="000000"/>
                <w:sz w:val="16"/>
                <w:szCs w:val="16"/>
              </w:rPr>
            </w:pPr>
          </w:p>
        </w:tc>
        <w:tc>
          <w:tcPr>
            <w:tcW w:w="4907" w:type="pct"/>
            <w:gridSpan w:val="9"/>
            <w:vMerge w:val="restart"/>
            <w:tcBorders>
              <w:top w:val="nil"/>
              <w:left w:val="nil"/>
              <w:bottom w:val="nil"/>
              <w:right w:val="nil"/>
            </w:tcBorders>
            <w:shd w:val="clear" w:color="auto" w:fill="FFFFFF"/>
            <w:noWrap w:val="0"/>
            <w:vAlign w:val="top"/>
          </w:tcPr>
          <w:p>
            <w:pPr>
              <w:widowControl/>
              <w:jc w:val="left"/>
              <w:textAlignment w:val="top"/>
              <w:rPr>
                <w:rFonts w:ascii="宋体" w:hAnsi="宋体" w:eastAsia="宋体" w:cs="宋体"/>
                <w:color w:val="000000"/>
                <w:sz w:val="24"/>
              </w:rPr>
            </w:pPr>
          </w:p>
        </w:tc>
      </w:tr>
      <w:tr>
        <w:tblPrEx>
          <w:tblCellMar>
            <w:top w:w="0" w:type="dxa"/>
            <w:left w:w="108" w:type="dxa"/>
            <w:bottom w:w="0" w:type="dxa"/>
            <w:right w:w="108" w:type="dxa"/>
          </w:tblCellMar>
        </w:tblPrEx>
        <w:trPr>
          <w:trHeight w:val="210" w:hRule="atLeast"/>
        </w:trPr>
        <w:tc>
          <w:tcPr>
            <w:tcW w:w="92" w:type="pct"/>
            <w:tcBorders>
              <w:top w:val="nil"/>
              <w:left w:val="nil"/>
              <w:bottom w:val="nil"/>
              <w:right w:val="nil"/>
            </w:tcBorders>
            <w:shd w:val="clear" w:color="auto" w:fill="FFFFFF"/>
            <w:noWrap w:val="0"/>
            <w:vAlign w:val="top"/>
          </w:tcPr>
          <w:p>
            <w:pPr>
              <w:jc w:val="left"/>
              <w:rPr>
                <w:rFonts w:ascii="宋体" w:hAnsi="宋体" w:eastAsia="宋体" w:cs="宋体"/>
                <w:color w:val="000000"/>
                <w:sz w:val="16"/>
                <w:szCs w:val="16"/>
              </w:rPr>
            </w:pPr>
          </w:p>
        </w:tc>
        <w:tc>
          <w:tcPr>
            <w:tcW w:w="4907" w:type="pct"/>
            <w:gridSpan w:val="9"/>
            <w:vMerge w:val="continue"/>
            <w:tcBorders>
              <w:top w:val="nil"/>
              <w:left w:val="nil"/>
              <w:bottom w:val="nil"/>
              <w:right w:val="nil"/>
            </w:tcBorders>
            <w:shd w:val="clear" w:color="auto" w:fill="FFFFFF"/>
            <w:noWrap w:val="0"/>
            <w:vAlign w:val="top"/>
          </w:tcPr>
          <w:p>
            <w:pPr>
              <w:jc w:val="left"/>
              <w:rPr>
                <w:rFonts w:ascii="宋体" w:hAnsi="宋体" w:eastAsia="宋体" w:cs="宋体"/>
                <w:color w:val="000000"/>
                <w:sz w:val="24"/>
              </w:rPr>
            </w:pPr>
          </w:p>
        </w:tc>
      </w:tr>
      <w:bookmarkEnd w:id="0"/>
    </w:tbl>
    <w:p/>
    <w:sectPr>
      <w:pgSz w:w="23811" w:h="16838"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08E31"/>
    <w:multiLevelType w:val="singleLevel"/>
    <w:tmpl w:val="BC308E3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16"/>
    <w:rsid w:val="00107C76"/>
    <w:rsid w:val="00D85E16"/>
    <w:rsid w:val="01891DF1"/>
    <w:rsid w:val="201C727A"/>
    <w:rsid w:val="221B570F"/>
    <w:rsid w:val="2E403EAF"/>
    <w:rsid w:val="3135159A"/>
    <w:rsid w:val="3EFE28E2"/>
    <w:rsid w:val="3F1B15EB"/>
    <w:rsid w:val="3FC21EDC"/>
    <w:rsid w:val="43AE33B4"/>
    <w:rsid w:val="4A0254AD"/>
    <w:rsid w:val="4C9F6968"/>
    <w:rsid w:val="50A30612"/>
    <w:rsid w:val="5575778C"/>
    <w:rsid w:val="5D6720FB"/>
    <w:rsid w:val="60660CF0"/>
    <w:rsid w:val="61500CCC"/>
    <w:rsid w:val="639F4F6C"/>
    <w:rsid w:val="6BE81CA1"/>
    <w:rsid w:val="6BFA1A05"/>
    <w:rsid w:val="6EC9525C"/>
    <w:rsid w:val="71900452"/>
    <w:rsid w:val="73FE7708"/>
    <w:rsid w:val="7E261511"/>
    <w:rsid w:val="7F875F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unhideWhenUsed/>
    <w:uiPriority w:val="1"/>
  </w:style>
  <w:style w:type="table" w:default="1" w:styleId="2">
    <w:name w:val="Normal Table"/>
    <w:unhideWhenUsed/>
    <w:qFormat/>
    <w:uiPriority w:val="99"/>
    <w:tblPr>
      <w:tblStyle w:val="2"/>
      <w:tblCellMar>
        <w:top w:w="0" w:type="dxa"/>
        <w:left w:w="108" w:type="dxa"/>
        <w:bottom w:w="0" w:type="dxa"/>
        <w:right w:w="108" w:type="dxa"/>
      </w:tblCellMar>
    </w:tblPr>
  </w:style>
  <w:style w:type="character" w:customStyle="1" w:styleId="4">
    <w:name w:val="font51"/>
    <w:basedOn w:val="3"/>
    <w:uiPriority w:val="0"/>
    <w:rPr>
      <w:rFonts w:hint="eastAsia" w:ascii="宋体" w:hAnsi="宋体" w:eastAsia="宋体" w:cs="宋体"/>
      <w:b/>
      <w:bCs/>
      <w:color w:val="000000"/>
      <w:sz w:val="12"/>
      <w:szCs w:val="12"/>
      <w:u w:val="none"/>
    </w:rPr>
  </w:style>
  <w:style w:type="character" w:customStyle="1" w:styleId="5">
    <w:name w:val="font81"/>
    <w:basedOn w:val="3"/>
    <w:qFormat/>
    <w:uiPriority w:val="0"/>
    <w:rPr>
      <w:rFonts w:hint="eastAsia" w:ascii="仿宋_GB2312" w:eastAsia="仿宋_GB2312" w:cs="仿宋_GB2312"/>
      <w:color w:val="000000"/>
      <w:sz w:val="12"/>
      <w:szCs w:val="12"/>
      <w:u w:val="none"/>
    </w:rPr>
  </w:style>
  <w:style w:type="character" w:customStyle="1" w:styleId="6">
    <w:name w:val="font151"/>
    <w:basedOn w:val="3"/>
    <w:uiPriority w:val="0"/>
    <w:rPr>
      <w:rFonts w:ascii="Arial" w:hAnsi="Arial" w:cs="Arial"/>
      <w:color w:val="000000"/>
      <w:sz w:val="12"/>
      <w:szCs w:val="12"/>
      <w:u w:val="none"/>
    </w:rPr>
  </w:style>
  <w:style w:type="character" w:customStyle="1" w:styleId="7">
    <w:name w:val="font112"/>
    <w:basedOn w:val="3"/>
    <w:uiPriority w:val="0"/>
    <w:rPr>
      <w:rFonts w:hint="eastAsia" w:ascii="宋体" w:hAnsi="宋体" w:eastAsia="宋体" w:cs="宋体"/>
      <w:color w:val="000000"/>
      <w:sz w:val="12"/>
      <w:szCs w:val="12"/>
      <w:u w:val="none"/>
    </w:rPr>
  </w:style>
  <w:style w:type="character" w:customStyle="1" w:styleId="8">
    <w:name w:val="font71"/>
    <w:basedOn w:val="3"/>
    <w:uiPriority w:val="0"/>
    <w:rPr>
      <w:rFonts w:hint="eastAsia" w:ascii="宋体" w:hAnsi="宋体" w:eastAsia="宋体" w:cs="宋体"/>
      <w:color w:val="000000"/>
      <w:sz w:val="12"/>
      <w:szCs w:val="12"/>
      <w:u w:val="none"/>
    </w:rPr>
  </w:style>
  <w:style w:type="character" w:customStyle="1" w:styleId="9">
    <w:name w:val="font161"/>
    <w:basedOn w:val="3"/>
    <w:qFormat/>
    <w:uiPriority w:val="0"/>
    <w:rPr>
      <w:rFonts w:hint="default" w:ascii="Arial" w:hAnsi="Arial" w:cs="Arial"/>
      <w:color w:val="000000"/>
      <w:sz w:val="12"/>
      <w:szCs w:val="12"/>
      <w:u w:val="none"/>
    </w:rPr>
  </w:style>
  <w:style w:type="character" w:customStyle="1" w:styleId="10">
    <w:name w:val="font131"/>
    <w:basedOn w:val="3"/>
    <w:qFormat/>
    <w:uiPriority w:val="0"/>
    <w:rPr>
      <w:rFonts w:hint="eastAsia" w:ascii="仿宋_GB2312" w:eastAsia="仿宋_GB2312" w:cs="仿宋_GB2312"/>
      <w:b/>
      <w:bCs/>
      <w:color w:val="000000"/>
      <w:sz w:val="12"/>
      <w:szCs w:val="12"/>
      <w:u w:val="none"/>
    </w:rPr>
  </w:style>
  <w:style w:type="character" w:customStyle="1" w:styleId="11">
    <w:name w:val="font171"/>
    <w:basedOn w:val="3"/>
    <w:qFormat/>
    <w:uiPriority w:val="0"/>
    <w:rPr>
      <w:rFonts w:hint="default" w:ascii="Times New Roman" w:hAnsi="Times New Roman" w:cs="Times New Roman"/>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77</Pages>
  <Words>24386</Words>
  <Characters>139002</Characters>
  <Lines>1158</Lines>
  <Paragraphs>326</Paragraphs>
  <TotalTime>32</TotalTime>
  <ScaleCrop>false</ScaleCrop>
  <LinksUpToDate>false</LinksUpToDate>
  <CharactersWithSpaces>163062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2021-08-03T00:46:00Z</dcterms:created>
  <dc:creator>Administrator</dc:creator>
  <cp:lastModifiedBy>王培行</cp:lastModifiedBy>
  <dcterms:modified xsi:type="dcterms:W3CDTF">2022-09-13T09:40:42Z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31D8038427A54C0DB8C591439CBF78E6</vt:lpwstr>
  </property>
</Properties>
</file>