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威市监处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罚</w:t>
      </w:r>
      <w:r>
        <w:rPr>
          <w:rFonts w:hint="eastAsia" w:ascii="宋体" w:hAnsi="宋体" w:eastAsia="宋体" w:cs="宋体"/>
          <w:sz w:val="32"/>
          <w:szCs w:val="32"/>
        </w:rPr>
        <w:t>〔20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075</w:t>
      </w:r>
      <w:r>
        <w:rPr>
          <w:rFonts w:hint="eastAsia" w:ascii="宋体" w:hAnsi="宋体" w:eastAsia="宋体" w:cs="宋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当事人： 威县高公庄乡经镇卫生院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主体资格证照名称：  医疗机构执业许可证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统一社会信用代码（注册号）：  2015000261305331******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住所（住址）： 威县高公庄乡经镇村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法定代表人（负责人、经营者）：段翠红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身份证号码：13223519******0428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联系电话：13403******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其他联系方式： 无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联系地址：  威县章台镇9号医院家属院519号                    </w:t>
      </w:r>
      <w:r>
        <w:rPr>
          <w:rFonts w:hint="eastAsia" w:ascii="宋体" w:hAnsi="宋体" w:eastAsia="宋体" w:cs="宋体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上午我所执法人员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威县高公庄乡经镇卫生院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进行检查时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该卫生室未按规定建立并执行医疗器械使用前质量检查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，当即下达了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责令改正通知书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，责令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威县高公庄乡经镇卫生院于2023年3月23日前改正上述行为，2023年3月24日我所执法人员对威县高公庄乡经镇卫生院再次进行检查，发现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该卫生院并未改正上述行为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。同日，我局指定吕庆科、孙跃对本案进行立案调查。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经查，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威县高公庄乡经镇卫生院2023年3月1日购进的“一次性注射器”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未按规定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在我所下达责令改正通知书后仍未改正上述行为。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段翠红</w:t>
      </w:r>
      <w:r>
        <w:rPr>
          <w:rFonts w:hint="eastAsia" w:ascii="仿宋" w:hAnsi="仿宋" w:eastAsia="仿宋" w:cs="仿宋"/>
          <w:bCs/>
          <w:sz w:val="32"/>
          <w:szCs w:val="32"/>
        </w:rPr>
        <w:t>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医疗机构执业许可证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证明了其主体资格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段翠红</w:t>
      </w:r>
      <w:r>
        <w:rPr>
          <w:rFonts w:hint="eastAsia" w:ascii="仿宋" w:hAnsi="仿宋" w:eastAsia="仿宋" w:cs="仿宋"/>
          <w:sz w:val="32"/>
          <w:szCs w:val="32"/>
        </w:rPr>
        <w:t>的身份证复印件，证明了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sz w:val="32"/>
          <w:szCs w:val="32"/>
        </w:rPr>
        <w:t xml:space="preserve">主体身份。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bCs/>
          <w:sz w:val="32"/>
          <w:szCs w:val="32"/>
        </w:rPr>
        <w:t>现场检查笔录证明了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2023年3月14日与2023年3月24日威县高公庄乡经镇卫生院</w:t>
      </w:r>
      <w:r>
        <w:rPr>
          <w:rFonts w:hint="eastAsia" w:ascii="仿宋" w:hAnsi="仿宋" w:eastAsia="仿宋" w:cs="仿宋"/>
          <w:bCs/>
          <w:sz w:val="32"/>
          <w:szCs w:val="32"/>
        </w:rPr>
        <w:t>存在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未按规定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</w:rPr>
        <w:t>的行为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还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证明了我局下达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责令改正通知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书后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拒不改正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上述违法行为</w:t>
      </w:r>
      <w:r>
        <w:rPr>
          <w:rFonts w:hint="eastAsia" w:ascii="仿宋" w:hAnsi="仿宋" w:eastAsia="仿宋" w:cs="仿宋"/>
          <w:bCs/>
          <w:sz w:val="32"/>
          <w:szCs w:val="32"/>
        </w:rPr>
        <w:t>的事实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4. 责令改正通知书证明了威县高公庄乡经镇卫生院2023年3月14日</w:t>
      </w:r>
      <w:r>
        <w:rPr>
          <w:rFonts w:hint="eastAsia" w:ascii="仿宋" w:hAnsi="仿宋" w:eastAsia="仿宋" w:cs="仿宋"/>
          <w:bCs/>
          <w:sz w:val="32"/>
          <w:szCs w:val="32"/>
        </w:rPr>
        <w:t>存在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未按规定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</w:rPr>
        <w:t>的行为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还证明了责令其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于2023年3月23日前必须改正上述行为。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5. 段翠红</w:t>
      </w:r>
      <w:r>
        <w:rPr>
          <w:rFonts w:hint="eastAsia" w:ascii="仿宋" w:hAnsi="仿宋" w:eastAsia="仿宋" w:cs="仿宋"/>
          <w:sz w:val="32"/>
          <w:szCs w:val="32"/>
        </w:rPr>
        <w:t>的询问笔录证明了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当事人上述违法行为的地点、持续时间、违法过程等事实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本案调查终结后，我局于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28日</w:t>
      </w:r>
      <w:r>
        <w:rPr>
          <w:rFonts w:hint="eastAsia" w:ascii="仿宋" w:hAnsi="仿宋" w:eastAsia="仿宋" w:cs="仿宋"/>
          <w:sz w:val="32"/>
          <w:szCs w:val="32"/>
        </w:rPr>
        <w:t>向当事人直接送达了威县市场监督管理局行政处罚告知书（威市监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罚</w:t>
      </w:r>
      <w:r>
        <w:rPr>
          <w:rFonts w:hint="eastAsia" w:ascii="仿宋" w:hAnsi="仿宋" w:eastAsia="仿宋" w:cs="仿宋"/>
          <w:sz w:val="32"/>
          <w:szCs w:val="32"/>
        </w:rPr>
        <w:t>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075</w:t>
      </w:r>
      <w:r>
        <w:rPr>
          <w:rFonts w:hint="eastAsia" w:ascii="仿宋" w:hAnsi="仿宋" w:eastAsia="仿宋" w:cs="仿宋"/>
          <w:sz w:val="32"/>
          <w:szCs w:val="32"/>
        </w:rPr>
        <w:t>号），当事人在法定期限内没有提出陈述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申辩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及听证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本局认为，威县高公庄乡经镇卫生院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未按规定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建立并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执行医疗器械使用前质量检查</w:t>
      </w:r>
      <w:r>
        <w:rPr>
          <w:rFonts w:hint="eastAsia" w:ascii="仿宋" w:hAnsi="仿宋" w:eastAsia="仿宋" w:cs="仿宋"/>
          <w:sz w:val="32"/>
          <w:szCs w:val="32"/>
        </w:rPr>
        <w:t>制度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的行为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违反了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医疗器械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使用质量监督管理办法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医疗器械使用单位应当建立医疗器械使用前质量检查制度。在使用医疗器械前，应当按照产品说明书的有关要求进行检查。</w:t>
      </w:r>
      <w:r>
        <w:rPr>
          <w:rFonts w:hint="eastAsia" w:ascii="仿宋" w:hAnsi="仿宋" w:eastAsia="仿宋" w:cs="仿宋"/>
          <w:sz w:val="32"/>
          <w:szCs w:val="32"/>
        </w:rPr>
        <w:t> 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的规定。</w:t>
      </w:r>
      <w:r>
        <w:rPr>
          <w:rFonts w:hint="eastAsia" w:ascii="仿宋" w:hAnsi="仿宋" w:eastAsia="仿宋" w:cs="仿宋"/>
          <w:bCs/>
          <w:sz w:val="32"/>
          <w:szCs w:val="32"/>
        </w:rPr>
        <w:t>依据《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医疗器械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使用质量监督管理办法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医疗器械使用单位有下列情形之一的，由县级以上食品药品监督管理部门责令限期改正，给予警告；拒不改正的，处1万元以下罚款：（五）未按规定建立、执行医疗器械使用前质量检查制度的</w:t>
      </w:r>
      <w:r>
        <w:rPr>
          <w:rFonts w:hint="eastAsia" w:ascii="仿宋" w:hAnsi="仿宋" w:eastAsia="仿宋" w:cs="仿宋"/>
          <w:sz w:val="32"/>
          <w:szCs w:val="32"/>
        </w:rPr>
        <w:t>；”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的规定对其进行处罚。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立案调查后，威县高公庄乡经镇卫生院积极配合调查，</w:t>
      </w:r>
      <w:r>
        <w:rPr>
          <w:rFonts w:hint="eastAsia" w:ascii="仿宋" w:hAnsi="仿宋" w:eastAsia="仿宋" w:cs="仿宋"/>
          <w:bCs/>
          <w:sz w:val="32"/>
          <w:szCs w:val="32"/>
        </w:rPr>
        <w:t>根据《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河北省市场监督管理行政处罚裁量基准</w:t>
      </w:r>
      <w:r>
        <w:rPr>
          <w:rFonts w:hint="eastAsia" w:ascii="仿宋" w:hAnsi="仿宋" w:eastAsia="仿宋" w:cs="仿宋"/>
          <w:bCs/>
          <w:sz w:val="32"/>
          <w:szCs w:val="32"/>
        </w:rPr>
        <w:t>》的规定，予以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一般</w:t>
      </w:r>
      <w:r>
        <w:rPr>
          <w:rFonts w:hint="eastAsia" w:ascii="仿宋" w:hAnsi="仿宋" w:eastAsia="仿宋" w:cs="仿宋"/>
          <w:bCs/>
          <w:sz w:val="32"/>
          <w:szCs w:val="32"/>
        </w:rPr>
        <w:t>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综上，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当事人上述行为违反了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医疗器械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使用质量监督管理办法</w:t>
      </w:r>
      <w:r>
        <w:rPr>
          <w:rFonts w:hint="eastAsia" w:ascii="仿宋" w:hAnsi="仿宋" w:eastAsia="仿宋" w:cs="仿宋"/>
          <w:bCs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的规定，依据</w:t>
      </w:r>
      <w:r>
        <w:rPr>
          <w:rFonts w:hint="eastAsia" w:ascii="仿宋" w:hAnsi="仿宋" w:eastAsia="仿宋" w:cs="仿宋"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医疗器械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使用质量监督管理办法</w:t>
      </w:r>
      <w:r>
        <w:rPr>
          <w:rFonts w:hint="eastAsia" w:ascii="仿宋" w:hAnsi="仿宋" w:eastAsia="仿宋" w:cs="仿宋"/>
          <w:bCs/>
          <w:sz w:val="32"/>
          <w:szCs w:val="32"/>
        </w:rPr>
        <w:t>》第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 w:cs="仿宋"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的规定，现责令当事人改正上述违法行为，并决定处罚如下：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罚款6000元。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威县高公庄乡经镇卫生院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自接到本处罚决定书之日起十五日内到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威县收费管理局银行账户缴纳罚款，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逾期不缴纳，每日按罚款数额的百分之三加处罚款。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如不服本处罚决定，可在接到本处罚决定之日起六十日内，向威县人民政府申请复议, 也可以在接到处罚决定书之日起六个月内依法向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广宗县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人民法院提起诉讼。</w:t>
      </w:r>
      <w:r>
        <w:rPr>
          <w:rFonts w:hint="eastAsia" w:ascii="仿宋" w:hAnsi="仿宋" w:eastAsia="仿宋" w:cs="仿宋"/>
          <w:sz w:val="32"/>
          <w:szCs w:val="32"/>
          <w:u w:val="none"/>
        </w:rPr>
        <w:t>当事人申请行政复议或者提起行政诉讼期间，本行政处罚决定不停止执行。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00" w:lineRule="exact"/>
        <w:ind w:right="-58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   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</w:t>
      </w:r>
    </w:p>
    <w:p>
      <w:pPr>
        <w:spacing w:line="500" w:lineRule="exact"/>
        <w:ind w:right="-58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right="-58"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00" w:lineRule="exact"/>
        <w:ind w:right="-58"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00" w:lineRule="exact"/>
        <w:ind w:right="-58"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威县市场监督管理局</w:t>
      </w:r>
    </w:p>
    <w:p>
      <w:pPr>
        <w:tabs>
          <w:tab w:val="left" w:pos="8200"/>
        </w:tabs>
        <w:spacing w:line="500" w:lineRule="exact"/>
        <w:ind w:right="1506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(印  章)</w:t>
      </w:r>
    </w:p>
    <w:p>
      <w:pPr>
        <w:spacing w:before="242" w:line="183" w:lineRule="auto"/>
        <w:ind w:firstLine="5184" w:firstLineChars="1800"/>
        <w:rPr>
          <w:rFonts w:ascii="仿宋" w:hAnsi="仿宋" w:eastAsia="仿宋" w:cs="仿宋"/>
          <w:spacing w:val="-16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2023 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4月 6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pacing w:line="500" w:lineRule="exact"/>
        <w:ind w:firstLine="2200" w:firstLineChars="50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before="105" w:line="183" w:lineRule="auto"/>
        <w:ind w:firstLine="774" w:firstLineChars="300"/>
        <w:rPr>
          <w:rFonts w:hint="eastAsia" w:ascii="黑体" w:hAnsi="黑体" w:eastAsia="黑体" w:cs="黑体"/>
          <w:color w:val="231F20"/>
          <w:spacing w:val="-31"/>
          <w:sz w:val="32"/>
          <w:szCs w:val="32"/>
        </w:rPr>
      </w:pPr>
    </w:p>
    <w:p>
      <w:pPr>
        <w:spacing w:before="105" w:line="183" w:lineRule="auto"/>
        <w:ind w:firstLine="774" w:firstLineChars="300"/>
        <w:rPr>
          <w:rFonts w:ascii="Microsoft JhengHei"/>
        </w:rPr>
      </w:pPr>
      <w:r>
        <w:rPr>
          <w:rFonts w:hint="eastAsia" w:ascii="黑体" w:hAnsi="黑体" w:eastAsia="黑体" w:cs="黑体"/>
          <w:color w:val="231F20"/>
          <w:spacing w:val="-31"/>
          <w:sz w:val="32"/>
          <w:szCs w:val="32"/>
        </w:rPr>
        <w:t>（市场监督管理部门将依法向社会公开行政处罚决定信息）</w:t>
      </w:r>
    </w:p>
    <w:p>
      <w:pPr>
        <w:spacing w:line="26" w:lineRule="exact"/>
        <w:textAlignment w:val="center"/>
      </w:pPr>
      <w:r>
        <w:drawing>
          <wp:inline distT="0" distB="0" distL="114300" distR="114300">
            <wp:extent cx="5505450" cy="1905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-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/>
        </w:rPr>
        <w:t>三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份，</w:t>
      </w:r>
      <w:r>
        <w:rPr>
          <w:rFonts w:hint="eastAsia" w:ascii="仿宋" w:hAnsi="仿宋" w:eastAsia="仿宋" w:cs="仿宋"/>
          <w:spacing w:val="2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/>
        </w:rPr>
        <w:t>一份留存</w:t>
      </w:r>
      <w:r>
        <w:rPr>
          <w:rFonts w:ascii="仿宋" w:hAnsi="仿宋" w:eastAsia="仿宋" w:cs="仿宋"/>
          <w:spacing w:val="3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B2A0D"/>
    <w:multiLevelType w:val="singleLevel"/>
    <w:tmpl w:val="13CB2A0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01BD1743"/>
    <w:rsid w:val="501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1375</Words>
  <Characters>1479</Characters>
  <Lines>0</Lines>
  <Paragraphs>0</Paragraphs>
  <TotalTime>0</TotalTime>
  <ScaleCrop>false</ScaleCrop>
  <LinksUpToDate>false</LinksUpToDate>
  <CharactersWithSpaces>1912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2023-07-03T08:01:00Z</dcterms:created>
  <dc:creator>dell</dc:creator>
  <cp:lastModifiedBy>dell</cp:lastModifiedBy>
  <dcterms:modified xsi:type="dcterms:W3CDTF">2023-07-12T03:53:35Z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0D8D01BE84BD4F939BA8973FC7551D4A_13</vt:lpwstr>
  </property>
</Properties>
</file>