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overflowPunct/>
        <w:topLinePunct w:val="0"/>
        <w:bidi w:val="0"/>
        <w:adjustRightInd w:val="0"/>
        <w:snapToGrid w:val="0"/>
        <w:spacing w:before="1" w:line="204" w:lineRule="auto"/>
        <w:jc w:val="center"/>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lang w:eastAsia="zh-CN"/>
        </w:rPr>
        <w:t>威县</w:t>
      </w:r>
      <w:r>
        <w:rPr>
          <w:rFonts w:ascii="Microsoft JhengHei" w:hAnsi="Microsoft JhengHei" w:eastAsia="Microsoft JhengHei" w:cs="Microsoft JhengHei"/>
          <w:spacing w:val="-2"/>
          <w:sz w:val="44"/>
          <w:szCs w:val="44"/>
        </w:rPr>
        <w:t>市场监督管理局</w:t>
      </w:r>
    </w:p>
    <w:p>
      <w:pPr>
        <w:keepNext w:val="0"/>
        <w:keepLines w:val="0"/>
        <w:pageBreakBefore w:val="0"/>
        <w:overflowPunct/>
        <w:topLinePunct w:val="0"/>
        <w:bidi w:val="0"/>
        <w:adjustRightInd w:val="0"/>
        <w:snapToGrid w:val="0"/>
        <w:spacing w:before="1" w:line="204" w:lineRule="auto"/>
        <w:ind w:firstLine="2637"/>
        <w:rPr>
          <w:rFonts w:ascii="Microsoft JhengHei" w:hAnsi="Microsoft JhengHei" w:eastAsia="Microsoft JhengHei" w:cs="Microsoft JhengHei"/>
          <w:sz w:val="44"/>
          <w:szCs w:val="44"/>
        </w:rPr>
      </w:pPr>
      <w:r>
        <w:rPr>
          <w:rFonts w:ascii="Microsoft JhengHei" w:hAnsi="Microsoft JhengHei" w:eastAsia="Microsoft JhengHei" w:cs="Microsoft JhengHei"/>
          <w:spacing w:val="-2"/>
          <w:sz w:val="44"/>
          <w:szCs w:val="44"/>
        </w:rPr>
        <w:t>行政处罚决定书</w:t>
      </w:r>
    </w:p>
    <w:p>
      <w:pPr>
        <w:keepNext w:val="0"/>
        <w:keepLines w:val="0"/>
        <w:pageBreakBefore w:val="0"/>
        <w:tabs>
          <w:tab w:val="left" w:pos="2725"/>
        </w:tabs>
        <w:overflowPunct/>
        <w:topLinePunct w:val="0"/>
        <w:bidi w:val="0"/>
        <w:adjustRightInd w:val="0"/>
        <w:snapToGrid w:val="0"/>
        <w:spacing w:before="38" w:line="183" w:lineRule="auto"/>
        <w:ind w:firstLine="2448" w:firstLineChars="800"/>
        <w:rPr>
          <w:rFonts w:ascii="Microsoft JhengHei"/>
          <w:sz w:val="21"/>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7"/>
          <w:sz w:val="32"/>
          <w:szCs w:val="32"/>
          <w:u w:val="single"/>
          <w:lang w:val="en-US" w:eastAsia="zh-CN"/>
        </w:rPr>
        <w:t>054号</w:t>
      </w:r>
    </w:p>
    <w:p>
      <w:pPr>
        <w:keepNext w:val="0"/>
        <w:keepLines w:val="0"/>
        <w:pageBreakBefore w:val="0"/>
        <w:overflowPunct/>
        <w:topLinePunct w:val="0"/>
        <w:bidi w:val="0"/>
        <w:adjustRightInd w:val="0"/>
        <w:snapToGrid w:val="0"/>
        <w:spacing w:before="104" w:line="300" w:lineRule="auto"/>
        <w:ind w:left="35" w:right="16" w:firstLine="33"/>
        <w:rPr>
          <w:rFonts w:ascii="仿宋" w:hAnsi="仿宋" w:eastAsia="仿宋" w:cs="仿宋"/>
          <w:spacing w:val="-28"/>
          <w:w w:val="89"/>
          <w:sz w:val="32"/>
          <w:szCs w:val="32"/>
        </w:rPr>
      </w:pPr>
    </w:p>
    <w:p>
      <w:pPr>
        <w:keepNext w:val="0"/>
        <w:keepLines w:val="0"/>
        <w:pageBreakBefore w:val="0"/>
        <w:overflowPunct/>
        <w:topLinePunct w:val="0"/>
        <w:bidi w:val="0"/>
        <w:adjustRightInd w:val="0"/>
        <w:snapToGrid w:val="0"/>
        <w:spacing w:before="104" w:line="300" w:lineRule="auto"/>
        <w:ind w:right="16"/>
        <w:rPr>
          <w:rFonts w:ascii="仿宋" w:hAnsi="仿宋" w:eastAsia="仿宋" w:cs="仿宋"/>
          <w:sz w:val="32"/>
          <w:szCs w:val="32"/>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威县新健超市（丁其新）</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z w:val="32"/>
          <w:szCs w:val="32"/>
          <w:u w:val="single" w:color="auto"/>
          <w:lang w:val="en-US" w:eastAsia="zh-CN"/>
        </w:rPr>
        <w:t xml:space="preserve">   </w:t>
      </w:r>
      <w:r>
        <w:rPr>
          <w:rFonts w:ascii="仿宋" w:hAnsi="仿宋" w:eastAsia="仿宋" w:cs="仿宋"/>
          <w:spacing w:val="1"/>
          <w:sz w:val="32"/>
          <w:szCs w:val="32"/>
          <w:u w:val="single" w:color="auto"/>
        </w:rPr>
        <w:t xml:space="preserve"> </w:t>
      </w:r>
      <w:r>
        <w:rPr>
          <w:rFonts w:hint="eastAsia" w:ascii="Microsoft JhengHei" w:eastAsia="宋体"/>
          <w:b w:val="0"/>
          <w:bCs w:val="0"/>
          <w:sz w:val="28"/>
          <w:szCs w:val="28"/>
          <w:u w:val="single"/>
          <w:lang w:val="en-US" w:eastAsia="zh-CN"/>
        </w:rPr>
        <w:t>92130533MA0E******</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住所（住址</w:t>
      </w:r>
      <w:r>
        <w:rPr>
          <w:rFonts w:ascii="仿宋" w:hAnsi="仿宋" w:eastAsia="仿宋" w:cs="仿宋"/>
          <w:spacing w:val="-131"/>
          <w:sz w:val="32"/>
          <w:szCs w:val="32"/>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河北省邢台市威县常屯乡横河村</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法定代表人（负责人、经营者</w:t>
      </w:r>
      <w:r>
        <w:rPr>
          <w:rFonts w:ascii="仿宋" w:hAnsi="仿宋" w:eastAsia="仿宋" w:cs="仿宋"/>
          <w:spacing w:val="-96"/>
          <w:w w:val="67"/>
          <w:sz w:val="32"/>
          <w:szCs w:val="32"/>
        </w:rPr>
        <w:t>）：</w:t>
      </w:r>
      <w:r>
        <w:rPr>
          <w:rFonts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丁其新</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 xml:space="preserve"> 13223519******</w:t>
      </w:r>
      <w:bookmarkStart w:id="0" w:name="_GoBack"/>
      <w:bookmarkEnd w:id="0"/>
      <w:r>
        <w:rPr>
          <w:rFonts w:hint="eastAsia" w:ascii="仿宋" w:hAnsi="仿宋" w:eastAsia="仿宋" w:cs="仿宋"/>
          <w:sz w:val="32"/>
          <w:szCs w:val="32"/>
          <w:u w:val="single" w:color="auto"/>
          <w:lang w:val="en-US" w:eastAsia="zh-CN"/>
        </w:rPr>
        <w:t xml:space="preserve">6634 </w:t>
      </w:r>
      <w:r>
        <w:rPr>
          <w:rFonts w:ascii="仿宋" w:hAnsi="仿宋" w:eastAsia="仿宋" w:cs="仿宋"/>
          <w:sz w:val="32"/>
          <w:szCs w:val="32"/>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04" w:firstLineChars="200"/>
        <w:jc w:val="both"/>
        <w:textAlignment w:val="baseline"/>
        <w:rPr>
          <w:rFonts w:ascii="Microsoft JhengHei" w:eastAsia="仿宋"/>
          <w:sz w:val="32"/>
        </w:rPr>
      </w:pPr>
      <w:r>
        <w:rPr>
          <w:rFonts w:hint="eastAsia" w:ascii="仿宋" w:hAnsi="仿宋" w:eastAsia="仿宋" w:cs="仿宋"/>
          <w:b w:val="0"/>
          <w:bCs w:val="0"/>
          <w:spacing w:val="-9"/>
          <w:sz w:val="32"/>
          <w:szCs w:val="32"/>
          <w:lang w:val="en-US" w:eastAsia="zh-CN"/>
        </w:rPr>
        <w:t>2023年1月31日，我局执法人员在常屯乡横河村威县新健超市（丁其新）进行监督检查，发现超过保质期的食品未进行显著标示，立即下达了责令改正通知书，责令威县新健超市（丁其新）2023年2月1日前进行显著标示或者单独存放在有明确标示的场所，2月14日，我局对其再次进行监督检查，发现超过保质期的食品仍没有显著标示或者单独存放在有明确标示的场所。</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69"/>
        <w:jc w:val="both"/>
        <w:textAlignment w:val="baseline"/>
        <w:rPr>
          <w:rFonts w:hint="eastAsia" w:ascii="仿宋" w:hAnsi="仿宋" w:eastAsia="仿宋" w:cs="仿宋"/>
          <w:b w:val="0"/>
          <w:bCs w:val="0"/>
          <w:spacing w:val="-9"/>
          <w:sz w:val="32"/>
          <w:szCs w:val="32"/>
          <w:lang w:val="en-US" w:eastAsia="zh-CN"/>
        </w:rPr>
      </w:pPr>
      <w:r>
        <w:rPr>
          <w:rFonts w:hint="eastAsia" w:ascii="仿宋" w:hAnsi="仿宋" w:eastAsia="仿宋" w:cs="仿宋"/>
          <w:b w:val="0"/>
          <w:bCs w:val="0"/>
          <w:spacing w:val="-9"/>
          <w:sz w:val="32"/>
          <w:szCs w:val="32"/>
          <w:lang w:val="en-US" w:eastAsia="zh-CN"/>
        </w:rPr>
        <w:t>经</w:t>
      </w:r>
      <w:r>
        <w:rPr>
          <w:rFonts w:hint="eastAsia" w:ascii="仿宋" w:hAnsi="仿宋" w:eastAsia="仿宋" w:cs="仿宋"/>
          <w:b w:val="0"/>
          <w:bCs w:val="0"/>
          <w:spacing w:val="0"/>
          <w:w w:val="100"/>
          <w:sz w:val="32"/>
          <w:szCs w:val="32"/>
          <w:lang w:val="en-US" w:eastAsia="zh-CN"/>
        </w:rPr>
        <w:t>查，</w:t>
      </w:r>
      <w:r>
        <w:rPr>
          <w:rFonts w:hint="eastAsia" w:ascii="仿宋" w:hAnsi="仿宋" w:eastAsia="仿宋" w:cs="仿宋"/>
          <w:b w:val="0"/>
          <w:bCs w:val="0"/>
          <w:spacing w:val="-9"/>
          <w:sz w:val="32"/>
          <w:szCs w:val="32"/>
          <w:lang w:val="en-US" w:eastAsia="zh-CN"/>
        </w:rPr>
        <w:t>威县新健超市（丁其新）未遵守食品安全制度或者单独存放在有明确标示的场所，经我局下达责令改正通知书后未改正。</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04" w:firstLineChars="200"/>
        <w:jc w:val="both"/>
        <w:textAlignment w:val="baseline"/>
        <w:rPr>
          <w:rFonts w:hint="eastAsia" w:ascii="仿宋" w:hAnsi="仿宋" w:eastAsia="仿宋" w:cs="仿宋"/>
          <w:b w:val="0"/>
          <w:bCs w:val="0"/>
          <w:spacing w:val="-9"/>
          <w:sz w:val="32"/>
          <w:szCs w:val="32"/>
          <w:lang w:val="en-US" w:eastAsia="zh-CN"/>
        </w:rPr>
      </w:pPr>
      <w:r>
        <w:rPr>
          <w:rFonts w:hint="eastAsia" w:ascii="仿宋" w:hAnsi="仿宋" w:eastAsia="仿宋" w:cs="仿宋"/>
          <w:b w:val="0"/>
          <w:bCs w:val="0"/>
          <w:spacing w:val="-9"/>
          <w:sz w:val="32"/>
          <w:szCs w:val="32"/>
          <w:lang w:val="en-US" w:eastAsia="zh-CN"/>
        </w:rPr>
        <w:t>上述事实，主要有以下证据证明：</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04" w:firstLineChars="200"/>
        <w:jc w:val="both"/>
        <w:textAlignment w:val="baseline"/>
        <w:rPr>
          <w:rFonts w:ascii="仿宋" w:hAnsi="仿宋" w:eastAsia="仿宋" w:cs="仿宋"/>
          <w:spacing w:val="-20"/>
          <w:w w:val="100"/>
          <w:sz w:val="32"/>
          <w:szCs w:val="32"/>
        </w:rPr>
      </w:pPr>
      <w:r>
        <w:rPr>
          <w:rFonts w:hint="eastAsia" w:ascii="仿宋" w:hAnsi="仿宋" w:eastAsia="仿宋" w:cs="仿宋"/>
          <w:b w:val="0"/>
          <w:bCs w:val="0"/>
          <w:spacing w:val="-9"/>
          <w:sz w:val="32"/>
          <w:szCs w:val="32"/>
          <w:lang w:val="en-US" w:eastAsia="zh-CN"/>
        </w:rPr>
        <w:t>1.威县新健超市（</w:t>
      </w:r>
      <w:r>
        <w:rPr>
          <w:rFonts w:hint="eastAsia" w:ascii="仿宋" w:hAnsi="仿宋" w:eastAsia="仿宋" w:cs="仿宋"/>
          <w:b w:val="0"/>
          <w:bCs w:val="0"/>
          <w:spacing w:val="-20"/>
          <w:w w:val="100"/>
          <w:sz w:val="32"/>
          <w:szCs w:val="32"/>
          <w:u w:val="none" w:color="auto"/>
          <w:lang w:val="en-US" w:eastAsia="zh-CN"/>
        </w:rPr>
        <w:t>丁其新）营业执照的复印件，证明当事人的主体资格。</w:t>
      </w:r>
    </w:p>
    <w:p>
      <w:pPr>
        <w:keepNext w:val="0"/>
        <w:keepLines w:val="0"/>
        <w:pageBreakBefore w:val="0"/>
        <w:widowControl/>
        <w:kinsoku w:val="0"/>
        <w:wordWrap/>
        <w:overflowPunct/>
        <w:topLinePunct w:val="0"/>
        <w:autoSpaceDE w:val="0"/>
        <w:autoSpaceDN w:val="0"/>
        <w:bidi w:val="0"/>
        <w:adjustRightInd w:val="0"/>
        <w:snapToGrid w:val="0"/>
        <w:spacing w:after="0" w:afterLines="50" w:line="500" w:lineRule="exact"/>
        <w:ind w:firstLine="675"/>
        <w:jc w:val="both"/>
        <w:textAlignment w:val="baseline"/>
        <w:rPr>
          <w:rFonts w:hint="eastAsia" w:ascii="仿宋" w:hAnsi="仿宋" w:eastAsia="仿宋" w:cs="仿宋"/>
          <w:b w:val="0"/>
          <w:bCs w:val="0"/>
          <w:spacing w:val="-7"/>
          <w:sz w:val="32"/>
          <w:szCs w:val="32"/>
          <w:u w:val="none" w:color="auto"/>
          <w:lang w:val="en-US" w:eastAsia="zh-CN"/>
        </w:rPr>
      </w:pPr>
      <w:r>
        <w:rPr>
          <w:rFonts w:hint="eastAsia" w:ascii="仿宋" w:hAnsi="仿宋" w:eastAsia="仿宋" w:cs="仿宋"/>
          <w:b w:val="0"/>
          <w:bCs w:val="0"/>
          <w:spacing w:val="-7"/>
          <w:sz w:val="32"/>
          <w:szCs w:val="32"/>
          <w:u w:val="none" w:color="auto"/>
          <w:lang w:val="en-US" w:eastAsia="zh-CN"/>
        </w:rPr>
        <w:t>2.现场检查笔录，证明当事人对</w:t>
      </w:r>
      <w:r>
        <w:rPr>
          <w:rFonts w:hint="eastAsia" w:ascii="仿宋" w:hAnsi="仿宋" w:eastAsia="仿宋" w:cs="仿宋"/>
          <w:b w:val="0"/>
          <w:bCs w:val="0"/>
          <w:spacing w:val="-9"/>
          <w:sz w:val="32"/>
          <w:szCs w:val="32"/>
          <w:lang w:val="en-US" w:eastAsia="zh-CN"/>
        </w:rPr>
        <w:t>超过保质期的食品未进行显著标示的</w:t>
      </w:r>
      <w:r>
        <w:rPr>
          <w:rFonts w:hint="eastAsia" w:ascii="仿宋" w:hAnsi="仿宋" w:eastAsia="仿宋" w:cs="仿宋"/>
          <w:b w:val="0"/>
          <w:bCs w:val="0"/>
          <w:spacing w:val="-7"/>
          <w:sz w:val="32"/>
          <w:szCs w:val="32"/>
          <w:u w:val="none" w:color="auto"/>
          <w:lang w:val="en-US" w:eastAsia="zh-CN"/>
        </w:rPr>
        <w:t>事实。</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77"/>
        <w:jc w:val="both"/>
        <w:textAlignment w:val="baseline"/>
        <w:rPr>
          <w:rFonts w:hint="eastAsia" w:ascii="仿宋" w:hAnsi="仿宋" w:eastAsia="仿宋" w:cs="仿宋"/>
          <w:b w:val="0"/>
          <w:bCs w:val="0"/>
          <w:spacing w:val="-7"/>
          <w:sz w:val="32"/>
          <w:szCs w:val="32"/>
          <w:u w:val="none" w:color="auto"/>
          <w:lang w:val="en-US" w:eastAsia="zh-CN"/>
        </w:rPr>
      </w:pPr>
      <w:r>
        <w:rPr>
          <w:rFonts w:hint="eastAsia" w:ascii="仿宋" w:hAnsi="仿宋" w:eastAsia="仿宋" w:cs="仿宋"/>
          <w:b w:val="0"/>
          <w:bCs w:val="0"/>
          <w:spacing w:val="-7"/>
          <w:sz w:val="32"/>
          <w:szCs w:val="32"/>
          <w:u w:val="none" w:color="auto"/>
          <w:lang w:val="en-US" w:eastAsia="zh-CN"/>
        </w:rPr>
        <w:t>3.询问笔录，证明当事人对</w:t>
      </w:r>
      <w:r>
        <w:rPr>
          <w:rFonts w:hint="eastAsia" w:ascii="仿宋" w:hAnsi="仿宋" w:eastAsia="仿宋" w:cs="仿宋"/>
          <w:b w:val="0"/>
          <w:bCs w:val="0"/>
          <w:spacing w:val="-9"/>
          <w:sz w:val="32"/>
          <w:szCs w:val="32"/>
          <w:lang w:val="en-US" w:eastAsia="zh-CN"/>
        </w:rPr>
        <w:t>超过保质期的食品未进行显著标示的</w:t>
      </w:r>
      <w:r>
        <w:rPr>
          <w:rFonts w:hint="eastAsia" w:ascii="仿宋" w:hAnsi="仿宋" w:eastAsia="仿宋" w:cs="仿宋"/>
          <w:b w:val="0"/>
          <w:bCs w:val="0"/>
          <w:spacing w:val="-7"/>
          <w:sz w:val="32"/>
          <w:szCs w:val="32"/>
          <w:u w:val="none" w:color="auto"/>
          <w:lang w:val="en-US" w:eastAsia="zh-CN"/>
        </w:rPr>
        <w:t>事实原因。</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firstLine="560" w:firstLineChars="200"/>
        <w:jc w:val="both"/>
        <w:textAlignment w:val="baseline"/>
        <w:outlineLvl w:val="9"/>
        <w:rPr>
          <w:rFonts w:hint="eastAsia" w:ascii="Times New Roman" w:hAnsi="Times New Roman" w:eastAsia="仿宋" w:cs="仿宋"/>
          <w:bCs/>
          <w:color w:val="000000"/>
          <w:spacing w:val="-20"/>
          <w:w w:val="100"/>
          <w:sz w:val="32"/>
          <w:szCs w:val="32"/>
          <w:u w:val="none"/>
          <w:lang w:eastAsia="zh-CN"/>
        </w:rPr>
      </w:pPr>
      <w:r>
        <w:rPr>
          <w:rFonts w:hint="eastAsia" w:ascii="Times New Roman" w:hAnsi="Times New Roman" w:eastAsia="仿宋" w:cs="仿宋"/>
          <w:bCs/>
          <w:color w:val="000000"/>
          <w:spacing w:val="-20"/>
          <w:w w:val="100"/>
          <w:sz w:val="32"/>
          <w:szCs w:val="32"/>
          <w:u w:val="none"/>
          <w:lang w:eastAsia="zh-CN"/>
        </w:rPr>
        <w:t>本案调查结束后，经局领导同意，于</w:t>
      </w:r>
      <w:r>
        <w:rPr>
          <w:rFonts w:hint="eastAsia" w:ascii="Times New Roman" w:hAnsi="Times New Roman" w:eastAsia="仿宋" w:cs="仿宋"/>
          <w:bCs/>
          <w:color w:val="000000"/>
          <w:spacing w:val="-20"/>
          <w:w w:val="100"/>
          <w:sz w:val="32"/>
          <w:szCs w:val="32"/>
          <w:u w:val="none"/>
          <w:lang w:val="en-US" w:eastAsia="zh-CN"/>
        </w:rPr>
        <w:t>2023年2月15日向当事人直接送达了《行政处罚告知书》（威市监罚告</w:t>
      </w:r>
      <w:r>
        <w:rPr>
          <w:rFonts w:hint="eastAsia" w:ascii="Times New Roman" w:hAnsi="Times New Roman" w:eastAsia="仿宋" w:cs="仿宋"/>
          <w:bCs/>
          <w:color w:val="000000"/>
          <w:spacing w:val="-20"/>
          <w:w w:val="100"/>
          <w:sz w:val="32"/>
          <w:szCs w:val="32"/>
          <w:u w:val="none"/>
        </w:rPr>
        <w:t>〔</w:t>
      </w:r>
      <w:r>
        <w:rPr>
          <w:rFonts w:hint="eastAsia" w:ascii="Times New Roman" w:hAnsi="Times New Roman" w:eastAsia="仿宋" w:cs="仿宋"/>
          <w:bCs/>
          <w:color w:val="000000"/>
          <w:spacing w:val="-20"/>
          <w:w w:val="100"/>
          <w:sz w:val="32"/>
          <w:szCs w:val="32"/>
          <w:u w:val="none"/>
          <w:lang w:val="en-US" w:eastAsia="zh-CN"/>
        </w:rPr>
        <w:t>2023</w:t>
      </w:r>
      <w:r>
        <w:rPr>
          <w:rFonts w:hint="eastAsia" w:ascii="Times New Roman" w:hAnsi="Times New Roman" w:eastAsia="仿宋" w:cs="仿宋"/>
          <w:bCs/>
          <w:color w:val="000000"/>
          <w:spacing w:val="-20"/>
          <w:w w:val="100"/>
          <w:sz w:val="32"/>
          <w:szCs w:val="32"/>
          <w:u w:val="none"/>
        </w:rPr>
        <w:t>〕</w:t>
      </w:r>
      <w:r>
        <w:rPr>
          <w:rFonts w:hint="eastAsia" w:ascii="Times New Roman" w:hAnsi="Times New Roman" w:eastAsia="仿宋" w:cs="仿宋"/>
          <w:bCs/>
          <w:color w:val="000000"/>
          <w:spacing w:val="-20"/>
          <w:w w:val="100"/>
          <w:sz w:val="32"/>
          <w:szCs w:val="32"/>
          <w:u w:val="none"/>
          <w:lang w:val="en-US" w:eastAsia="zh-CN"/>
        </w:rPr>
        <w:t>054号），当事人在五个工作日对以上处罚未</w:t>
      </w:r>
      <w:r>
        <w:rPr>
          <w:rFonts w:hint="eastAsia" w:ascii="Times New Roman" w:hAnsi="Times New Roman" w:eastAsia="仿宋" w:cs="仿宋"/>
          <w:bCs/>
          <w:color w:val="000000"/>
          <w:spacing w:val="-20"/>
          <w:w w:val="100"/>
          <w:sz w:val="32"/>
          <w:szCs w:val="32"/>
          <w:u w:val="none"/>
        </w:rPr>
        <w:t>提出陈述</w:t>
      </w:r>
      <w:r>
        <w:rPr>
          <w:rFonts w:hint="eastAsia" w:ascii="Times New Roman" w:hAnsi="Times New Roman" w:eastAsia="仿宋" w:cs="仿宋"/>
          <w:bCs/>
          <w:color w:val="000000"/>
          <w:spacing w:val="-20"/>
          <w:w w:val="100"/>
          <w:sz w:val="32"/>
          <w:szCs w:val="32"/>
          <w:u w:val="none"/>
          <w:lang w:eastAsia="zh-CN"/>
        </w:rPr>
        <w:t>、</w:t>
      </w:r>
      <w:r>
        <w:rPr>
          <w:rFonts w:hint="eastAsia" w:ascii="Times New Roman" w:hAnsi="Times New Roman" w:eastAsia="仿宋" w:cs="仿宋"/>
          <w:bCs/>
          <w:color w:val="000000"/>
          <w:spacing w:val="-20"/>
          <w:w w:val="100"/>
          <w:sz w:val="32"/>
          <w:szCs w:val="32"/>
          <w:u w:val="none"/>
        </w:rPr>
        <w:t>申辩</w:t>
      </w:r>
      <w:r>
        <w:rPr>
          <w:rFonts w:hint="eastAsia" w:ascii="Times New Roman" w:hAnsi="Times New Roman" w:eastAsia="仿宋" w:cs="仿宋"/>
          <w:bCs/>
          <w:color w:val="000000"/>
          <w:spacing w:val="-20"/>
          <w:w w:val="100"/>
          <w:sz w:val="32"/>
          <w:szCs w:val="32"/>
          <w:u w:val="none"/>
          <w:lang w:eastAsia="zh-CN"/>
        </w:rPr>
        <w:t>和听证。</w:t>
      </w:r>
    </w:p>
    <w:p>
      <w:pPr>
        <w:pStyle w:val="3"/>
        <w:keepNext w:val="0"/>
        <w:keepLines w:val="0"/>
        <w:pageBreakBefore w:val="0"/>
        <w:widowControl/>
        <w:suppressLineNumbers w:val="0"/>
        <w:wordWrap/>
        <w:overflowPunct/>
        <w:topLinePunct w:val="0"/>
        <w:bidi w:val="0"/>
        <w:adjustRightInd w:val="0"/>
        <w:snapToGrid w:val="0"/>
        <w:spacing w:before="0" w:beforeAutospacing="0" w:after="0" w:afterAutospacing="0" w:line="500" w:lineRule="exact"/>
        <w:ind w:left="0" w:right="0" w:firstLine="420"/>
        <w:jc w:val="left"/>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pacing w:val="-32"/>
          <w:sz w:val="32"/>
          <w:szCs w:val="32"/>
          <w:lang w:val="en-US" w:eastAsia="zh-CN"/>
          <w14:textFill>
            <w14:solidFill>
              <w14:schemeClr w14:val="tx1"/>
            </w14:solidFill>
          </w14:textFill>
        </w:rPr>
        <w:t>本局认为，威县新健超市（丁其新）</w:t>
      </w:r>
      <w:r>
        <w:rPr>
          <w:rFonts w:hint="eastAsia" w:ascii="仿宋" w:hAnsi="仿宋" w:eastAsia="仿宋" w:cs="仿宋"/>
          <w:b w:val="0"/>
          <w:bCs w:val="0"/>
          <w:spacing w:val="-9"/>
          <w:sz w:val="32"/>
          <w:szCs w:val="32"/>
          <w:lang w:val="en-US" w:eastAsia="zh-CN"/>
        </w:rPr>
        <w:t>未遵守食品安全制度</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行为，违反了《河北省食品小作坊小餐饮小摊点管理条例》第十条“</w:t>
      </w:r>
      <w:r>
        <w:rPr>
          <w:rFonts w:hint="eastAsia" w:ascii="仿宋" w:hAnsi="仿宋" w:eastAsia="仿宋" w:cs="仿宋"/>
          <w:color w:val="000000" w:themeColor="text1"/>
          <w:sz w:val="32"/>
          <w:szCs w:val="32"/>
          <w14:textFill>
            <w14:solidFill>
              <w14:schemeClr w14:val="tx1"/>
            </w14:solidFill>
          </w14:textFill>
        </w:rPr>
        <w:t>小作坊、小餐饮、小摊点从事生产经营应当遵守下列规定：（十）法律、法规规定的其他要求</w:t>
      </w:r>
      <w:r>
        <w:rPr>
          <w:rFonts w:hint="eastAsia" w:ascii="仿宋" w:hAnsi="仿宋" w:eastAsia="仿宋" w:cs="仿宋"/>
          <w:color w:val="000000" w:themeColor="text1"/>
          <w:sz w:val="32"/>
          <w:szCs w:val="32"/>
          <w:lang w:eastAsia="zh-CN"/>
          <w14:textFill>
            <w14:solidFill>
              <w14:schemeClr w14:val="tx1"/>
            </w14:solidFill>
          </w14:textFill>
        </w:rPr>
        <w:t>。”和《河北省食品小作坊小餐饮小摊点管理条例》第六条第一款“小作坊、小餐饮、小摊点应当依法从事食品生产经营活动，自觉遵守食品安全管理制度，对其生产经营的食品安全负责</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”的</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规定，</w:t>
      </w:r>
      <w:r>
        <w:rPr>
          <w:rFonts w:hint="eastAsia" w:ascii="仿宋" w:hAnsi="仿宋" w:eastAsia="仿宋" w:cs="仿宋"/>
          <w:b w:val="0"/>
          <w:bCs w:val="0"/>
          <w:color w:val="000000" w:themeColor="text1"/>
          <w:spacing w:val="-32"/>
          <w:sz w:val="32"/>
          <w:szCs w:val="32"/>
          <w:lang w:val="en-US" w:eastAsia="zh-CN"/>
          <w14:textFill>
            <w14:solidFill>
              <w14:schemeClr w14:val="tx1"/>
            </w14:solidFill>
          </w14:textFill>
        </w:rPr>
        <w:t>依照</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《河北省食品小作坊小餐饮小摊点管理条例》第五十三条“</w:t>
      </w:r>
      <w:r>
        <w:rPr>
          <w:rFonts w:hint="eastAsia" w:ascii="仿宋" w:hAnsi="仿宋" w:eastAsia="仿宋" w:cs="仿宋"/>
          <w:color w:val="000000" w:themeColor="text1"/>
          <w:sz w:val="32"/>
          <w:szCs w:val="32"/>
          <w14:textFill>
            <w14:solidFill>
              <w14:schemeClr w14:val="tx1"/>
            </w14:solidFill>
          </w14:textFill>
        </w:rPr>
        <w:t>小作坊、小餐饮、小摊点违反本条例第十条规定，由县（市、区）人民政府食品药品监督管理部门责令改正；拒不改正的，处五百元以上一千五百元以下罚款；情节严重的，责令停产停业，直至由原发证部门吊销登记证、注销备案卡</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”的规定。</w:t>
      </w:r>
    </w:p>
    <w:p>
      <w:pPr>
        <w:keepNext w:val="0"/>
        <w:keepLines w:val="0"/>
        <w:pageBreakBefore w:val="0"/>
        <w:widowControl w:val="0"/>
        <w:kinsoku/>
        <w:wordWrap/>
        <w:overflowPunct/>
        <w:topLinePunct w:val="0"/>
        <w:autoSpaceDE/>
        <w:autoSpaceDN/>
        <w:bidi w:val="0"/>
        <w:adjustRightInd w:val="0"/>
        <w:snapToGrid w:val="0"/>
        <w:spacing w:line="500" w:lineRule="exact"/>
        <w:ind w:right="0" w:rightChars="0" w:firstLine="640" w:firstLineChars="200"/>
        <w:jc w:val="both"/>
        <w:textAlignment w:val="baseline"/>
        <w:outlineLvl w:val="9"/>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自由裁量理由等其他需要说明的事项：</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经调查后，当事人态度端正，能配合执法工作，把超过保质期的食品移出营业场所，参照</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河北省市场监督管理行政处罚裁量基准</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》规定，</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予以</w:t>
      </w:r>
      <w:r>
        <w:rPr>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依法</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处罚</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680"/>
        <w:jc w:val="both"/>
        <w:textAlignment w:val="baseline"/>
        <w:rPr>
          <w:rFonts w:hint="default" w:ascii="仿宋" w:hAnsi="仿宋" w:eastAsia="仿宋" w:cs="仿宋"/>
          <w:color w:val="000000" w:themeColor="text1"/>
          <w:spacing w:val="-4"/>
          <w:sz w:val="32"/>
          <w:szCs w:val="32"/>
          <w:lang w:val="en-US" w:eastAsia="zh-CN"/>
          <w14:textFill>
            <w14:solidFill>
              <w14:schemeClr w14:val="tx1"/>
            </w14:solidFill>
          </w14:textFill>
        </w:rPr>
      </w:pPr>
      <w:r>
        <w:rPr>
          <w:rFonts w:ascii="仿宋" w:hAnsi="仿宋" w:eastAsia="仿宋" w:cs="仿宋"/>
          <w:color w:val="000000" w:themeColor="text1"/>
          <w:spacing w:val="-9"/>
          <w:sz w:val="32"/>
          <w:szCs w:val="32"/>
          <w14:textFill>
            <w14:solidFill>
              <w14:schemeClr w14:val="tx1"/>
            </w14:solidFill>
          </w14:textFill>
        </w:rPr>
        <w:t>综上，当事人上述行为违反了</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《河北省食品小作坊小餐饮小摊点管理条例》第十条第十项和第六条第一款的规定，</w:t>
      </w:r>
      <w:r>
        <w:rPr>
          <w:rFonts w:ascii="仿宋" w:hAnsi="仿宋" w:eastAsia="仿宋" w:cs="仿宋"/>
          <w:color w:val="000000" w:themeColor="text1"/>
          <w:spacing w:val="-5"/>
          <w:sz w:val="32"/>
          <w:szCs w:val="32"/>
          <w14:textFill>
            <w14:solidFill>
              <w14:schemeClr w14:val="tx1"/>
            </w14:solidFill>
          </w14:textFill>
        </w:rPr>
        <w:t>依据</w:t>
      </w:r>
      <w:r>
        <w:rPr>
          <w:rFonts w:hint="eastAsia" w:ascii="仿宋" w:hAnsi="仿宋" w:eastAsia="仿宋" w:cs="仿宋"/>
          <w:b w:val="0"/>
          <w:bCs w:val="0"/>
          <w:color w:val="000000" w:themeColor="text1"/>
          <w:spacing w:val="-9"/>
          <w:sz w:val="32"/>
          <w:szCs w:val="32"/>
          <w:lang w:val="en-US" w:eastAsia="zh-CN"/>
          <w14:textFill>
            <w14:solidFill>
              <w14:schemeClr w14:val="tx1"/>
            </w14:solidFill>
          </w14:textFill>
        </w:rPr>
        <w:t>《河北省食品小作坊小餐饮小摊点管理条例》第五十三条的规定</w:t>
      </w:r>
      <w:r>
        <w:rPr>
          <w:rFonts w:ascii="黑体" w:hAnsi="黑体" w:eastAsia="仿宋" w:cs="黑体"/>
          <w:color w:val="000000" w:themeColor="text1"/>
          <w:spacing w:val="-5"/>
          <w:sz w:val="32"/>
          <w:szCs w:val="32"/>
          <w14:textFill>
            <w14:solidFill>
              <w14:schemeClr w14:val="tx1"/>
            </w14:solidFill>
          </w14:textFill>
        </w:rPr>
        <w:t>，</w:t>
      </w:r>
      <w:r>
        <w:rPr>
          <w:rFonts w:ascii="仿宋" w:hAnsi="仿宋" w:eastAsia="仿宋" w:cs="仿宋"/>
          <w:color w:val="000000" w:themeColor="text1"/>
          <w:spacing w:val="-5"/>
          <w:sz w:val="32"/>
          <w:szCs w:val="32"/>
          <w14:textFill>
            <w14:solidFill>
              <w14:schemeClr w14:val="tx1"/>
            </w14:solidFill>
          </w14:textFill>
        </w:rPr>
        <w:t>现责令当事人</w:t>
      </w:r>
      <w:r>
        <w:rPr>
          <w:rFonts w:ascii="仿宋" w:hAnsi="仿宋" w:eastAsia="仿宋" w:cs="仿宋"/>
          <w:color w:val="000000" w:themeColor="text1"/>
          <w:spacing w:val="8"/>
          <w:sz w:val="32"/>
          <w:szCs w:val="32"/>
          <w14:textFill>
            <w14:solidFill>
              <w14:schemeClr w14:val="tx1"/>
            </w14:solidFill>
          </w14:textFill>
        </w:rPr>
        <w:t xml:space="preserve"> </w:t>
      </w:r>
      <w:r>
        <w:rPr>
          <w:rFonts w:ascii="仿宋" w:hAnsi="仿宋" w:eastAsia="仿宋" w:cs="仿宋"/>
          <w:color w:val="000000" w:themeColor="text1"/>
          <w:spacing w:val="-1"/>
          <w:sz w:val="32"/>
          <w:szCs w:val="32"/>
          <w14:textFill>
            <w14:solidFill>
              <w14:schemeClr w14:val="tx1"/>
            </w14:solidFill>
          </w14:textFill>
        </w:rPr>
        <w:t>改正上述违法行为，并</w:t>
      </w:r>
      <w:r>
        <w:rPr>
          <w:rFonts w:hint="eastAsia" w:ascii="仿宋" w:hAnsi="仿宋" w:eastAsia="仿宋" w:cs="仿宋"/>
          <w:color w:val="000000" w:themeColor="text1"/>
          <w:spacing w:val="-4"/>
          <w:sz w:val="32"/>
          <w:szCs w:val="32"/>
          <w:lang w:val="en-US" w:eastAsia="zh-CN"/>
          <w14:textFill>
            <w14:solidFill>
              <w14:schemeClr w14:val="tx1"/>
            </w14:solidFill>
          </w14:textFill>
        </w:rPr>
        <w:t>处罚如下：罚款1000元。</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default" w:ascii="仿宋_GB2312" w:hAnsi="仿宋" w:eastAsia="仿宋" w:cs="仿宋"/>
          <w:color w:val="000000" w:themeColor="text1"/>
          <w:sz w:val="32"/>
          <w:szCs w:val="32"/>
          <w:u w:val="none"/>
          <w:lang w:val="en-US" w:eastAsia="zh-CN"/>
          <w14:textFill>
            <w14:solidFill>
              <w14:schemeClr w14:val="tx1"/>
            </w14:solidFill>
          </w14:textFill>
        </w:rPr>
      </w:pPr>
      <w:r>
        <w:rPr>
          <w:rFonts w:hint="eastAsia" w:ascii="仿宋_GB2312" w:hAnsi="Mongolian Baiti" w:eastAsia="仿宋" w:cs="Mongolian Baiti"/>
          <w:color w:val="000000" w:themeColor="text1"/>
          <w:kern w:val="1"/>
          <w:sz w:val="32"/>
          <w:szCs w:val="32"/>
          <w:u w:val="none"/>
          <w:lang w:val="en-US" w:eastAsia="zh-CN"/>
          <w14:textFill>
            <w14:solidFill>
              <w14:schemeClr w14:val="tx1"/>
            </w14:solidFill>
          </w14:textFill>
        </w:rPr>
        <w:t>威县新健超市（丁其新）</w:t>
      </w:r>
      <w:r>
        <w:rPr>
          <w:rFonts w:hint="eastAsia" w:ascii="仿宋_GB2312" w:hAnsi="仿宋" w:eastAsia="仿宋" w:cs="仿宋"/>
          <w:color w:val="000000" w:themeColor="text1"/>
          <w:sz w:val="32"/>
          <w:szCs w:val="32"/>
          <w:u w:val="none"/>
          <w:lang w:val="en-US" w:eastAsia="zh-CN"/>
          <w14:textFill>
            <w14:solidFill>
              <w14:schemeClr w14:val="tx1"/>
            </w14:solidFill>
          </w14:textFill>
        </w:rPr>
        <w:t xml:space="preserve">自接到本处罚决定书之日起十五日内，把罚款交到威县收费局银行账户，逾期不缴纳，每日按罚没款数额的百分之三加处罚没款。                               </w:t>
      </w:r>
    </w:p>
    <w:p>
      <w:pPr>
        <w:keepNext w:val="0"/>
        <w:keepLines w:val="0"/>
        <w:pageBreakBefore w:val="0"/>
        <w:wordWrap/>
        <w:overflowPunct/>
        <w:topLinePunct w:val="0"/>
        <w:bidi w:val="0"/>
        <w:adjustRightInd w:val="0"/>
        <w:snapToGrid w:val="0"/>
        <w:spacing w:line="500" w:lineRule="exact"/>
        <w:ind w:firstLine="640" w:firstLineChars="200"/>
        <w:jc w:val="both"/>
        <w:rPr>
          <w:rFonts w:hint="eastAsia" w:ascii="仿宋" w:hAnsi="仿宋" w:eastAsia="仿宋" w:cs="仿宋"/>
          <w:spacing w:val="-4"/>
          <w:sz w:val="32"/>
          <w:szCs w:val="32"/>
          <w:lang w:eastAsia="zh-CN"/>
        </w:rPr>
      </w:pPr>
      <w:r>
        <w:rPr>
          <w:rFonts w:hint="eastAsia" w:ascii="仿宋_GB2312" w:hAnsi="仿宋" w:eastAsia="仿宋" w:cs="仿宋"/>
          <w:color w:val="000000" w:themeColor="text1"/>
          <w:spacing w:val="0"/>
          <w:sz w:val="32"/>
          <w:szCs w:val="32"/>
          <w:u w:val="none"/>
          <w:lang w:val="en-US" w:eastAsia="zh-CN"/>
          <w14:textFill>
            <w14:solidFill>
              <w14:schemeClr w14:val="tx1"/>
            </w14:solidFill>
          </w14:textFill>
        </w:rPr>
        <w:t>如不服本处罚决定，可在接到处罚决定书之日起</w:t>
      </w:r>
      <w:r>
        <w:rPr>
          <w:rFonts w:ascii="仿宋" w:hAnsi="仿宋" w:eastAsia="仿宋" w:cs="仿宋"/>
          <w:color w:val="000000" w:themeColor="text1"/>
          <w:spacing w:val="0"/>
          <w:sz w:val="32"/>
          <w:szCs w:val="32"/>
          <w14:textFill>
            <w14:solidFill>
              <w14:schemeClr w14:val="tx1"/>
            </w14:solidFill>
          </w14:textFill>
        </w:rPr>
        <w:t>六十日内向</w:t>
      </w:r>
      <w:r>
        <w:rPr>
          <w:rFonts w:hint="eastAsia" w:ascii="仿宋" w:hAnsi="仿宋" w:eastAsia="仿宋" w:cs="仿宋"/>
          <w:color w:val="000000" w:themeColor="text1"/>
          <w:spacing w:val="0"/>
          <w:sz w:val="32"/>
          <w:szCs w:val="32"/>
          <w:u w:val="none" w:color="auto"/>
          <w:lang w:eastAsia="zh-CN"/>
          <w14:textFill>
            <w14:solidFill>
              <w14:schemeClr w14:val="tx1"/>
            </w14:solidFill>
          </w14:textFill>
        </w:rPr>
        <w:t>威县人民政府</w:t>
      </w:r>
      <w:r>
        <w:rPr>
          <w:rFonts w:ascii="仿宋" w:hAnsi="仿宋" w:eastAsia="仿宋" w:cs="仿宋"/>
          <w:color w:val="000000" w:themeColor="text1"/>
          <w:spacing w:val="0"/>
          <w:sz w:val="32"/>
          <w:szCs w:val="32"/>
          <w:u w:val="none" w:color="auto"/>
          <w14:textFill>
            <w14:solidFill>
              <w14:schemeClr w14:val="tx1"/>
            </w14:solidFill>
          </w14:textFill>
        </w:rPr>
        <w:t>申请行政复议；也可以在六个月内依法向</w:t>
      </w:r>
      <w:r>
        <w:rPr>
          <w:rFonts w:hint="eastAsia" w:ascii="仿宋" w:hAnsi="仿宋" w:eastAsia="仿宋" w:cs="仿宋"/>
          <w:color w:val="000000" w:themeColor="text1"/>
          <w:spacing w:val="0"/>
          <w:sz w:val="32"/>
          <w:szCs w:val="32"/>
          <w:u w:val="none" w:color="auto"/>
          <w:lang w:eastAsia="zh-CN"/>
          <w14:textFill>
            <w14:solidFill>
              <w14:schemeClr w14:val="tx1"/>
            </w14:solidFill>
          </w14:textFill>
        </w:rPr>
        <w:t>广宗县</w:t>
      </w:r>
      <w:r>
        <w:rPr>
          <w:rFonts w:ascii="仿宋" w:hAnsi="仿宋" w:eastAsia="仿宋" w:cs="仿宋"/>
          <w:color w:val="000000" w:themeColor="text1"/>
          <w:spacing w:val="0"/>
          <w:sz w:val="32"/>
          <w:szCs w:val="32"/>
          <w:u w:val="none" w:color="auto"/>
          <w14:textFill>
            <w14:solidFill>
              <w14:schemeClr w14:val="tx1"/>
            </w14:solidFill>
          </w14:textFill>
        </w:rPr>
        <w:t>人</w:t>
      </w:r>
      <w:r>
        <w:rPr>
          <w:rFonts w:ascii="仿宋" w:hAnsi="仿宋" w:eastAsia="仿宋" w:cs="仿宋"/>
          <w:color w:val="000000" w:themeColor="text1"/>
          <w:spacing w:val="0"/>
          <w:sz w:val="32"/>
          <w:szCs w:val="32"/>
          <w14:textFill>
            <w14:solidFill>
              <w14:schemeClr w14:val="tx1"/>
            </w14:solidFill>
          </w14:textFill>
        </w:rPr>
        <w:t>民法院提起行政诉讼</w:t>
      </w:r>
      <w:r>
        <w:rPr>
          <w:rFonts w:hint="eastAsia" w:ascii="仿宋" w:hAnsi="仿宋" w:eastAsia="仿宋" w:cs="仿宋"/>
          <w:color w:val="000000" w:themeColor="text1"/>
          <w:spacing w:val="0"/>
          <w:sz w:val="32"/>
          <w:szCs w:val="32"/>
          <w:lang w:eastAsia="zh-CN"/>
          <w14:textFill>
            <w14:solidFill>
              <w14:schemeClr w14:val="tx1"/>
            </w14:solidFill>
          </w14:textFill>
        </w:rPr>
        <w:t>。</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253" w:lineRule="auto"/>
        <w:ind w:right="861"/>
        <w:jc w:val="both"/>
        <w:textAlignment w:val="baseline"/>
        <w:rPr>
          <w:rFonts w:hint="eastAsia" w:ascii="仿宋" w:hAnsi="仿宋" w:eastAsia="仿宋" w:cs="仿宋"/>
          <w:spacing w:val="-4"/>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253" w:lineRule="auto"/>
        <w:ind w:right="861"/>
        <w:jc w:val="both"/>
        <w:textAlignment w:val="baseline"/>
        <w:rPr>
          <w:rFonts w:hint="eastAsia" w:ascii="仿宋" w:hAnsi="仿宋" w:eastAsia="仿宋" w:cs="仿宋"/>
          <w:spacing w:val="-4"/>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253" w:lineRule="auto"/>
        <w:ind w:right="861"/>
        <w:jc w:val="both"/>
        <w:textAlignment w:val="baseline"/>
        <w:rPr>
          <w:rFonts w:hint="eastAsia" w:ascii="仿宋" w:hAnsi="仿宋" w:eastAsia="仿宋" w:cs="仿宋"/>
          <w:spacing w:val="-4"/>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253" w:lineRule="auto"/>
        <w:ind w:right="861"/>
        <w:jc w:val="both"/>
        <w:textAlignment w:val="baseline"/>
        <w:rPr>
          <w:rFonts w:hint="eastAsia" w:ascii="仿宋" w:hAnsi="仿宋" w:eastAsia="仿宋" w:cs="仿宋"/>
          <w:spacing w:val="-4"/>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253" w:lineRule="auto"/>
        <w:ind w:right="861"/>
        <w:jc w:val="both"/>
        <w:textAlignment w:val="baseline"/>
        <w:rPr>
          <w:rFonts w:hint="eastAsia" w:ascii="仿宋" w:hAnsi="仿宋" w:eastAsia="仿宋" w:cs="仿宋"/>
          <w:spacing w:val="-4"/>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253" w:lineRule="auto"/>
        <w:ind w:right="861"/>
        <w:jc w:val="both"/>
        <w:textAlignment w:val="baseline"/>
        <w:rPr>
          <w:rFonts w:hint="eastAsia" w:ascii="仿宋" w:hAnsi="仿宋" w:eastAsia="仿宋" w:cs="仿宋"/>
          <w:spacing w:val="-4"/>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253" w:lineRule="auto"/>
        <w:ind w:right="861"/>
        <w:jc w:val="both"/>
        <w:textAlignment w:val="baseline"/>
        <w:rPr>
          <w:rFonts w:hint="eastAsia" w:ascii="仿宋" w:hAnsi="仿宋" w:eastAsia="仿宋" w:cs="仿宋"/>
          <w:spacing w:val="-4"/>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00" w:lineRule="exact"/>
        <w:ind w:right="861"/>
        <w:jc w:val="right"/>
        <w:textAlignment w:val="baseline"/>
        <w:rPr>
          <w:rFonts w:hint="eastAsia" w:ascii="仿宋" w:hAnsi="仿宋" w:eastAsia="仿宋" w:cs="仿宋"/>
          <w:spacing w:val="-4"/>
          <w:sz w:val="32"/>
          <w:szCs w:val="32"/>
          <w:lang w:eastAsia="zh-CN"/>
        </w:rPr>
      </w:pP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00" w:lineRule="exact"/>
        <w:ind w:right="861"/>
        <w:jc w:val="right"/>
        <w:textAlignment w:val="baseline"/>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keepNext w:val="0"/>
        <w:keepLines w:val="0"/>
        <w:pageBreakBefore w:val="0"/>
        <w:widowControl/>
        <w:tabs>
          <w:tab w:val="left" w:pos="5667"/>
        </w:tabs>
        <w:kinsoku w:val="0"/>
        <w:wordWrap/>
        <w:overflowPunct/>
        <w:topLinePunct w:val="0"/>
        <w:autoSpaceDE w:val="0"/>
        <w:autoSpaceDN w:val="0"/>
        <w:bidi w:val="0"/>
        <w:adjustRightInd w:val="0"/>
        <w:snapToGrid w:val="0"/>
        <w:spacing w:line="500" w:lineRule="exact"/>
        <w:ind w:right="861"/>
        <w:jc w:val="right"/>
        <w:textAlignment w:val="baseline"/>
        <w:rPr>
          <w:rFonts w:ascii="仿宋" w:hAnsi="仿宋" w:eastAsia="仿宋" w:cs="仿宋"/>
          <w:sz w:val="32"/>
          <w:szCs w:val="32"/>
        </w:rPr>
      </w:pP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5472" w:firstLineChars="1900"/>
        <w:textAlignment w:val="baseline"/>
        <w:rPr>
          <w:rFonts w:ascii="Microsoft JhengHei"/>
          <w:sz w:val="21"/>
        </w:rPr>
      </w:pPr>
      <w:r>
        <w:rPr>
          <w:rFonts w:hint="eastAsia" w:ascii="仿宋" w:hAnsi="仿宋" w:eastAsia="仿宋" w:cs="仿宋"/>
          <w:spacing w:val="-16"/>
          <w:sz w:val="32"/>
          <w:szCs w:val="32"/>
          <w:lang w:val="en-US" w:eastAsia="zh-CN"/>
        </w:rPr>
        <w:t>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2月23日</w:t>
      </w:r>
      <w:r>
        <w:drawing>
          <wp:inline distT="0" distB="0" distL="0" distR="0">
            <wp:extent cx="5550535" cy="15875"/>
            <wp:effectExtent l="0" t="0" r="0" b="0"/>
            <wp:docPr id="1" name="IM 229"/>
            <wp:cNvGraphicFramePr/>
            <a:graphic xmlns:a="http://schemas.openxmlformats.org/drawingml/2006/main">
              <a:graphicData uri="http://schemas.openxmlformats.org/drawingml/2006/picture">
                <pic:pic xmlns:pic="http://schemas.openxmlformats.org/drawingml/2006/picture">
                  <pic:nvPicPr>
                    <pic:cNvPr id="1" name="IM 229"/>
                    <pic:cNvPicPr/>
                  </pic:nvPicPr>
                  <pic:blipFill>
                    <a:blip r:embed="rId8"/>
                    <a:stretch>
                      <a:fillRect/>
                    </a:stretch>
                  </pic:blipFill>
                  <pic:spPr>
                    <a:xfrm>
                      <a:off x="0" y="0"/>
                      <a:ext cx="5550535" cy="16509"/>
                    </a:xfrm>
                    <a:prstGeom prst="rect">
                      <a:avLst/>
                    </a:prstGeom>
                  </pic:spPr>
                </pic:pic>
              </a:graphicData>
            </a:graphic>
          </wp:inline>
        </w:drawing>
      </w:r>
    </w:p>
    <w:p>
      <w:pPr>
        <w:keepNext w:val="0"/>
        <w:keepLines w:val="0"/>
        <w:pageBreakBefore w:val="0"/>
        <w:overflowPunct/>
        <w:topLinePunct w:val="0"/>
        <w:bidi w:val="0"/>
        <w:adjustRightInd w:val="0"/>
        <w:snapToGrid w:val="0"/>
        <w:spacing w:before="106" w:line="183" w:lineRule="auto"/>
      </w:pPr>
      <w:r>
        <w:rPr>
          <w:rFonts w:ascii="仿宋" w:hAnsi="仿宋" w:eastAsia="仿宋" w:cs="仿宋"/>
          <w:spacing w:val="-10"/>
          <w:sz w:val="32"/>
          <w:szCs w:val="32"/>
        </w:rPr>
        <w:t>本文书一式</w:t>
      </w:r>
      <w:r>
        <w:rPr>
          <w:rFonts w:ascii="仿宋" w:hAnsi="仿宋" w:eastAsia="仿宋" w:cs="仿宋"/>
          <w:spacing w:val="6"/>
          <w:sz w:val="32"/>
          <w:szCs w:val="32"/>
          <w:u w:val="single" w:color="auto"/>
        </w:rPr>
        <w:t xml:space="preserve"> </w:t>
      </w:r>
      <w:r>
        <w:rPr>
          <w:rFonts w:hint="eastAsia" w:ascii="仿宋" w:hAnsi="仿宋" w:eastAsia="仿宋" w:cs="仿宋"/>
          <w:spacing w:val="6"/>
          <w:sz w:val="32"/>
          <w:szCs w:val="32"/>
          <w:u w:val="single" w:color="auto"/>
          <w:lang w:val="en-US" w:eastAsia="zh-CN"/>
        </w:rPr>
        <w:t>三</w:t>
      </w:r>
      <w:r>
        <w:rPr>
          <w:rFonts w:ascii="仿宋" w:hAnsi="仿宋" w:eastAsia="仿宋" w:cs="仿宋"/>
          <w:spacing w:val="6"/>
          <w:sz w:val="32"/>
          <w:szCs w:val="32"/>
          <w:u w:val="single" w:color="auto"/>
        </w:rPr>
        <w:t xml:space="preserve"> </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val="en-US" w:eastAsia="zh-CN"/>
        </w:rPr>
        <w:t>一</w:t>
      </w:r>
      <w:r>
        <w:rPr>
          <w:rFonts w:ascii="仿宋" w:hAnsi="仿宋" w:eastAsia="仿宋" w:cs="仿宋"/>
          <w:spacing w:val="20"/>
          <w:sz w:val="32"/>
          <w:szCs w:val="32"/>
          <w:u w:val="single" w:color="auto"/>
        </w:rPr>
        <w:t xml:space="preserve"> </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val="en-US" w:eastAsia="zh-CN"/>
        </w:rPr>
        <w:t>一份留存</w:t>
      </w:r>
      <w:r>
        <w:rPr>
          <w:rFonts w:ascii="仿宋" w:hAnsi="仿宋" w:eastAsia="仿宋" w:cs="仿宋"/>
          <w:spacing w:val="3"/>
          <w:sz w:val="32"/>
          <w:szCs w:val="32"/>
          <w:u w:val="single" w:color="auto"/>
        </w:rPr>
        <w:t xml:space="preserve"> </w:t>
      </w:r>
      <w:r>
        <w:rPr>
          <w:rFonts w:ascii="仿宋" w:hAnsi="仿宋" w:eastAsia="仿宋" w:cs="仿宋"/>
          <w:spacing w:val="-10"/>
          <w:sz w:val="32"/>
          <w:szCs w:val="32"/>
        </w:rPr>
        <w:t>。</w:t>
      </w: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105849D9"/>
    <w:rsid w:val="4437384A"/>
    <w:rsid w:val="6AD01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1207</Words>
  <Characters>1273</Characters>
  <Lines>0</Lines>
  <Paragraphs>0</Paragraphs>
  <TotalTime>4</TotalTime>
  <ScaleCrop>false</ScaleCrop>
  <LinksUpToDate>false</LinksUpToDate>
  <CharactersWithSpaces>1533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2023-07-03T01:39:00Z</dcterms:created>
  <dc:creator>dell</dc:creator>
  <cp:lastModifiedBy>dell</cp:lastModifiedBy>
  <dcterms:modified xsi:type="dcterms:W3CDTF">2023-07-12T02:50:19Z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B7BE0382ABB047D2B2B9EF174ADF1C6C_13</vt:lpwstr>
  </property>
</Properties>
</file>