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8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威县人民政府</w:t>
      </w:r>
    </w:p>
    <w:p>
      <w:pPr>
        <w:shd w:val="clear" w:color="auto" w:fill="auto"/>
        <w:spacing w:line="580" w:lineRule="exact"/>
        <w:jc w:val="center"/>
        <w:rPr>
          <w:rFonts w:hint="eastAsia" w:ascii="宋体" w:hAnsi="宋体" w:cs="宋体"/>
          <w:b/>
          <w:bCs/>
          <w:color w:val="000000"/>
          <w:kern w:val="0"/>
          <w:szCs w:val="21"/>
        </w:rPr>
      </w:pPr>
      <w:r>
        <w:rPr>
          <w:rFonts w:hint="eastAsia" w:ascii="方正小标宋简体" w:hAnsi="方正小标宋简体" w:eastAsia="方正小标宋简体" w:cs="方正小标宋简体"/>
          <w:b w:val="0"/>
          <w:bCs w:val="0"/>
          <w:color w:val="000000"/>
          <w:kern w:val="0"/>
          <w:sz w:val="44"/>
          <w:szCs w:val="44"/>
        </w:rPr>
        <w:t>关于20</w:t>
      </w:r>
      <w:r>
        <w:rPr>
          <w:rFonts w:hint="eastAsia" w:ascii="方正小标宋简体" w:hAnsi="方正小标宋简体" w:eastAsia="方正小标宋简体" w:cs="方正小标宋简体"/>
          <w:b w:val="0"/>
          <w:bCs w:val="0"/>
          <w:color w:val="000000"/>
          <w:kern w:val="0"/>
          <w:sz w:val="44"/>
          <w:szCs w:val="44"/>
          <w:lang w:val="en-US" w:eastAsia="zh-CN"/>
        </w:rPr>
        <w:t>21</w:t>
      </w:r>
      <w:r>
        <w:rPr>
          <w:rFonts w:hint="eastAsia" w:ascii="方正小标宋简体" w:hAnsi="方正小标宋简体" w:eastAsia="方正小标宋简体" w:cs="方正小标宋简体"/>
          <w:b w:val="0"/>
          <w:bCs w:val="0"/>
          <w:color w:val="000000"/>
          <w:kern w:val="0"/>
          <w:sz w:val="44"/>
          <w:szCs w:val="44"/>
        </w:rPr>
        <w:t>年度国有资产管理情况的</w:t>
      </w:r>
      <w:r>
        <w:rPr>
          <w:rFonts w:hint="eastAsia" w:ascii="方正小标宋简体" w:hAnsi="方正小标宋简体" w:eastAsia="方正小标宋简体" w:cs="方正小标宋简体"/>
          <w:b w:val="0"/>
          <w:bCs w:val="0"/>
          <w:color w:val="000000"/>
          <w:kern w:val="0"/>
          <w:sz w:val="44"/>
          <w:szCs w:val="44"/>
          <w:lang w:eastAsia="zh-CN"/>
        </w:rPr>
        <w:t>综合</w:t>
      </w:r>
      <w:r>
        <w:rPr>
          <w:rFonts w:hint="eastAsia" w:ascii="方正小标宋简体" w:hAnsi="方正小标宋简体" w:eastAsia="方正小标宋简体" w:cs="方正小标宋简体"/>
          <w:b w:val="0"/>
          <w:bCs w:val="0"/>
          <w:color w:val="000000"/>
          <w:kern w:val="0"/>
          <w:sz w:val="44"/>
          <w:szCs w:val="44"/>
        </w:rPr>
        <w:t>报告</w:t>
      </w:r>
    </w:p>
    <w:p>
      <w:pPr>
        <w:spacing w:line="580" w:lineRule="exact"/>
        <w:jc w:val="center"/>
        <w:rPr>
          <w:rFonts w:ascii="华文中宋" w:hAnsi="华文中宋" w:eastAsia="华文中宋" w:cs="华文中宋"/>
          <w:sz w:val="36"/>
          <w:szCs w:val="36"/>
        </w:rPr>
      </w:pPr>
    </w:p>
    <w:p>
      <w:pPr>
        <w:shd w:val="clear" w:color="auto" w:fill="auto"/>
        <w:spacing w:line="580" w:lineRule="exact"/>
        <w:rPr>
          <w:rFonts w:eastAsia="黑体"/>
          <w:color w:val="000000"/>
          <w:kern w:val="0"/>
          <w:szCs w:val="21"/>
        </w:rPr>
      </w:pPr>
      <w:r>
        <w:rPr>
          <w:rFonts w:hint="eastAsia" w:ascii="黑体" w:eastAsia="黑体"/>
          <w:color w:val="000000"/>
          <w:kern w:val="0"/>
          <w:sz w:val="32"/>
          <w:szCs w:val="32"/>
        </w:rPr>
        <w:t>主任、各位副主任、各位委员：</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kern w:val="0"/>
          <w:sz w:val="32"/>
          <w:szCs w:val="32"/>
          <w:lang w:eastAsia="zh-CN"/>
        </w:rPr>
      </w:pPr>
      <w:r>
        <w:rPr>
          <w:rFonts w:hint="eastAsia" w:ascii="仿宋_GB2312" w:eastAsia="仿宋_GB2312"/>
          <w:color w:val="000000"/>
          <w:kern w:val="0"/>
          <w:sz w:val="32"/>
          <w:szCs w:val="32"/>
        </w:rPr>
        <w:t>按照会议要求，现将</w:t>
      </w:r>
      <w:r>
        <w:rPr>
          <w:rFonts w:hint="eastAsia" w:ascii="仿宋_GB2312" w:eastAsia="仿宋_GB2312"/>
          <w:color w:val="000000"/>
          <w:kern w:val="0"/>
          <w:sz w:val="32"/>
          <w:szCs w:val="32"/>
          <w:lang w:val="en-US" w:eastAsia="zh-CN"/>
        </w:rPr>
        <w:t>2021</w:t>
      </w:r>
      <w:r>
        <w:rPr>
          <w:rFonts w:hint="eastAsia" w:ascii="仿宋_GB2312" w:eastAsia="仿宋_GB2312"/>
          <w:color w:val="000000"/>
          <w:kern w:val="0"/>
          <w:sz w:val="32"/>
          <w:szCs w:val="32"/>
        </w:rPr>
        <w:t>年度全县国有资产管理情况</w:t>
      </w:r>
      <w:r>
        <w:rPr>
          <w:rFonts w:hint="eastAsia" w:ascii="仿宋_GB2312" w:eastAsia="仿宋_GB2312"/>
          <w:color w:val="000000"/>
          <w:kern w:val="0"/>
          <w:sz w:val="32"/>
          <w:szCs w:val="32"/>
          <w:lang w:eastAsia="zh-CN"/>
        </w:rPr>
        <w:t>综合</w:t>
      </w:r>
      <w:r>
        <w:rPr>
          <w:rFonts w:hint="eastAsia" w:ascii="仿宋_GB2312" w:eastAsia="仿宋_GB2312"/>
          <w:color w:val="000000"/>
          <w:kern w:val="0"/>
          <w:sz w:val="32"/>
          <w:szCs w:val="32"/>
        </w:rPr>
        <w:t>报告如下，请予审议</w:t>
      </w:r>
      <w:r>
        <w:rPr>
          <w:rFonts w:hint="eastAsia" w:ascii="仿宋_GB2312" w:eastAsia="仿宋_GB2312"/>
          <w:color w:val="000000"/>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eastAsia="楷体_GB2312"/>
          <w:color w:val="000000"/>
          <w:kern w:val="0"/>
          <w:szCs w:val="21"/>
          <w:lang w:val="en-US" w:eastAsia="zh-CN"/>
        </w:rPr>
      </w:pPr>
      <w:r>
        <w:rPr>
          <w:rFonts w:hint="eastAsia" w:ascii="楷体_GB2312" w:eastAsia="楷体_GB2312"/>
          <w:color w:val="000000"/>
          <w:kern w:val="0"/>
          <w:sz w:val="32"/>
          <w:szCs w:val="32"/>
        </w:rPr>
        <w:t>（一）行政事业性国有资产总体规模</w:t>
      </w:r>
      <w:r>
        <w:rPr>
          <w:rFonts w:hint="eastAsia" w:ascii="楷体_GB2312" w:eastAsia="楷体_GB2312"/>
          <w:color w:val="000000"/>
          <w:kern w:val="0"/>
          <w:sz w:val="32"/>
          <w:szCs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pPr>
      <w:r>
        <w:rPr>
          <w:rFonts w:hint="eastAsia" w:ascii="仿宋_GB2312" w:eastAsia="仿宋_GB2312"/>
          <w:color w:val="000000"/>
          <w:kern w:val="0"/>
          <w:sz w:val="32"/>
          <w:szCs w:val="32"/>
        </w:rPr>
        <w:t>截止</w:t>
      </w:r>
      <w:r>
        <w:rPr>
          <w:rFonts w:hint="eastAsia" w:ascii="仿宋_GB2312" w:eastAsia="仿宋_GB2312"/>
          <w:color w:val="000000"/>
          <w:kern w:val="0"/>
          <w:sz w:val="32"/>
          <w:szCs w:val="32"/>
          <w:lang w:val="en-US" w:eastAsia="zh-CN"/>
        </w:rPr>
        <w:t>2021</w:t>
      </w:r>
      <w:r>
        <w:rPr>
          <w:rFonts w:hint="eastAsia" w:ascii="仿宋_GB2312" w:eastAsia="仿宋_GB2312"/>
          <w:color w:val="000000"/>
          <w:kern w:val="0"/>
          <w:sz w:val="32"/>
          <w:szCs w:val="32"/>
        </w:rPr>
        <w:t>年底，全县共有行政事业性独立编制机构138个，编制内实有人数10782人，较上年</w:t>
      </w:r>
      <w:r>
        <w:rPr>
          <w:rFonts w:hint="eastAsia" w:ascii="仿宋_GB2312" w:eastAsia="仿宋_GB2312"/>
          <w:color w:val="000000"/>
          <w:kern w:val="0"/>
          <w:sz w:val="32"/>
          <w:szCs w:val="32"/>
          <w:lang w:val="en-US" w:eastAsia="zh-CN"/>
        </w:rPr>
        <w:t>增长285人</w:t>
      </w:r>
      <w:r>
        <w:rPr>
          <w:rFonts w:hint="eastAsia" w:ascii="仿宋_GB2312" w:eastAsia="仿宋_GB2312"/>
          <w:color w:val="000000"/>
          <w:kern w:val="0"/>
          <w:sz w:val="32"/>
          <w:szCs w:val="32"/>
        </w:rPr>
        <w:t>。全县行政事业性国有资产包括行政事业单位实际占有使用的流动资产、固定资产、无形资产、在建工程等，资产总额387405.27万元，同比</w:t>
      </w:r>
      <w:r>
        <w:rPr>
          <w:rFonts w:hint="eastAsia" w:ascii="仿宋_GB2312" w:eastAsia="仿宋_GB2312"/>
          <w:color w:val="000000"/>
          <w:kern w:val="0"/>
          <w:sz w:val="32"/>
          <w:szCs w:val="32"/>
          <w:lang w:val="en-US" w:eastAsia="zh-CN"/>
        </w:rPr>
        <w:t>减少</w:t>
      </w:r>
      <w:r>
        <w:rPr>
          <w:rFonts w:hint="eastAsia" w:ascii="仿宋_GB2312" w:eastAsia="仿宋_GB2312"/>
          <w:color w:val="000000"/>
          <w:kern w:val="0"/>
          <w:sz w:val="32"/>
          <w:szCs w:val="32"/>
        </w:rPr>
        <w:t>19.04％；全县行政事业性负债</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包括行政事业单位长短期借款、应付及预收款等</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总额37453.03万元，同比</w:t>
      </w:r>
      <w:r>
        <w:rPr>
          <w:rFonts w:hint="eastAsia" w:ascii="仿宋_GB2312" w:eastAsia="仿宋_GB2312"/>
          <w:color w:val="000000"/>
          <w:kern w:val="0"/>
          <w:sz w:val="32"/>
          <w:szCs w:val="32"/>
          <w:lang w:val="en-US" w:eastAsia="zh-CN"/>
        </w:rPr>
        <w:t>增长</w:t>
      </w:r>
      <w:r>
        <w:rPr>
          <w:rFonts w:hint="eastAsia" w:ascii="仿宋_GB2312" w:eastAsia="仿宋_GB2312"/>
          <w:color w:val="000000"/>
          <w:kern w:val="0"/>
          <w:sz w:val="32"/>
          <w:szCs w:val="32"/>
        </w:rPr>
        <w:t>5.19％；全县行政事业性净资产总额349952.23万元，同比减少20.99；全县行政事业性资产负债率</w:t>
      </w:r>
      <w:r>
        <w:rPr>
          <w:rFonts w:hint="eastAsia" w:ascii="仿宋_GB2312" w:eastAsia="仿宋_GB2312"/>
          <w:color w:val="000000"/>
          <w:kern w:val="0"/>
          <w:sz w:val="32"/>
          <w:szCs w:val="32"/>
          <w:highlight w:val="none"/>
          <w:lang w:val="en-US" w:eastAsia="zh-CN"/>
        </w:rPr>
        <w:t>9.67</w:t>
      </w:r>
      <w:r>
        <w:rPr>
          <w:rFonts w:hint="eastAsia" w:ascii="仿宋_GB2312" w:eastAsia="仿宋_GB2312"/>
          <w:color w:val="000000"/>
          <w:kern w:val="0"/>
          <w:sz w:val="32"/>
          <w:szCs w:val="32"/>
        </w:rPr>
        <w:t>％，同比</w:t>
      </w:r>
      <w:r>
        <w:rPr>
          <w:rFonts w:hint="eastAsia" w:ascii="仿宋_GB2312" w:eastAsia="仿宋_GB2312"/>
          <w:color w:val="000000"/>
          <w:kern w:val="0"/>
          <w:sz w:val="32"/>
          <w:szCs w:val="32"/>
          <w:lang w:val="en-US" w:eastAsia="zh-CN"/>
        </w:rPr>
        <w:t>增长22.56</w:t>
      </w:r>
      <w:r>
        <w:rPr>
          <w:rFonts w:hint="eastAsia" w:ascii="仿宋_GB2312" w:eastAsia="仿宋_GB2312"/>
          <w:color w:val="000000"/>
          <w:kern w:val="0"/>
          <w:sz w:val="32"/>
          <w:szCs w:val="32"/>
        </w:rPr>
        <w:t>个百分点。</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color w:val="000000"/>
          <w:kern w:val="0"/>
          <w:sz w:val="32"/>
          <w:szCs w:val="32"/>
        </w:rPr>
      </w:pPr>
      <w:r>
        <w:rPr>
          <w:rFonts w:hint="eastAsia" w:ascii="仿宋_GB2312" w:eastAsia="仿宋_GB2312"/>
          <w:b/>
          <w:bCs/>
          <w:color w:val="000000"/>
          <w:kern w:val="0"/>
          <w:sz w:val="32"/>
          <w:szCs w:val="32"/>
        </w:rPr>
        <w:t>按单位性质资产</w:t>
      </w:r>
      <w:r>
        <w:rPr>
          <w:rFonts w:hint="eastAsia" w:ascii="仿宋_GB2312" w:eastAsia="仿宋_GB2312"/>
          <w:b/>
          <w:bCs/>
          <w:color w:val="000000"/>
          <w:kern w:val="0"/>
          <w:sz w:val="32"/>
          <w:szCs w:val="32"/>
          <w:lang w:val="en-US" w:eastAsia="zh-CN"/>
        </w:rPr>
        <w:t>分类</w:t>
      </w:r>
      <w:r>
        <w:rPr>
          <w:rFonts w:hint="eastAsia" w:ascii="仿宋_GB2312" w:eastAsia="仿宋_GB2312"/>
          <w:b/>
          <w:bCs/>
          <w:color w:val="000000"/>
          <w:kern w:val="0"/>
          <w:sz w:val="32"/>
          <w:szCs w:val="32"/>
        </w:rPr>
        <w:t>情况</w:t>
      </w:r>
      <w:r>
        <w:rPr>
          <w:rFonts w:hint="eastAsia" w:ascii="仿宋_GB2312" w:eastAsia="仿宋_GB2312"/>
          <w:color w:val="000000"/>
          <w:kern w:val="0"/>
          <w:sz w:val="32"/>
          <w:szCs w:val="32"/>
        </w:rPr>
        <w:t>。全县行政单位国有资产234741.93万元，同比</w:t>
      </w:r>
      <w:r>
        <w:rPr>
          <w:rFonts w:hint="eastAsia" w:ascii="仿宋_GB2312" w:eastAsia="仿宋_GB2312"/>
          <w:color w:val="000000"/>
          <w:kern w:val="0"/>
          <w:sz w:val="32"/>
          <w:szCs w:val="32"/>
          <w:lang w:val="en-US" w:eastAsia="zh-CN"/>
        </w:rPr>
        <w:t>增长</w:t>
      </w:r>
      <w:r>
        <w:rPr>
          <w:rFonts w:hint="eastAsia" w:ascii="仿宋_GB2312" w:eastAsia="仿宋_GB2312"/>
          <w:color w:val="000000"/>
          <w:kern w:val="0"/>
          <w:sz w:val="32"/>
          <w:szCs w:val="32"/>
          <w:highlight w:val="none"/>
          <w:lang w:val="en-US" w:eastAsia="zh-CN"/>
        </w:rPr>
        <w:t>31.83</w:t>
      </w:r>
      <w:r>
        <w:rPr>
          <w:rFonts w:hint="eastAsia" w:ascii="仿宋_GB2312" w:eastAsia="仿宋_GB2312"/>
          <w:color w:val="000000"/>
          <w:kern w:val="0"/>
          <w:sz w:val="32"/>
          <w:szCs w:val="32"/>
        </w:rPr>
        <w:t>％；事业单位国有资产152663.34万元，同比</w:t>
      </w:r>
      <w:r>
        <w:rPr>
          <w:rFonts w:hint="eastAsia" w:ascii="仿宋_GB2312" w:eastAsia="仿宋_GB2312"/>
          <w:color w:val="000000"/>
          <w:kern w:val="0"/>
          <w:sz w:val="32"/>
          <w:szCs w:val="32"/>
          <w:lang w:val="en-US" w:eastAsia="zh-CN"/>
        </w:rPr>
        <w:t>减少</w:t>
      </w:r>
      <w:r>
        <w:rPr>
          <w:rFonts w:hint="eastAsia" w:ascii="仿宋_GB2312" w:eastAsia="仿宋_GB2312"/>
          <w:color w:val="000000"/>
          <w:kern w:val="0"/>
          <w:sz w:val="32"/>
          <w:szCs w:val="32"/>
          <w:highlight w:val="none"/>
          <w:lang w:val="en-US" w:eastAsia="zh-CN"/>
        </w:rPr>
        <w:t>21</w:t>
      </w:r>
      <w:r>
        <w:rPr>
          <w:rFonts w:hint="eastAsia" w:ascii="仿宋_GB2312" w:eastAsia="仿宋_GB2312"/>
          <w:color w:val="000000"/>
          <w:kern w:val="0"/>
          <w:sz w:val="32"/>
          <w:szCs w:val="32"/>
        </w:rPr>
        <w:t>％。</w:t>
      </w:r>
    </w:p>
    <w:p>
      <w:pPr>
        <w:pStyle w:val="2"/>
        <w:widowControl w:val="0"/>
        <w:numPr>
          <w:ilvl w:val="0"/>
          <w:numId w:val="0"/>
        </w:numPr>
        <w:spacing w:after="0"/>
        <w:jc w:val="both"/>
        <w:rPr>
          <w:rFonts w:hint="eastAsia"/>
        </w:rPr>
      </w:pPr>
      <w:r>
        <w:drawing>
          <wp:inline distT="0" distB="0" distL="114300" distR="114300">
            <wp:extent cx="5638165" cy="3027045"/>
            <wp:effectExtent l="0" t="0" r="635" b="19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638165" cy="3027045"/>
                    </a:xfrm>
                    <a:prstGeom prst="rect">
                      <a:avLst/>
                    </a:prstGeom>
                    <a:noFill/>
                    <a:ln>
                      <a:noFill/>
                    </a:ln>
                  </pic:spPr>
                </pic:pic>
              </a:graphicData>
            </a:graphic>
          </wp:inline>
        </w:drawing>
      </w:r>
    </w:p>
    <w:p>
      <w:pPr>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3" w:firstLineChars="200"/>
        <w:textAlignment w:val="auto"/>
        <w:rPr>
          <w:kern w:val="0"/>
          <w:szCs w:val="21"/>
        </w:rPr>
      </w:pPr>
      <w:r>
        <w:rPr>
          <w:rFonts w:hint="eastAsia" w:ascii="仿宋_GB2312" w:eastAsia="仿宋_GB2312"/>
          <w:b/>
          <w:bCs/>
          <w:kern w:val="0"/>
          <w:sz w:val="32"/>
          <w:szCs w:val="32"/>
        </w:rPr>
        <w:t>2、按资产构成</w:t>
      </w:r>
      <w:r>
        <w:rPr>
          <w:rFonts w:hint="eastAsia" w:ascii="仿宋_GB2312" w:eastAsia="仿宋_GB2312"/>
          <w:b/>
          <w:bCs/>
          <w:kern w:val="0"/>
          <w:sz w:val="32"/>
          <w:szCs w:val="32"/>
          <w:lang w:val="en-US" w:eastAsia="zh-CN"/>
        </w:rPr>
        <w:t>分类</w:t>
      </w:r>
      <w:r>
        <w:rPr>
          <w:rFonts w:hint="eastAsia" w:ascii="仿宋_GB2312" w:eastAsia="仿宋_GB2312"/>
          <w:b/>
          <w:bCs/>
          <w:kern w:val="0"/>
          <w:sz w:val="32"/>
          <w:szCs w:val="32"/>
        </w:rPr>
        <w:t>情况</w:t>
      </w:r>
      <w:r>
        <w:rPr>
          <w:rFonts w:hint="eastAsia" w:ascii="仿宋_GB2312" w:eastAsia="仿宋_GB2312"/>
          <w:kern w:val="0"/>
          <w:sz w:val="32"/>
          <w:szCs w:val="32"/>
        </w:rPr>
        <w:t>。</w:t>
      </w:r>
      <w:r>
        <w:rPr>
          <w:rFonts w:hint="eastAsia" w:ascii="仿宋_GB2312" w:eastAsia="仿宋_GB2312"/>
          <w:kern w:val="0"/>
          <w:sz w:val="32"/>
          <w:szCs w:val="32"/>
          <w:lang w:val="en-US" w:eastAsia="zh-CN"/>
        </w:rPr>
        <w:t>全县行政事业性固定资产91194.10万元，同比增长23.99%；流动资产43687.56万元，同比减少72.05%；在建工程90891.20万元，较上年增长1.28%；无形资产8613.82万元，同比减少4.84%；公共基础设施152333.16万元，同比增加2.71%，其他685.43万元，同比增长512.32％。</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0" w:firstLineChars="200"/>
        <w:textAlignment w:val="auto"/>
        <w:outlineLvl w:val="0"/>
        <w:rPr>
          <w:rFonts w:ascii="楷体_GB2312" w:eastAsia="楷体_GB2312"/>
          <w:kern w:val="0"/>
          <w:sz w:val="32"/>
          <w:szCs w:val="32"/>
        </w:rPr>
      </w:pPr>
      <w:r>
        <w:rPr>
          <w:rFonts w:hint="eastAsia" w:ascii="楷体_GB2312" w:eastAsia="楷体_GB2312"/>
          <w:kern w:val="0"/>
          <w:sz w:val="32"/>
          <w:szCs w:val="32"/>
        </w:rPr>
        <w:t>（二）行政事业性资产配置和使用情况</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3" w:firstLineChars="200"/>
        <w:textAlignment w:val="auto"/>
        <w:rPr>
          <w:rFonts w:ascii="仿宋_GB2312" w:eastAsia="仿宋_GB2312"/>
          <w:kern w:val="0"/>
          <w:sz w:val="32"/>
          <w:szCs w:val="32"/>
        </w:rPr>
      </w:pPr>
      <w:r>
        <w:rPr>
          <w:rFonts w:hint="eastAsia" w:ascii="仿宋_GB2312" w:eastAsia="仿宋_GB2312"/>
          <w:b/>
          <w:bCs/>
          <w:kern w:val="0"/>
          <w:sz w:val="32"/>
          <w:szCs w:val="32"/>
        </w:rPr>
        <w:t>1、资产配置情况。</w:t>
      </w:r>
      <w:r>
        <w:rPr>
          <w:rFonts w:hint="eastAsia" w:ascii="仿宋_GB2312" w:eastAsia="仿宋_GB2312"/>
          <w:kern w:val="0"/>
          <w:sz w:val="32"/>
          <w:szCs w:val="32"/>
          <w:lang w:val="en-US" w:eastAsia="zh-CN"/>
        </w:rPr>
        <w:t>2021</w:t>
      </w:r>
      <w:r>
        <w:rPr>
          <w:rFonts w:hint="eastAsia" w:ascii="仿宋_GB2312" w:eastAsia="仿宋_GB2312"/>
          <w:kern w:val="0"/>
          <w:sz w:val="32"/>
          <w:szCs w:val="32"/>
        </w:rPr>
        <w:t>年全县行政事业性新增固定资产</w:t>
      </w:r>
      <w:r>
        <w:rPr>
          <w:rFonts w:hint="eastAsia" w:ascii="仿宋_GB2312" w:eastAsia="仿宋_GB2312"/>
          <w:kern w:val="0"/>
          <w:sz w:val="32"/>
          <w:szCs w:val="32"/>
          <w:lang w:val="en-US" w:eastAsia="zh-CN"/>
        </w:rPr>
        <w:t>36288.65万元。其中：新增土地、房屋及构筑物23090.26万元；新增通用设备3522.98万元；新增专用设备8964.99万元；新增图书档案3.32万元；新增家具、用具及装具707.11万元。从配置方式分析，新购固定资产15987.52万元；调拨9593.86万元；接受捐赠120.31万元；其他方式新增10586.95万</w:t>
      </w:r>
      <w:r>
        <w:rPr>
          <w:rFonts w:hint="eastAsia" w:ascii="仿宋_GB2312" w:eastAsia="仿宋_GB2312"/>
          <w:kern w:val="0"/>
          <w:sz w:val="32"/>
          <w:szCs w:val="32"/>
        </w:rPr>
        <w:t>元。</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我县行政事业单位新增无形资产96.90万元，其中：新增非专利技术9.80万元；新增计算机软件79.75万元。</w:t>
      </w:r>
    </w:p>
    <w:p>
      <w:pPr>
        <w:pStyle w:val="24"/>
        <w:ind w:left="0" w:leftChars="0" w:firstLine="0" w:firstLineChars="0"/>
      </w:pPr>
      <w:r>
        <w:drawing>
          <wp:anchor distT="0" distB="0" distL="114300" distR="114300" simplePos="0" relativeHeight="251660288" behindDoc="0" locked="0" layoutInCell="1" allowOverlap="1">
            <wp:simplePos x="0" y="0"/>
            <wp:positionH relativeFrom="column">
              <wp:posOffset>20320</wp:posOffset>
            </wp:positionH>
            <wp:positionV relativeFrom="paragraph">
              <wp:posOffset>288925</wp:posOffset>
            </wp:positionV>
            <wp:extent cx="5668645" cy="3211195"/>
            <wp:effectExtent l="4445" t="4445" r="22860" b="2286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3" w:firstLineChars="200"/>
        <w:textAlignment w:val="auto"/>
        <w:rPr>
          <w:rFonts w:ascii="仿宋_GB2312" w:eastAsia="仿宋_GB2312"/>
          <w:kern w:val="0"/>
          <w:sz w:val="32"/>
          <w:szCs w:val="32"/>
        </w:rPr>
      </w:pPr>
      <w:r>
        <w:rPr>
          <w:rFonts w:hint="eastAsia" w:ascii="仿宋_GB2312" w:eastAsia="仿宋_GB2312"/>
          <w:b/>
          <w:bCs/>
          <w:kern w:val="0"/>
          <w:sz w:val="32"/>
          <w:szCs w:val="32"/>
        </w:rPr>
        <w:t>2、资产使用情况。</w:t>
      </w:r>
      <w:r>
        <w:rPr>
          <w:rFonts w:hint="eastAsia" w:ascii="仿宋_GB2312" w:eastAsia="仿宋_GB2312"/>
          <w:kern w:val="0"/>
          <w:sz w:val="32"/>
          <w:szCs w:val="32"/>
        </w:rPr>
        <w:t>行政事业性国有资产主要用于保障单位正常办公、提供社会公共服务，资产使用以自用为主，个别单位的临街门市对外出租。</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3" w:firstLineChars="200"/>
        <w:textAlignment w:val="auto"/>
        <w:rPr>
          <w:rFonts w:hint="eastAsia"/>
          <w:lang w:eastAsia="zh-CN"/>
        </w:rPr>
      </w:pPr>
      <w:r>
        <w:rPr>
          <w:rFonts w:hint="eastAsia" w:ascii="仿宋_GB2312" w:hAnsi="宋体" w:eastAsia="仿宋_GB2312" w:cs="宋体"/>
          <w:b/>
          <w:bCs/>
          <w:kern w:val="0"/>
          <w:sz w:val="32"/>
          <w:szCs w:val="32"/>
        </w:rPr>
        <w:t>3、资产处置情况。</w:t>
      </w:r>
      <w:r>
        <w:rPr>
          <w:rFonts w:hint="eastAsia" w:ascii="仿宋_GB2312" w:hAnsi="Times New Roman" w:eastAsia="仿宋_GB2312" w:cs="Times New Roman"/>
          <w:color w:val="000000"/>
          <w:kern w:val="0"/>
          <w:sz w:val="32"/>
          <w:szCs w:val="32"/>
          <w:lang w:val="en-US" w:eastAsia="zh-CN"/>
        </w:rPr>
        <w:t>2021年</w:t>
      </w:r>
      <w:r>
        <w:rPr>
          <w:rFonts w:hint="eastAsia" w:ascii="仿宋_GB2312" w:eastAsia="仿宋_GB2312"/>
          <w:color w:val="000000"/>
          <w:kern w:val="0"/>
          <w:sz w:val="32"/>
          <w:szCs w:val="32"/>
        </w:rPr>
        <w:t>我县行政事业单位处置资产总额</w:t>
      </w:r>
      <w:r>
        <w:rPr>
          <w:rFonts w:hint="eastAsia" w:ascii="仿宋_GB2312" w:eastAsia="仿宋_GB2312"/>
          <w:color w:val="000000"/>
          <w:kern w:val="0"/>
          <w:sz w:val="32"/>
          <w:szCs w:val="32"/>
          <w:lang w:val="en-US" w:eastAsia="zh-CN"/>
        </w:rPr>
        <w:t>1496.16</w:t>
      </w:r>
      <w:r>
        <w:rPr>
          <w:rFonts w:hint="eastAsia" w:ascii="仿宋_GB2312" w:eastAsia="仿宋_GB2312"/>
          <w:color w:val="000000"/>
          <w:kern w:val="0"/>
          <w:sz w:val="32"/>
          <w:szCs w:val="32"/>
        </w:rPr>
        <w:t>万元。从资产类别分析,固定资产</w:t>
      </w:r>
      <w:r>
        <w:rPr>
          <w:rFonts w:hint="eastAsia" w:ascii="仿宋_GB2312" w:eastAsia="仿宋_GB2312"/>
          <w:color w:val="000000"/>
          <w:kern w:val="0"/>
          <w:sz w:val="32"/>
          <w:szCs w:val="32"/>
          <w:lang w:val="en-US" w:eastAsia="zh-CN"/>
        </w:rPr>
        <w:t>1496.16</w:t>
      </w:r>
      <w:r>
        <w:rPr>
          <w:rFonts w:hint="eastAsia" w:ascii="仿宋_GB2312" w:eastAsia="仿宋_GB2312"/>
          <w:color w:val="000000"/>
          <w:kern w:val="0"/>
          <w:sz w:val="32"/>
          <w:szCs w:val="32"/>
        </w:rPr>
        <w:t>万元，占比</w:t>
      </w:r>
      <w:r>
        <w:rPr>
          <w:rFonts w:hint="eastAsia" w:ascii="仿宋_GB2312" w:eastAsia="仿宋_GB2312"/>
          <w:color w:val="000000"/>
          <w:kern w:val="0"/>
          <w:sz w:val="32"/>
          <w:szCs w:val="32"/>
          <w:lang w:val="en-US" w:eastAsia="zh-CN"/>
        </w:rPr>
        <w:t>100</w:t>
      </w:r>
      <w:r>
        <w:rPr>
          <w:rFonts w:hint="eastAsia" w:ascii="仿宋_GB2312" w:eastAsia="仿宋_GB2312"/>
          <w:color w:val="000000"/>
          <w:kern w:val="0"/>
          <w:sz w:val="32"/>
          <w:szCs w:val="32"/>
        </w:rPr>
        <w:t>%，</w:t>
      </w:r>
      <w:r>
        <w:rPr>
          <w:rFonts w:hint="eastAsia" w:ascii="仿宋_GB2312" w:eastAsia="仿宋_GB2312"/>
          <w:color w:val="000000"/>
          <w:kern w:val="0"/>
          <w:sz w:val="32"/>
          <w:szCs w:val="32"/>
          <w:highlight w:val="none"/>
        </w:rPr>
        <w:t>其中：</w:t>
      </w:r>
      <w:r>
        <w:rPr>
          <w:rFonts w:hint="eastAsia" w:ascii="仿宋_GB2312" w:eastAsia="仿宋_GB2312"/>
          <w:color w:val="000000"/>
          <w:kern w:val="0"/>
          <w:sz w:val="32"/>
          <w:szCs w:val="32"/>
          <w:highlight w:val="none"/>
          <w:lang w:val="en-US" w:eastAsia="zh-CN"/>
        </w:rPr>
        <w:t>土地、房屋及构筑物类资产合计</w:t>
      </w:r>
      <w:r>
        <w:rPr>
          <w:rFonts w:hint="eastAsia" w:ascii="仿宋_GB2312" w:hAnsi="仿宋_GB2312" w:eastAsia="仿宋_GB2312" w:cs="仿宋_GB2312"/>
          <w:sz w:val="32"/>
          <w:szCs w:val="32"/>
          <w:lang w:val="en-US" w:eastAsia="zh-CN"/>
        </w:rPr>
        <w:t>1457.59</w:t>
      </w:r>
      <w:r>
        <w:rPr>
          <w:rFonts w:hint="eastAsia" w:ascii="仿宋_GB2312" w:eastAsia="仿宋_GB2312"/>
          <w:sz w:val="32"/>
          <w:szCs w:val="32"/>
          <w:highlight w:val="none"/>
          <w:lang w:val="en-US" w:eastAsia="zh-CN"/>
        </w:rPr>
        <w:t>万元，</w:t>
      </w:r>
      <w:r>
        <w:rPr>
          <w:rFonts w:hint="eastAsia" w:ascii="仿宋_GB2312" w:eastAsia="仿宋_GB2312"/>
          <w:color w:val="000000"/>
          <w:kern w:val="0"/>
          <w:sz w:val="32"/>
          <w:szCs w:val="32"/>
          <w:highlight w:val="none"/>
        </w:rPr>
        <w:t>占固定资产比值</w:t>
      </w:r>
      <w:r>
        <w:rPr>
          <w:rFonts w:hint="eastAsia" w:ascii="仿宋_GB2312" w:eastAsia="仿宋_GB2312"/>
          <w:color w:val="000000"/>
          <w:kern w:val="0"/>
          <w:sz w:val="32"/>
          <w:szCs w:val="32"/>
          <w:highlight w:val="none"/>
          <w:lang w:val="en-US" w:eastAsia="zh-CN"/>
        </w:rPr>
        <w:t>97.42</w:t>
      </w: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w:t>
      </w:r>
      <w:r>
        <w:rPr>
          <w:rFonts w:hint="eastAsia" w:ascii="仿宋_GB2312" w:eastAsia="仿宋_GB2312"/>
          <w:color w:val="000000"/>
          <w:kern w:val="0"/>
          <w:sz w:val="32"/>
          <w:szCs w:val="32"/>
          <w:highlight w:val="none"/>
        </w:rPr>
        <w:t>通用设备类资产合计</w:t>
      </w:r>
      <w:r>
        <w:rPr>
          <w:rFonts w:hint="eastAsia" w:ascii="仿宋_GB2312" w:eastAsia="仿宋_GB2312"/>
          <w:color w:val="000000"/>
          <w:kern w:val="0"/>
          <w:sz w:val="32"/>
          <w:szCs w:val="32"/>
          <w:highlight w:val="none"/>
          <w:lang w:val="en-US" w:eastAsia="zh-CN"/>
        </w:rPr>
        <w:t>27.92</w:t>
      </w:r>
      <w:r>
        <w:rPr>
          <w:rFonts w:hint="eastAsia" w:ascii="仿宋_GB2312" w:eastAsia="仿宋_GB2312"/>
          <w:color w:val="000000"/>
          <w:kern w:val="0"/>
          <w:sz w:val="32"/>
          <w:szCs w:val="32"/>
          <w:highlight w:val="none"/>
        </w:rPr>
        <w:t>万元，占固定资产比值</w:t>
      </w:r>
      <w:r>
        <w:rPr>
          <w:rFonts w:hint="eastAsia" w:ascii="仿宋_GB2312" w:eastAsia="仿宋_GB2312"/>
          <w:color w:val="000000"/>
          <w:kern w:val="0"/>
          <w:sz w:val="32"/>
          <w:szCs w:val="32"/>
          <w:highlight w:val="none"/>
          <w:lang w:val="en-US" w:eastAsia="zh-CN"/>
        </w:rPr>
        <w:t>1.87</w:t>
      </w: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家具、用具及装具</w:t>
      </w:r>
      <w:r>
        <w:rPr>
          <w:rFonts w:hint="eastAsia" w:ascii="仿宋_GB2312" w:eastAsia="仿宋_GB2312"/>
          <w:color w:val="000000"/>
          <w:kern w:val="0"/>
          <w:sz w:val="32"/>
          <w:szCs w:val="32"/>
          <w:highlight w:val="none"/>
        </w:rPr>
        <w:t>资产合计</w:t>
      </w:r>
      <w:r>
        <w:rPr>
          <w:rFonts w:hint="eastAsia" w:ascii="仿宋_GB2312" w:eastAsia="仿宋_GB2312"/>
          <w:color w:val="000000"/>
          <w:kern w:val="0"/>
          <w:sz w:val="32"/>
          <w:szCs w:val="32"/>
          <w:highlight w:val="none"/>
          <w:lang w:val="en-US" w:eastAsia="zh-CN"/>
        </w:rPr>
        <w:t>0.15</w:t>
      </w:r>
      <w:r>
        <w:rPr>
          <w:rFonts w:hint="eastAsia" w:ascii="仿宋_GB2312" w:eastAsia="仿宋_GB2312"/>
          <w:color w:val="000000"/>
          <w:kern w:val="0"/>
          <w:sz w:val="32"/>
          <w:szCs w:val="32"/>
          <w:highlight w:val="none"/>
        </w:rPr>
        <w:t>万元，占固定资产比值</w:t>
      </w:r>
      <w:r>
        <w:rPr>
          <w:rFonts w:hint="eastAsia" w:ascii="仿宋_GB2312" w:eastAsia="仿宋_GB2312"/>
          <w:color w:val="000000"/>
          <w:kern w:val="0"/>
          <w:sz w:val="32"/>
          <w:szCs w:val="32"/>
          <w:highlight w:val="none"/>
          <w:lang w:val="en-US" w:eastAsia="zh-CN"/>
        </w:rPr>
        <w:t>0.01</w:t>
      </w: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w:t>
      </w:r>
      <w:r>
        <w:rPr>
          <w:rFonts w:hint="eastAsia" w:ascii="仿宋_GB2312" w:eastAsia="仿宋_GB2312"/>
          <w:color w:val="000000"/>
          <w:kern w:val="0"/>
          <w:sz w:val="32"/>
          <w:szCs w:val="32"/>
          <w:highlight w:val="none"/>
          <w:lang w:val="en-US" w:eastAsia="zh-CN"/>
        </w:rPr>
        <w:t>动植物类资产合计10.5万元，</w:t>
      </w:r>
      <w:r>
        <w:rPr>
          <w:rFonts w:hint="eastAsia" w:ascii="仿宋_GB2312" w:eastAsia="仿宋_GB2312"/>
          <w:color w:val="000000"/>
          <w:kern w:val="0"/>
          <w:sz w:val="32"/>
          <w:szCs w:val="32"/>
          <w:highlight w:val="none"/>
        </w:rPr>
        <w:t>占固定资产比值</w:t>
      </w:r>
      <w:r>
        <w:rPr>
          <w:rFonts w:hint="eastAsia" w:ascii="仿宋_GB2312" w:eastAsia="仿宋_GB2312"/>
          <w:color w:val="000000"/>
          <w:kern w:val="0"/>
          <w:sz w:val="32"/>
          <w:szCs w:val="32"/>
          <w:highlight w:val="none"/>
          <w:lang w:val="en-US" w:eastAsia="zh-CN"/>
        </w:rPr>
        <w:t>0.7</w:t>
      </w:r>
      <w:r>
        <w:rPr>
          <w:rFonts w:hint="eastAsia" w:ascii="仿宋_GB2312" w:eastAsia="仿宋_GB2312"/>
          <w:color w:val="000000"/>
          <w:kern w:val="0"/>
          <w:sz w:val="32"/>
          <w:szCs w:val="32"/>
          <w:highlight w:val="none"/>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3" w:firstLineChars="200"/>
        <w:textAlignment w:val="auto"/>
        <w:rPr>
          <w:rFonts w:hint="default"/>
          <w:lang w:val="en-US" w:eastAsia="zh-CN"/>
        </w:rPr>
      </w:pPr>
      <w:r>
        <w:rPr>
          <w:rFonts w:hint="eastAsia" w:ascii="仿宋_GB2312" w:hAnsi="宋体" w:eastAsia="仿宋_GB2312" w:cs="宋体"/>
          <w:b/>
          <w:bCs/>
          <w:kern w:val="0"/>
          <w:sz w:val="32"/>
          <w:szCs w:val="32"/>
          <w:lang w:val="en-US" w:eastAsia="zh-CN" w:bidi="ar-SA"/>
        </w:rPr>
        <w:t>4、公共基础设施情况。</w:t>
      </w:r>
      <w:r>
        <w:rPr>
          <w:rFonts w:hint="eastAsia" w:ascii="仿宋_GB2312" w:eastAsia="仿宋_GB2312"/>
          <w:kern w:val="0"/>
          <w:sz w:val="32"/>
          <w:szCs w:val="32"/>
          <w:highlight w:val="none"/>
          <w:lang w:val="en-US" w:eastAsia="zh-CN"/>
        </w:rPr>
        <w:t>城市道路</w:t>
      </w:r>
      <w:r>
        <w:rPr>
          <w:rFonts w:hint="eastAsia" w:ascii="仿宋_GB2312" w:eastAsia="仿宋_GB2312"/>
          <w:kern w:val="0"/>
          <w:sz w:val="32"/>
          <w:szCs w:val="32"/>
          <w:highlight w:val="none"/>
        </w:rPr>
        <w:t>480.14公里，净值87950</w:t>
      </w: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rPr>
        <w:t>31万元；</w:t>
      </w:r>
      <w:r>
        <w:rPr>
          <w:rFonts w:hint="eastAsia" w:ascii="仿宋_GB2312" w:eastAsia="仿宋_GB2312"/>
          <w:kern w:val="0"/>
          <w:sz w:val="32"/>
          <w:szCs w:val="32"/>
          <w:highlight w:val="none"/>
          <w:lang w:val="en-US" w:eastAsia="zh-CN"/>
        </w:rPr>
        <w:t>城市照明18350盏</w:t>
      </w:r>
      <w:r>
        <w:rPr>
          <w:rFonts w:hint="eastAsia" w:ascii="仿宋_GB2312" w:eastAsia="仿宋_GB2312"/>
          <w:kern w:val="0"/>
          <w:sz w:val="32"/>
          <w:szCs w:val="32"/>
          <w:highlight w:val="none"/>
        </w:rPr>
        <w:t>，净值6678</w:t>
      </w:r>
      <w:r>
        <w:rPr>
          <w:rFonts w:hint="eastAsia" w:ascii="仿宋_GB2312" w:eastAsia="仿宋_GB2312"/>
          <w:kern w:val="0"/>
          <w:sz w:val="32"/>
          <w:szCs w:val="32"/>
          <w:highlight w:val="none"/>
          <w:lang w:val="en-US" w:eastAsia="zh-CN"/>
        </w:rPr>
        <w:t>.81</w:t>
      </w:r>
      <w:r>
        <w:rPr>
          <w:rFonts w:hint="eastAsia" w:ascii="仿宋_GB2312" w:eastAsia="仿宋_GB2312"/>
          <w:kern w:val="0"/>
          <w:sz w:val="32"/>
          <w:szCs w:val="32"/>
          <w:highlight w:val="none"/>
        </w:rPr>
        <w:t>万元；</w:t>
      </w:r>
      <w:r>
        <w:rPr>
          <w:rFonts w:hint="eastAsia" w:ascii="仿宋_GB2312" w:eastAsia="仿宋_GB2312"/>
          <w:kern w:val="0"/>
          <w:sz w:val="32"/>
          <w:szCs w:val="32"/>
          <w:highlight w:val="none"/>
          <w:lang w:val="en-US" w:eastAsia="zh-CN"/>
        </w:rPr>
        <w:t>园林绿化1127万平方米</w:t>
      </w:r>
      <w:r>
        <w:rPr>
          <w:rFonts w:hint="eastAsia" w:ascii="仿宋_GB2312" w:eastAsia="仿宋_GB2312"/>
          <w:kern w:val="0"/>
          <w:sz w:val="32"/>
          <w:szCs w:val="32"/>
          <w:highlight w:val="none"/>
        </w:rPr>
        <w:t>，净值29910</w:t>
      </w:r>
      <w:r>
        <w:rPr>
          <w:rFonts w:hint="eastAsia" w:ascii="仿宋_GB2312" w:eastAsia="仿宋_GB2312"/>
          <w:kern w:val="0"/>
          <w:sz w:val="32"/>
          <w:szCs w:val="32"/>
          <w:highlight w:val="none"/>
          <w:lang w:val="en-US" w:eastAsia="zh-CN"/>
        </w:rPr>
        <w:t>.64</w:t>
      </w:r>
      <w:r>
        <w:rPr>
          <w:rFonts w:hint="eastAsia" w:ascii="仿宋_GB2312" w:eastAsia="仿宋_GB2312"/>
          <w:kern w:val="0"/>
          <w:sz w:val="32"/>
          <w:szCs w:val="32"/>
          <w:highlight w:val="none"/>
        </w:rPr>
        <w:t>万元；城市排水和污水净值</w:t>
      </w:r>
      <w:r>
        <w:rPr>
          <w:rFonts w:hint="default" w:ascii="仿宋_GB2312" w:eastAsia="仿宋_GB2312"/>
          <w:kern w:val="0"/>
          <w:sz w:val="32"/>
          <w:szCs w:val="32"/>
          <w:highlight w:val="none"/>
          <w:lang w:val="en-US"/>
        </w:rPr>
        <w:t>15653</w:t>
      </w:r>
      <w:r>
        <w:rPr>
          <w:rFonts w:hint="eastAsia" w:ascii="仿宋_GB2312" w:eastAsia="仿宋_GB2312"/>
          <w:kern w:val="0"/>
          <w:sz w:val="32"/>
          <w:szCs w:val="32"/>
          <w:highlight w:val="none"/>
          <w:lang w:val="en-US" w:eastAsia="zh-CN"/>
        </w:rPr>
        <w:t>.12万</w:t>
      </w:r>
      <w:r>
        <w:rPr>
          <w:rFonts w:hint="eastAsia" w:ascii="仿宋_GB2312" w:eastAsia="仿宋_GB2312"/>
          <w:kern w:val="0"/>
          <w:sz w:val="32"/>
          <w:szCs w:val="32"/>
          <w:highlight w:val="none"/>
        </w:rPr>
        <w:t>元；</w:t>
      </w:r>
      <w:r>
        <w:rPr>
          <w:rFonts w:hint="eastAsia" w:ascii="仿宋_GB2312" w:eastAsia="仿宋_GB2312"/>
          <w:kern w:val="0"/>
          <w:sz w:val="32"/>
          <w:szCs w:val="32"/>
          <w:highlight w:val="none"/>
          <w:lang w:val="en-US" w:eastAsia="zh-CN"/>
        </w:rPr>
        <w:t>城市环境卫生设施</w:t>
      </w:r>
      <w:r>
        <w:rPr>
          <w:rFonts w:hint="eastAsia" w:ascii="仿宋_GB2312" w:eastAsia="仿宋_GB2312"/>
          <w:kern w:val="0"/>
          <w:sz w:val="32"/>
          <w:szCs w:val="32"/>
          <w:highlight w:val="none"/>
        </w:rPr>
        <w:t>净值</w:t>
      </w:r>
      <w:r>
        <w:rPr>
          <w:rFonts w:hint="default" w:ascii="仿宋_GB2312" w:eastAsia="仿宋_GB2312"/>
          <w:kern w:val="0"/>
          <w:sz w:val="32"/>
          <w:szCs w:val="32"/>
          <w:highlight w:val="none"/>
          <w:lang w:val="en-US"/>
        </w:rPr>
        <w:t>3597</w:t>
      </w:r>
      <w:r>
        <w:rPr>
          <w:rFonts w:hint="eastAsia" w:ascii="仿宋_GB2312" w:eastAsia="仿宋_GB2312"/>
          <w:kern w:val="0"/>
          <w:sz w:val="32"/>
          <w:szCs w:val="32"/>
          <w:highlight w:val="none"/>
          <w:lang w:val="en-US" w:eastAsia="zh-CN"/>
        </w:rPr>
        <w:t>.93</w:t>
      </w:r>
      <w:r>
        <w:rPr>
          <w:rFonts w:hint="eastAsia" w:ascii="仿宋_GB2312" w:eastAsia="仿宋_GB2312"/>
          <w:kern w:val="0"/>
          <w:sz w:val="32"/>
          <w:szCs w:val="32"/>
          <w:highlight w:val="none"/>
        </w:rPr>
        <w:t>万元；</w:t>
      </w:r>
      <w:r>
        <w:rPr>
          <w:rFonts w:hint="eastAsia" w:ascii="仿宋_GB2312" w:eastAsia="仿宋_GB2312"/>
          <w:kern w:val="0"/>
          <w:sz w:val="32"/>
          <w:szCs w:val="32"/>
          <w:highlight w:val="none"/>
          <w:lang w:val="en-US" w:eastAsia="zh-CN"/>
        </w:rPr>
        <w:t>其他市政基础设施</w:t>
      </w:r>
      <w:r>
        <w:rPr>
          <w:rFonts w:hint="eastAsia" w:ascii="仿宋_GB2312" w:eastAsia="仿宋_GB2312"/>
          <w:kern w:val="0"/>
          <w:sz w:val="32"/>
          <w:szCs w:val="32"/>
          <w:highlight w:val="none"/>
        </w:rPr>
        <w:t>净值2251</w:t>
      </w:r>
      <w:r>
        <w:rPr>
          <w:rFonts w:hint="eastAsia" w:ascii="仿宋_GB2312" w:eastAsia="仿宋_GB2312"/>
          <w:kern w:val="0"/>
          <w:sz w:val="32"/>
          <w:szCs w:val="32"/>
          <w:highlight w:val="none"/>
          <w:lang w:val="en-US" w:eastAsia="zh-CN"/>
        </w:rPr>
        <w:t>.89</w:t>
      </w:r>
      <w:r>
        <w:rPr>
          <w:rFonts w:hint="eastAsia" w:ascii="仿宋_GB2312" w:eastAsia="仿宋_GB2312"/>
          <w:kern w:val="0"/>
          <w:sz w:val="32"/>
          <w:szCs w:val="32"/>
          <w:highlight w:val="none"/>
        </w:rPr>
        <w:t>万元</w:t>
      </w: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lang w:val="en-US" w:eastAsia="zh-CN"/>
        </w:rPr>
        <w:t>南水北调引水工程净值</w:t>
      </w:r>
      <w:r>
        <w:rPr>
          <w:rFonts w:hint="default" w:ascii="仿宋_GB2312" w:eastAsia="仿宋_GB2312"/>
          <w:kern w:val="0"/>
          <w:sz w:val="32"/>
          <w:szCs w:val="32"/>
          <w:highlight w:val="none"/>
          <w:lang w:val="en-US" w:eastAsia="zh-CN"/>
        </w:rPr>
        <w:t>2625</w:t>
      </w:r>
      <w:r>
        <w:rPr>
          <w:rFonts w:hint="eastAsia" w:ascii="仿宋_GB2312" w:eastAsia="仿宋_GB2312"/>
          <w:kern w:val="0"/>
          <w:sz w:val="32"/>
          <w:szCs w:val="32"/>
          <w:highlight w:val="none"/>
          <w:lang w:val="en-US" w:eastAsia="zh-CN"/>
        </w:rPr>
        <w:t>.11万元</w:t>
      </w:r>
      <w:r>
        <w:rPr>
          <w:rFonts w:hint="eastAsia" w:ascii="仿宋_GB2312" w:eastAsia="仿宋_GB2312"/>
          <w:kern w:val="0"/>
          <w:sz w:val="32"/>
          <w:szCs w:val="32"/>
          <w:highlight w:val="none"/>
        </w:rPr>
        <w:t>。</w:t>
      </w:r>
      <w:bookmarkStart w:id="0" w:name="_GoBack"/>
      <w:bookmarkEnd w:id="0"/>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620" w:lineRule="exact"/>
        <w:ind w:firstLine="640" w:firstLineChars="200"/>
        <w:textAlignment w:val="auto"/>
        <w:outlineLvl w:val="0"/>
        <w:rPr>
          <w:rFonts w:hint="eastAsia" w:ascii="楷体_GB2312" w:hAnsi="Calibri" w:eastAsia="楷体_GB2312" w:cs="Times New Roman"/>
          <w:kern w:val="0"/>
          <w:sz w:val="32"/>
          <w:szCs w:val="32"/>
          <w:lang w:val="en-US" w:eastAsia="zh-CN" w:bidi="ar-SA"/>
        </w:rPr>
      </w:pPr>
      <w:r>
        <w:rPr>
          <w:rFonts w:hint="eastAsia" w:ascii="楷体_GB2312" w:hAnsi="Calibri" w:eastAsia="楷体_GB2312" w:cs="Times New Roman"/>
          <w:kern w:val="0"/>
          <w:sz w:val="32"/>
          <w:szCs w:val="32"/>
          <w:lang w:val="en-US" w:eastAsia="zh-CN" w:bidi="ar-SA"/>
        </w:rPr>
        <w:t>国有资产有偿使用收益情况</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lang w:val="en-US" w:eastAsia="zh-CN"/>
        </w:rPr>
      </w:pPr>
      <w:r>
        <w:rPr>
          <w:rFonts w:hint="eastAsia" w:ascii="仿宋_GB2312" w:eastAsia="仿宋_GB2312"/>
          <w:kern w:val="0"/>
          <w:sz w:val="32"/>
          <w:szCs w:val="32"/>
          <w:highlight w:val="none"/>
          <w:lang w:val="en-US" w:eastAsia="zh-CN"/>
        </w:rPr>
        <w:t>2021</w:t>
      </w:r>
      <w:r>
        <w:rPr>
          <w:rFonts w:hint="eastAsia" w:ascii="仿宋_GB2312" w:eastAsia="仿宋_GB2312"/>
          <w:kern w:val="0"/>
          <w:sz w:val="32"/>
          <w:szCs w:val="32"/>
          <w:highlight w:val="none"/>
        </w:rPr>
        <w:t>年共有行政审批局、</w:t>
      </w:r>
      <w:r>
        <w:rPr>
          <w:rFonts w:hint="eastAsia" w:ascii="仿宋_GB2312" w:eastAsia="仿宋_GB2312"/>
          <w:kern w:val="0"/>
          <w:sz w:val="32"/>
          <w:szCs w:val="32"/>
          <w:highlight w:val="none"/>
          <w:lang w:val="en-US" w:eastAsia="zh-CN"/>
        </w:rPr>
        <w:t>教育局、广播电视台</w:t>
      </w:r>
      <w:r>
        <w:rPr>
          <w:rFonts w:hint="eastAsia" w:ascii="仿宋_GB2312" w:eastAsia="仿宋_GB2312"/>
          <w:kern w:val="0"/>
          <w:sz w:val="32"/>
          <w:szCs w:val="32"/>
          <w:highlight w:val="none"/>
        </w:rPr>
        <w:t>、洺州镇、</w:t>
      </w:r>
      <w:r>
        <w:rPr>
          <w:rFonts w:hint="eastAsia" w:ascii="仿宋_GB2312" w:eastAsia="仿宋_GB2312"/>
          <w:kern w:val="0"/>
          <w:sz w:val="32"/>
          <w:szCs w:val="32"/>
          <w:highlight w:val="none"/>
          <w:lang w:val="en-US" w:eastAsia="zh-CN"/>
        </w:rPr>
        <w:t>卫健局</w:t>
      </w:r>
      <w:r>
        <w:rPr>
          <w:rFonts w:hint="eastAsia" w:ascii="仿宋_GB2312" w:eastAsia="仿宋_GB2312"/>
          <w:kern w:val="0"/>
          <w:sz w:val="32"/>
          <w:szCs w:val="32"/>
          <w:highlight w:val="none"/>
        </w:rPr>
        <w:t>等单位，通过盘活存量资产将闲置资产进行租赁，收入</w:t>
      </w:r>
      <w:r>
        <w:rPr>
          <w:rFonts w:hint="eastAsia" w:ascii="仿宋_GB2312" w:eastAsia="仿宋_GB2312"/>
          <w:kern w:val="0"/>
          <w:sz w:val="32"/>
          <w:szCs w:val="32"/>
          <w:highlight w:val="none"/>
          <w:lang w:val="en-US" w:eastAsia="zh-CN"/>
        </w:rPr>
        <w:t>100.34万元</w:t>
      </w:r>
      <w:r>
        <w:rPr>
          <w:rFonts w:hint="eastAsia" w:ascii="仿宋_GB2312" w:eastAsia="仿宋_GB2312"/>
          <w:kern w:val="0"/>
          <w:sz w:val="32"/>
          <w:szCs w:val="32"/>
          <w:highlight w:val="none"/>
        </w:rPr>
        <w:t>，</w:t>
      </w:r>
      <w:r>
        <w:rPr>
          <w:rFonts w:hint="eastAsia" w:ascii="仿宋_GB2312" w:eastAsia="仿宋_GB2312"/>
          <w:color w:val="auto"/>
          <w:kern w:val="0"/>
          <w:sz w:val="32"/>
          <w:szCs w:val="32"/>
          <w:highlight w:val="none"/>
          <w:shd w:val="clear" w:color="auto" w:fill="auto"/>
          <w:lang w:val="en-US" w:eastAsia="zh-CN"/>
        </w:rPr>
        <w:t>比去年减少38万元</w:t>
      </w:r>
      <w:r>
        <w:rPr>
          <w:rFonts w:hint="eastAsia" w:ascii="仿宋_GB2312" w:eastAsia="仿宋_GB2312"/>
          <w:color w:val="auto"/>
          <w:kern w:val="0"/>
          <w:sz w:val="32"/>
          <w:szCs w:val="32"/>
          <w:highlight w:val="none"/>
          <w:shd w:val="clear" w:color="auto" w:fill="auto"/>
          <w:lang w:eastAsia="zh-CN"/>
        </w:rPr>
        <w:t>，</w:t>
      </w:r>
      <w:r>
        <w:rPr>
          <w:rFonts w:hint="eastAsia" w:ascii="仿宋_GB2312" w:eastAsia="仿宋_GB2312"/>
          <w:kern w:val="0"/>
          <w:sz w:val="32"/>
          <w:szCs w:val="32"/>
          <w:highlight w:val="none"/>
        </w:rPr>
        <w:t>已全部上交国库，提高了国有资产使用效益。</w:t>
      </w:r>
    </w:p>
    <w:p>
      <w:pPr>
        <w:pStyle w:val="2"/>
        <w:numPr>
          <w:ilvl w:val="0"/>
          <w:numId w:val="2"/>
        </w:numPr>
        <w:ind w:left="0" w:leftChars="0" w:firstLine="640" w:firstLineChars="200"/>
        <w:rPr>
          <w:rFonts w:hint="eastAsia" w:ascii="楷体_GB2312" w:hAnsi="Calibri" w:eastAsia="楷体_GB2312" w:cs="Times New Roman"/>
          <w:kern w:val="0"/>
          <w:sz w:val="32"/>
          <w:szCs w:val="32"/>
          <w:lang w:val="en-US" w:eastAsia="zh-CN" w:bidi="ar-SA"/>
        </w:rPr>
      </w:pPr>
      <w:r>
        <w:rPr>
          <w:rFonts w:hint="eastAsia" w:ascii="楷体_GB2312" w:hAnsi="Calibri" w:eastAsia="楷体_GB2312" w:cs="Times New Roman"/>
          <w:kern w:val="0"/>
          <w:sz w:val="32"/>
          <w:szCs w:val="32"/>
          <w:lang w:val="en-US" w:eastAsia="zh-CN" w:bidi="ar-SA"/>
        </w:rPr>
        <w:t>行政事业性国有资产监管情况</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b/>
          <w:bCs/>
          <w:kern w:val="0"/>
          <w:sz w:val="32"/>
          <w:szCs w:val="32"/>
          <w:lang w:val="en-US" w:eastAsia="zh-CN"/>
        </w:rPr>
        <w:t>行政事业单位闲置资产重点排查。</w:t>
      </w:r>
      <w:r>
        <w:rPr>
          <w:rFonts w:hint="eastAsia" w:ascii="仿宋" w:hAnsi="仿宋" w:eastAsia="仿宋"/>
          <w:sz w:val="32"/>
          <w:szCs w:val="32"/>
          <w:highlight w:val="none"/>
          <w:lang w:val="en-US" w:eastAsia="zh-CN"/>
        </w:rPr>
        <w:t>为盘活国有资产，防范国有资产流失风险，并增加非税收入，</w:t>
      </w:r>
      <w:r>
        <w:rPr>
          <w:rFonts w:hint="eastAsia" w:ascii="仿宋_GB2312" w:eastAsia="仿宋_GB2312"/>
          <w:b w:val="0"/>
          <w:bCs w:val="0"/>
          <w:kern w:val="0"/>
          <w:sz w:val="32"/>
          <w:szCs w:val="32"/>
          <w:lang w:val="en-US" w:eastAsia="zh-CN"/>
        </w:rPr>
        <w:t>在全县范围内开展行政事业单位闲置资产排查工作，对全县闲置资产数量进行统计，</w:t>
      </w:r>
      <w:r>
        <w:rPr>
          <w:rFonts w:hint="eastAsia" w:ascii="仿宋" w:hAnsi="仿宋" w:eastAsia="仿宋"/>
          <w:sz w:val="32"/>
          <w:szCs w:val="32"/>
          <w:highlight w:val="none"/>
        </w:rPr>
        <w:t>威县</w:t>
      </w:r>
      <w:r>
        <w:rPr>
          <w:rFonts w:hint="eastAsia" w:ascii="仿宋" w:hAnsi="仿宋" w:eastAsia="仿宋"/>
          <w:sz w:val="32"/>
          <w:szCs w:val="32"/>
          <w:highlight w:val="none"/>
          <w:lang w:val="en-US" w:eastAsia="zh-CN"/>
        </w:rPr>
        <w:t>发展和改革</w:t>
      </w:r>
      <w:r>
        <w:rPr>
          <w:rFonts w:hint="eastAsia" w:ascii="仿宋" w:hAnsi="仿宋" w:eastAsia="仿宋"/>
          <w:sz w:val="32"/>
          <w:szCs w:val="32"/>
          <w:highlight w:val="none"/>
        </w:rPr>
        <w:t>局、威县农业农村局、</w:t>
      </w:r>
      <w:r>
        <w:rPr>
          <w:rFonts w:hint="eastAsia" w:ascii="仿宋" w:hAnsi="仿宋" w:eastAsia="仿宋"/>
          <w:sz w:val="32"/>
          <w:szCs w:val="32"/>
          <w:highlight w:val="none"/>
          <w:lang w:val="en-US" w:eastAsia="zh-CN"/>
        </w:rPr>
        <w:t>威县市场监管局、威县卫生健康局、</w:t>
      </w:r>
      <w:r>
        <w:rPr>
          <w:rFonts w:hint="eastAsia" w:ascii="仿宋" w:hAnsi="仿宋" w:eastAsia="仿宋"/>
          <w:sz w:val="32"/>
          <w:szCs w:val="32"/>
          <w:highlight w:val="none"/>
        </w:rPr>
        <w:t>威县人力资源和社会保障局</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威县教育局等部门及其下属单位国有资产34处，处于闲置或出租状态，</w:t>
      </w:r>
      <w:r>
        <w:rPr>
          <w:rFonts w:hint="eastAsia" w:ascii="仿宋" w:hAnsi="仿宋" w:eastAsia="仿宋"/>
          <w:sz w:val="32"/>
          <w:szCs w:val="32"/>
          <w:highlight w:val="none"/>
        </w:rPr>
        <w:t>土地</w:t>
      </w:r>
      <w:r>
        <w:rPr>
          <w:rFonts w:hint="eastAsia" w:ascii="仿宋" w:hAnsi="仿宋" w:eastAsia="仿宋"/>
          <w:sz w:val="32"/>
          <w:szCs w:val="32"/>
          <w:highlight w:val="none"/>
          <w:lang w:val="en-US" w:eastAsia="zh-CN"/>
        </w:rPr>
        <w:t>证载面积为488.73</w:t>
      </w:r>
      <w:r>
        <w:rPr>
          <w:rFonts w:hint="eastAsia" w:ascii="仿宋" w:hAnsi="仿宋" w:eastAsia="仿宋"/>
          <w:sz w:val="32"/>
          <w:szCs w:val="32"/>
          <w:highlight w:val="none"/>
        </w:rPr>
        <w:t>亩，</w:t>
      </w:r>
      <w:r>
        <w:rPr>
          <w:rFonts w:hint="eastAsia" w:ascii="仿宋" w:hAnsi="仿宋" w:eastAsia="仿宋"/>
          <w:sz w:val="32"/>
          <w:szCs w:val="32"/>
          <w:highlight w:val="none"/>
          <w:lang w:val="en-US" w:eastAsia="zh-CN"/>
        </w:rPr>
        <w:t>房屋证载面积为44985.74平方米</w:t>
      </w:r>
      <w:r>
        <w:rPr>
          <w:rFonts w:hint="eastAsia" w:ascii="仿宋_GB2312" w:eastAsia="仿宋_GB2312"/>
          <w:b w:val="0"/>
          <w:bCs w:val="0"/>
          <w:kern w:val="0"/>
          <w:sz w:val="32"/>
          <w:szCs w:val="32"/>
          <w:lang w:val="en-US" w:eastAsia="zh-CN"/>
        </w:rPr>
        <w:t>。</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 w:hAnsi="仿宋" w:eastAsia="仿宋"/>
          <w:sz w:val="32"/>
          <w:szCs w:val="32"/>
          <w:highlight w:val="none"/>
          <w:lang w:val="en-US" w:eastAsia="zh-CN"/>
        </w:rPr>
        <w:t>对处于闲置状态和土储中心已收储的国有资产进行公开挂牌拍卖，所得收入缴入国库；符合教育局需求的国有资产，资产所属部门按照国有资产无偿划转程序，已将国有资产划转至教育局。</w:t>
      </w:r>
    </w:p>
    <w:p>
      <w:pPr>
        <w:pStyle w:val="2"/>
        <w:numPr>
          <w:ilvl w:val="0"/>
          <w:numId w:val="0"/>
        </w:numPr>
        <w:ind w:left="0" w:leftChars="0" w:firstLine="643" w:firstLineChars="200"/>
        <w:rPr>
          <w:rFonts w:hint="default" w:ascii="仿宋_GB2312" w:hAnsi="Calibri" w:eastAsia="仿宋_GB2312" w:cs="Times New Roman"/>
          <w:b/>
          <w:bCs/>
          <w:kern w:val="0"/>
          <w:sz w:val="32"/>
          <w:szCs w:val="32"/>
          <w:lang w:val="en-US" w:eastAsia="zh-CN" w:bidi="ar-SA"/>
        </w:rPr>
      </w:pPr>
      <w:r>
        <w:rPr>
          <w:rFonts w:hint="eastAsia" w:ascii="仿宋_GB2312" w:hAnsi="Calibri" w:eastAsia="仿宋_GB2312" w:cs="Times New Roman"/>
          <w:b/>
          <w:bCs/>
          <w:kern w:val="0"/>
          <w:sz w:val="32"/>
          <w:szCs w:val="32"/>
          <w:lang w:val="en-US" w:eastAsia="zh-CN" w:bidi="ar-SA"/>
        </w:rPr>
        <w:t>2、</w:t>
      </w:r>
      <w:r>
        <w:rPr>
          <w:rFonts w:hint="eastAsia" w:ascii="仿宋_GB2312" w:eastAsia="仿宋_GB2312" w:cs="Times New Roman"/>
          <w:b/>
          <w:bCs/>
          <w:kern w:val="0"/>
          <w:sz w:val="32"/>
          <w:szCs w:val="32"/>
          <w:lang w:val="en-US" w:eastAsia="zh-CN" w:bidi="ar-SA"/>
        </w:rPr>
        <w:t>深入学习行政事业性国有资产管理条例。</w:t>
      </w:r>
      <w:r>
        <w:rPr>
          <w:rFonts w:hint="eastAsia" w:ascii="仿宋_GB2312" w:hAnsi="Calibri" w:eastAsia="仿宋_GB2312" w:cs="Times New Roman"/>
          <w:b w:val="0"/>
          <w:bCs w:val="0"/>
          <w:kern w:val="0"/>
          <w:sz w:val="32"/>
          <w:szCs w:val="32"/>
          <w:lang w:val="en-US" w:eastAsia="zh-CN" w:bidi="ar-SA"/>
        </w:rPr>
        <w:t>2021年2月1日国务院</w:t>
      </w:r>
      <w:r>
        <w:rPr>
          <w:rFonts w:hint="eastAsia" w:ascii="仿宋_GB2312" w:eastAsia="仿宋_GB2312" w:cs="Times New Roman"/>
          <w:b w:val="0"/>
          <w:bCs w:val="0"/>
          <w:kern w:val="0"/>
          <w:sz w:val="32"/>
          <w:szCs w:val="32"/>
          <w:lang w:val="en-US" w:eastAsia="zh-CN" w:bidi="ar-SA"/>
        </w:rPr>
        <w:t>发布《行政事业性国有资产管理条例》</w:t>
      </w:r>
      <w:r>
        <w:rPr>
          <w:rFonts w:hint="eastAsia" w:ascii="仿宋_GB2312" w:hAnsi="Calibri" w:eastAsia="仿宋_GB2312" w:cs="Times New Roman"/>
          <w:b w:val="0"/>
          <w:bCs w:val="0"/>
          <w:kern w:val="0"/>
          <w:sz w:val="32"/>
          <w:szCs w:val="32"/>
          <w:lang w:val="en-US" w:eastAsia="zh-CN" w:bidi="ar-SA"/>
        </w:rPr>
        <w:t>国务院令第738号</w:t>
      </w:r>
      <w:r>
        <w:rPr>
          <w:rFonts w:hint="eastAsia" w:ascii="仿宋_GB2312" w:eastAsia="仿宋_GB2312" w:cs="Times New Roman"/>
          <w:b w:val="0"/>
          <w:bCs w:val="0"/>
          <w:kern w:val="0"/>
          <w:sz w:val="32"/>
          <w:szCs w:val="32"/>
          <w:lang w:val="en-US" w:eastAsia="zh-CN" w:bidi="ar-SA"/>
        </w:rPr>
        <w:t>文件，我县组织全县行政事业单位开展了威县行政事业单位国有资产管理工作培训会，资产配置、处置、使用和资产监督管理制度进行深入的学习。</w:t>
      </w:r>
    </w:p>
    <w:p>
      <w:pPr>
        <w:pStyle w:val="2"/>
        <w:numPr>
          <w:ilvl w:val="0"/>
          <w:numId w:val="0"/>
        </w:numPr>
        <w:ind w:left="0" w:leftChars="0" w:firstLine="643" w:firstLineChars="200"/>
        <w:rPr>
          <w:rFonts w:hint="default"/>
          <w:sz w:val="32"/>
          <w:szCs w:val="32"/>
          <w:lang w:val="en-US" w:eastAsia="zh-CN"/>
        </w:rPr>
      </w:pPr>
      <w:r>
        <w:rPr>
          <w:rFonts w:hint="eastAsia" w:ascii="仿宋_GB2312" w:eastAsia="仿宋_GB2312" w:cs="Times New Roman"/>
          <w:b/>
          <w:bCs/>
          <w:kern w:val="0"/>
          <w:sz w:val="32"/>
          <w:szCs w:val="32"/>
          <w:lang w:val="en-US" w:eastAsia="zh-CN" w:bidi="ar-SA"/>
        </w:rPr>
        <w:t>3、</w:t>
      </w:r>
      <w:r>
        <w:rPr>
          <w:rFonts w:hint="default" w:ascii="仿宋_GB2312" w:hAnsi="Calibri" w:eastAsia="仿宋_GB2312" w:cs="Times New Roman"/>
          <w:b/>
          <w:bCs/>
          <w:kern w:val="0"/>
          <w:sz w:val="32"/>
          <w:szCs w:val="32"/>
          <w:lang w:val="en-US" w:eastAsia="zh-CN" w:bidi="ar-SA"/>
        </w:rPr>
        <w:t>资产管理与预算管理一体化</w:t>
      </w:r>
      <w:r>
        <w:rPr>
          <w:rFonts w:hint="eastAsia" w:ascii="仿宋_GB2312" w:eastAsia="仿宋_GB2312" w:cs="Times New Roman"/>
          <w:b/>
          <w:bCs/>
          <w:kern w:val="0"/>
          <w:sz w:val="32"/>
          <w:szCs w:val="32"/>
          <w:lang w:val="en-US" w:eastAsia="zh-CN" w:bidi="ar-SA"/>
        </w:rPr>
        <w:t>。</w:t>
      </w:r>
      <w:r>
        <w:rPr>
          <w:rFonts w:hint="eastAsia" w:ascii="仿宋_GB2312" w:hAnsi="Calibri" w:eastAsia="仿宋_GB2312" w:cs="Times New Roman"/>
          <w:b w:val="0"/>
          <w:bCs w:val="0"/>
          <w:kern w:val="0"/>
          <w:sz w:val="32"/>
          <w:szCs w:val="32"/>
          <w:lang w:val="en-US" w:eastAsia="zh-CN" w:bidi="ar-SA"/>
        </w:rPr>
        <w:t>按照省市工作</w:t>
      </w:r>
      <w:r>
        <w:rPr>
          <w:rFonts w:hint="eastAsia" w:ascii="仿宋_GB2312" w:eastAsia="仿宋_GB2312" w:cs="Times New Roman"/>
          <w:b w:val="0"/>
          <w:bCs w:val="0"/>
          <w:kern w:val="0"/>
          <w:sz w:val="32"/>
          <w:szCs w:val="32"/>
          <w:lang w:val="en-US" w:eastAsia="zh-CN" w:bidi="ar-SA"/>
        </w:rPr>
        <w:t>部署</w:t>
      </w:r>
      <w:r>
        <w:rPr>
          <w:rFonts w:hint="eastAsia" w:ascii="仿宋_GB2312" w:hAnsi="Calibri" w:eastAsia="仿宋_GB2312" w:cs="Times New Roman"/>
          <w:b w:val="0"/>
          <w:bCs w:val="0"/>
          <w:kern w:val="0"/>
          <w:sz w:val="32"/>
          <w:szCs w:val="32"/>
          <w:lang w:val="en-US" w:eastAsia="zh-CN" w:bidi="ar-SA"/>
        </w:rPr>
        <w:t>，为进一步深化资产管理与预算管理一体化工作，</w:t>
      </w:r>
      <w:r>
        <w:rPr>
          <w:rFonts w:hint="eastAsia" w:ascii="仿宋_GB2312" w:eastAsia="仿宋_GB2312" w:cs="Times New Roman"/>
          <w:b w:val="0"/>
          <w:bCs w:val="0"/>
          <w:kern w:val="0"/>
          <w:sz w:val="32"/>
          <w:szCs w:val="32"/>
          <w:lang w:val="en-US" w:eastAsia="zh-CN" w:bidi="ar-SA"/>
        </w:rPr>
        <w:t>将资产管理系统内嵌于预算管理一体化平台（2.0），实现底层架构、基础信息、展现形式的统一。对照《预算管理一体化规范（试行）》《预算管理一体化系统技术标准 V1.0 》《财政部关于修订预算管理一体化规范和技术标准有关资产管理内容的通知》，对管理业务和数据规范进行全面梳理。</w:t>
      </w:r>
    </w:p>
    <w:p>
      <w:pPr>
        <w:ind w:firstLine="643" w:firstLineChars="200"/>
        <w:rPr>
          <w:rFonts w:hint="default"/>
          <w:lang w:val="en-US" w:eastAsia="zh-CN"/>
        </w:rPr>
      </w:pPr>
      <w:r>
        <w:rPr>
          <w:rFonts w:hint="eastAsia" w:ascii="仿宋_GB2312" w:eastAsia="仿宋_GB2312"/>
          <w:b/>
          <w:bCs/>
          <w:kern w:val="0"/>
          <w:sz w:val="32"/>
          <w:szCs w:val="32"/>
          <w:lang w:val="en-US" w:eastAsia="zh-CN"/>
        </w:rPr>
        <w:t>4、进一步完善行政事业型国有资产监督管理体制。</w:t>
      </w:r>
      <w:r>
        <w:rPr>
          <w:rFonts w:hint="eastAsia" w:ascii="仿宋_GB2312" w:hAnsi="Calibri" w:eastAsia="仿宋_GB2312" w:cs="Times New Roman"/>
          <w:b w:val="0"/>
          <w:bCs w:val="0"/>
          <w:kern w:val="0"/>
          <w:sz w:val="32"/>
          <w:szCs w:val="32"/>
          <w:lang w:val="en-US" w:eastAsia="zh-CN" w:bidi="ar-SA"/>
        </w:rPr>
        <w:t>借助资产管理系统迁移工作，进一步规范行政事业单位资产管理制度</w:t>
      </w:r>
      <w:r>
        <w:rPr>
          <w:rFonts w:hint="eastAsia" w:ascii="仿宋_GB2312" w:eastAsia="仿宋_GB2312" w:cs="Times New Roman"/>
          <w:b w:val="0"/>
          <w:bCs w:val="0"/>
          <w:kern w:val="0"/>
          <w:sz w:val="32"/>
          <w:szCs w:val="32"/>
          <w:lang w:val="en-US" w:eastAsia="zh-CN" w:bidi="ar-SA"/>
        </w:rPr>
        <w:t>，完善资产卡片信息，理顺国有资产账目。建立固定资产、无形资产、公共基础设施、政府储备物资、文物文化资产和保障性住房等资产卡片标准化管理体系。</w:t>
      </w:r>
    </w:p>
    <w:p>
      <w:pPr>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国有企业（不含金融企业）资产管理情况</w:t>
      </w:r>
    </w:p>
    <w:p>
      <w:pPr>
        <w:pStyle w:val="2"/>
        <w:ind w:left="0" w:leftChars="0" w:firstLine="640" w:firstLineChars="200"/>
        <w:rPr>
          <w:rFonts w:hint="eastAsia" w:eastAsia="楷体_GB2312"/>
          <w:lang w:eastAsia="zh-CN"/>
        </w:rPr>
      </w:pPr>
      <w:r>
        <w:rPr>
          <w:rFonts w:hint="eastAsia" w:ascii="楷体_GB2312" w:eastAsia="楷体_GB2312"/>
          <w:color w:val="000000"/>
          <w:kern w:val="0"/>
          <w:sz w:val="32"/>
          <w:szCs w:val="32"/>
          <w:lang w:eastAsia="zh-CN"/>
        </w:rPr>
        <w:t>（</w:t>
      </w:r>
      <w:r>
        <w:rPr>
          <w:rFonts w:hint="eastAsia" w:ascii="楷体_GB2312" w:eastAsia="楷体_GB2312"/>
          <w:color w:val="000000"/>
          <w:kern w:val="0"/>
          <w:sz w:val="32"/>
          <w:szCs w:val="32"/>
          <w:lang w:val="en-US" w:eastAsia="zh-CN"/>
        </w:rPr>
        <w:t>一</w:t>
      </w:r>
      <w:r>
        <w:rPr>
          <w:rFonts w:hint="eastAsia" w:ascii="楷体_GB2312" w:eastAsia="楷体_GB2312"/>
          <w:color w:val="000000"/>
          <w:kern w:val="0"/>
          <w:sz w:val="32"/>
          <w:szCs w:val="32"/>
          <w:lang w:eastAsia="zh-CN"/>
        </w:rPr>
        <w:t>）</w:t>
      </w:r>
      <w:r>
        <w:rPr>
          <w:rFonts w:hint="eastAsia" w:ascii="楷体_GB2312" w:eastAsia="楷体_GB2312"/>
          <w:color w:val="000000"/>
          <w:kern w:val="0"/>
          <w:sz w:val="32"/>
          <w:szCs w:val="32"/>
        </w:rPr>
        <w:t>国有企业(不含金融企业)资产总体规模</w:t>
      </w:r>
    </w:p>
    <w:p>
      <w:pPr>
        <w:numPr>
          <w:ilvl w:val="0"/>
          <w:numId w:val="0"/>
        </w:numPr>
        <w:shd w:val="clear" w:color="auto" w:fill="FFFFFF"/>
        <w:spacing w:line="580" w:lineRule="exact"/>
        <w:ind w:firstLine="640" w:firstLineChars="200"/>
        <w:rPr>
          <w:rFonts w:hint="eastAsia"/>
        </w:rPr>
      </w:pPr>
      <w:r>
        <w:rPr>
          <w:rFonts w:hint="eastAsia" w:ascii="仿宋_GB2312" w:eastAsia="仿宋_GB2312"/>
          <w:color w:val="000000"/>
          <w:kern w:val="0"/>
          <w:sz w:val="32"/>
          <w:szCs w:val="32"/>
          <w:lang w:eastAsia="zh-CN"/>
        </w:rPr>
        <w:t>截至</w:t>
      </w:r>
      <w:r>
        <w:rPr>
          <w:rFonts w:hint="eastAsia" w:ascii="仿宋_GB2312" w:eastAsia="仿宋_GB2312"/>
          <w:color w:val="000000"/>
          <w:kern w:val="0"/>
          <w:sz w:val="32"/>
          <w:szCs w:val="32"/>
          <w:lang w:val="en-US" w:eastAsia="zh-CN"/>
        </w:rPr>
        <w:t>2021</w:t>
      </w:r>
      <w:r>
        <w:rPr>
          <w:rFonts w:hint="eastAsia" w:ascii="仿宋_GB2312" w:eastAsia="仿宋_GB2312"/>
          <w:color w:val="000000"/>
          <w:kern w:val="0"/>
          <w:sz w:val="32"/>
          <w:szCs w:val="32"/>
          <w:lang w:eastAsia="zh-CN"/>
        </w:rPr>
        <w:t>年底,全县国有企业所有者权益</w:t>
      </w:r>
      <w:r>
        <w:rPr>
          <w:rFonts w:hint="eastAsia" w:ascii="仿宋_GB2312" w:eastAsia="仿宋_GB2312"/>
          <w:color w:val="000000"/>
          <w:kern w:val="0"/>
          <w:sz w:val="32"/>
          <w:szCs w:val="32"/>
          <w:lang w:val="en-US" w:eastAsia="zh-CN"/>
        </w:rPr>
        <w:t>103281.07</w:t>
      </w:r>
      <w:r>
        <w:rPr>
          <w:rFonts w:hint="eastAsia" w:ascii="仿宋_GB2312" w:eastAsia="仿宋_GB2312"/>
          <w:color w:val="000000"/>
          <w:kern w:val="0"/>
          <w:sz w:val="32"/>
          <w:szCs w:val="32"/>
          <w:lang w:eastAsia="zh-CN"/>
        </w:rPr>
        <w:t>万元,同比</w:t>
      </w:r>
      <w:r>
        <w:rPr>
          <w:rFonts w:hint="eastAsia" w:ascii="仿宋_GB2312" w:eastAsia="仿宋_GB2312"/>
          <w:color w:val="000000"/>
          <w:kern w:val="0"/>
          <w:sz w:val="32"/>
          <w:szCs w:val="32"/>
          <w:lang w:val="en-US" w:eastAsia="zh-CN"/>
        </w:rPr>
        <w:t>增加8.78</w:t>
      </w:r>
      <w:r>
        <w:rPr>
          <w:rFonts w:hint="eastAsia" w:ascii="仿宋_GB2312" w:eastAsia="仿宋_GB2312"/>
          <w:color w:val="000000"/>
          <w:kern w:val="0"/>
          <w:sz w:val="32"/>
          <w:szCs w:val="32"/>
          <w:lang w:eastAsia="zh-CN"/>
        </w:rPr>
        <w:t>％；负债</w:t>
      </w:r>
      <w:r>
        <w:rPr>
          <w:rFonts w:hint="eastAsia" w:ascii="仿宋_GB2312" w:eastAsia="仿宋_GB2312"/>
          <w:color w:val="000000"/>
          <w:kern w:val="0"/>
          <w:sz w:val="32"/>
          <w:szCs w:val="32"/>
          <w:lang w:val="en-US" w:eastAsia="zh-CN"/>
        </w:rPr>
        <w:t>205422.46</w:t>
      </w:r>
      <w:r>
        <w:rPr>
          <w:rFonts w:hint="eastAsia" w:ascii="仿宋_GB2312" w:eastAsia="仿宋_GB2312"/>
          <w:color w:val="000000"/>
          <w:kern w:val="0"/>
          <w:sz w:val="32"/>
          <w:szCs w:val="32"/>
          <w:lang w:eastAsia="zh-CN"/>
        </w:rPr>
        <w:t>万元，同比</w:t>
      </w:r>
      <w:r>
        <w:rPr>
          <w:rFonts w:hint="eastAsia" w:ascii="仿宋_GB2312" w:eastAsia="仿宋_GB2312"/>
          <w:color w:val="000000"/>
          <w:kern w:val="0"/>
          <w:sz w:val="32"/>
          <w:szCs w:val="32"/>
          <w:lang w:val="en-US" w:eastAsia="zh-CN"/>
        </w:rPr>
        <w:t>增长28.72</w:t>
      </w:r>
      <w:r>
        <w:rPr>
          <w:rFonts w:hint="eastAsia" w:ascii="仿宋_GB2312" w:eastAsia="仿宋_GB2312"/>
          <w:color w:val="000000"/>
          <w:kern w:val="0"/>
          <w:sz w:val="32"/>
          <w:szCs w:val="32"/>
          <w:lang w:eastAsia="zh-CN"/>
        </w:rPr>
        <w:t>％；资产总额</w:t>
      </w:r>
      <w:r>
        <w:rPr>
          <w:rFonts w:hint="eastAsia" w:ascii="仿宋_GB2312" w:eastAsia="仿宋_GB2312"/>
          <w:color w:val="000000"/>
          <w:kern w:val="0"/>
          <w:sz w:val="32"/>
          <w:szCs w:val="32"/>
          <w:lang w:val="en-US" w:eastAsia="zh-CN"/>
        </w:rPr>
        <w:t>308703.53</w:t>
      </w:r>
      <w:r>
        <w:rPr>
          <w:rFonts w:hint="eastAsia" w:ascii="仿宋_GB2312" w:eastAsia="仿宋_GB2312"/>
          <w:color w:val="000000"/>
          <w:kern w:val="0"/>
          <w:sz w:val="32"/>
          <w:szCs w:val="32"/>
          <w:lang w:eastAsia="zh-CN"/>
        </w:rPr>
        <w:t>万元，同比</w:t>
      </w:r>
      <w:r>
        <w:rPr>
          <w:rFonts w:hint="eastAsia" w:ascii="仿宋_GB2312" w:eastAsia="仿宋_GB2312"/>
          <w:color w:val="000000"/>
          <w:kern w:val="0"/>
          <w:sz w:val="32"/>
          <w:szCs w:val="32"/>
          <w:lang w:val="en-US" w:eastAsia="zh-CN"/>
        </w:rPr>
        <w:t>增长21.29</w:t>
      </w:r>
      <w:r>
        <w:rPr>
          <w:rFonts w:hint="eastAsia" w:ascii="仿宋_GB2312" w:eastAsia="仿宋_GB2312"/>
          <w:color w:val="000000"/>
          <w:kern w:val="0"/>
          <w:sz w:val="32"/>
          <w:szCs w:val="32"/>
          <w:lang w:eastAsia="zh-CN"/>
        </w:rPr>
        <w:t>％；资产负债率</w:t>
      </w:r>
      <w:r>
        <w:rPr>
          <w:rFonts w:hint="eastAsia" w:ascii="仿宋_GB2312" w:eastAsia="仿宋_GB2312"/>
          <w:color w:val="000000"/>
          <w:kern w:val="0"/>
          <w:sz w:val="32"/>
          <w:szCs w:val="32"/>
          <w:lang w:val="en-US" w:eastAsia="zh-CN"/>
        </w:rPr>
        <w:t>66.54</w:t>
      </w:r>
      <w:r>
        <w:rPr>
          <w:rFonts w:hint="eastAsia" w:ascii="仿宋_GB2312" w:eastAsia="仿宋_GB2312"/>
          <w:color w:val="000000"/>
          <w:kern w:val="0"/>
          <w:sz w:val="32"/>
          <w:szCs w:val="32"/>
          <w:lang w:eastAsia="zh-CN"/>
        </w:rPr>
        <w:t>％，同比</w:t>
      </w:r>
      <w:r>
        <w:rPr>
          <w:rFonts w:hint="eastAsia" w:ascii="仿宋_GB2312" w:eastAsia="仿宋_GB2312"/>
          <w:color w:val="000000"/>
          <w:kern w:val="0"/>
          <w:sz w:val="32"/>
          <w:szCs w:val="32"/>
          <w:lang w:val="en-US" w:eastAsia="zh-CN"/>
        </w:rPr>
        <w:t>增长6.12</w:t>
      </w:r>
      <w:r>
        <w:rPr>
          <w:rFonts w:hint="eastAsia" w:ascii="仿宋_GB2312" w:eastAsia="仿宋_GB2312"/>
          <w:color w:val="000000"/>
          <w:kern w:val="0"/>
          <w:sz w:val="32"/>
          <w:szCs w:val="32"/>
          <w:lang w:eastAsia="zh-CN"/>
        </w:rPr>
        <w:t>%。</w:t>
      </w:r>
    </w:p>
    <w:p>
      <w:pPr>
        <w:numPr>
          <w:ilvl w:val="0"/>
          <w:numId w:val="4"/>
        </w:numPr>
        <w:shd w:val="clear" w:color="auto" w:fill="FFFFFF"/>
        <w:spacing w:line="580" w:lineRule="exact"/>
        <w:ind w:firstLine="640" w:firstLineChars="200"/>
        <w:rPr>
          <w:rFonts w:hint="eastAsia" w:ascii="楷体_GB2312" w:eastAsia="楷体_GB2312"/>
          <w:kern w:val="0"/>
          <w:sz w:val="32"/>
          <w:szCs w:val="32"/>
          <w:highlight w:val="none"/>
          <w:lang w:val="en-US" w:eastAsia="zh-CN"/>
        </w:rPr>
      </w:pPr>
      <w:r>
        <w:rPr>
          <w:rFonts w:hint="eastAsia" w:ascii="楷体_GB2312" w:eastAsia="楷体_GB2312"/>
          <w:kern w:val="0"/>
          <w:sz w:val="32"/>
          <w:szCs w:val="32"/>
          <w:highlight w:val="none"/>
          <w:lang w:val="en-US" w:eastAsia="zh-CN"/>
        </w:rPr>
        <w:t>国有企业改革工作完成情况</w:t>
      </w:r>
    </w:p>
    <w:p>
      <w:pPr>
        <w:numPr>
          <w:ilvl w:val="0"/>
          <w:numId w:val="0"/>
        </w:numPr>
        <w:shd w:val="clear" w:color="auto" w:fill="FFFFFF"/>
        <w:spacing w:line="580" w:lineRule="exact"/>
        <w:ind w:firstLine="640" w:firstLineChars="200"/>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按照规范运行，集约配置，做大做强三家国有集团公司的改革标准，我县国有企业整合重组后，于2021年12月底前对</w:t>
      </w:r>
      <w:r>
        <w:rPr>
          <w:rFonts w:hint="eastAsia" w:ascii="仿宋" w:hAnsi="仿宋" w:eastAsia="仿宋" w:cs="宋体"/>
          <w:sz w:val="32"/>
          <w:szCs w:val="32"/>
          <w:lang w:val="en-US" w:eastAsia="zh-CN"/>
        </w:rPr>
        <w:t>79 家县属国有企业，</w:t>
      </w:r>
      <w:r>
        <w:rPr>
          <w:rFonts w:hint="eastAsia" w:ascii="仿宋_GB2312" w:eastAsia="仿宋_GB2312"/>
          <w:color w:val="000000"/>
          <w:kern w:val="0"/>
          <w:sz w:val="32"/>
          <w:szCs w:val="32"/>
          <w:lang w:val="en-US" w:eastAsia="zh-CN"/>
        </w:rPr>
        <w:t>遵照“产业相同、行业相关、主业相近”的原则，制订并印发整合方案，将其中16家国有企业分别整合重组至威县威通投资有限公司、威县绿清城城乡发展投资有限公司、威县威宝农业投资有限公司三家国有独资公司，清退有限公司14家，注销全民所有制企业和吊销待注销状态企业44家，全面完成了国有企业整合重组和公司制改革工作。</w:t>
      </w:r>
    </w:p>
    <w:p>
      <w:pPr>
        <w:pStyle w:val="2"/>
        <w:numPr>
          <w:ilvl w:val="0"/>
          <w:numId w:val="4"/>
        </w:numPr>
        <w:ind w:left="0" w:leftChars="0" w:firstLine="640" w:firstLineChars="200"/>
        <w:rPr>
          <w:rFonts w:hint="eastAsia" w:ascii="楷体_GB2312" w:eastAsia="楷体_GB2312" w:cs="Times New Roman"/>
          <w:kern w:val="0"/>
          <w:sz w:val="32"/>
          <w:szCs w:val="32"/>
          <w:highlight w:val="none"/>
          <w:lang w:val="en-US" w:eastAsia="zh-CN" w:bidi="ar-SA"/>
        </w:rPr>
      </w:pPr>
      <w:r>
        <w:rPr>
          <w:rFonts w:hint="eastAsia" w:ascii="楷体_GB2312" w:eastAsia="楷体_GB2312"/>
          <w:color w:val="000000"/>
          <w:kern w:val="0"/>
          <w:sz w:val="32"/>
          <w:szCs w:val="32"/>
        </w:rPr>
        <w:t>国有企业(不含金融企业)资产监管</w:t>
      </w:r>
      <w:r>
        <w:rPr>
          <w:rFonts w:hint="eastAsia" w:ascii="楷体_GB2312" w:eastAsia="楷体_GB2312" w:cs="Times New Roman"/>
          <w:kern w:val="0"/>
          <w:sz w:val="32"/>
          <w:szCs w:val="32"/>
          <w:highlight w:val="none"/>
          <w:lang w:val="en-US" w:eastAsia="zh-CN" w:bidi="ar-SA"/>
        </w:rPr>
        <w:t>情况</w:t>
      </w:r>
    </w:p>
    <w:p>
      <w:pPr>
        <w:numPr>
          <w:ilvl w:val="0"/>
          <w:numId w:val="0"/>
        </w:numPr>
        <w:shd w:val="clear" w:color="auto" w:fill="FFFFFF"/>
        <w:spacing w:line="580" w:lineRule="exact"/>
        <w:ind w:firstLine="640" w:firstLineChars="200"/>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1、印发了《威县国有企业改革三年行动方案》，对威县国有企业改革工作进行了具体分工，进一步推进国有企业深化改革工作，优化法人治理结构，推动国有资本做强做优做大，提高国有资本运行效率。</w:t>
      </w:r>
    </w:p>
    <w:p>
      <w:pPr>
        <w:numPr>
          <w:ilvl w:val="0"/>
          <w:numId w:val="0"/>
        </w:numPr>
        <w:shd w:val="clear" w:color="auto" w:fill="FFFFFF"/>
        <w:spacing w:line="580" w:lineRule="exact"/>
        <w:ind w:firstLine="640" w:firstLineChars="200"/>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2、我县在国有企业集团改革重组后，着力推进国有企业混合所有制改革，积极探索国有企业发展路线，2021年度我县供水领域深化改革工作已全面开展，优化经营模式，盘活存量资产，扎实有序推动县域高质量发展再出发、再创业、再创辉煌，贯彻落实县委县政府“1515”发展总体思路。</w:t>
      </w:r>
    </w:p>
    <w:p>
      <w:pPr>
        <w:pStyle w:val="2"/>
        <w:ind w:left="0" w:leftChars="0" w:firstLine="640" w:firstLineChars="200"/>
        <w:rPr>
          <w:rFonts w:hint="eastAsia" w:ascii="仿宋_GB2312" w:hAnsi="Calibri" w:eastAsia="仿宋_GB2312" w:cs="Times New Roman"/>
          <w:color w:val="000000"/>
          <w:kern w:val="0"/>
          <w:sz w:val="32"/>
          <w:szCs w:val="32"/>
          <w:lang w:val="en-US" w:eastAsia="zh-CN" w:bidi="ar-SA"/>
        </w:rPr>
      </w:pPr>
      <w:r>
        <w:rPr>
          <w:rFonts w:hint="eastAsia" w:ascii="仿宋_GB2312" w:eastAsia="仿宋_GB2312"/>
          <w:color w:val="000000"/>
          <w:kern w:val="0"/>
          <w:sz w:val="32"/>
          <w:szCs w:val="32"/>
          <w:lang w:val="en-US" w:eastAsia="zh-CN"/>
        </w:rPr>
        <w:t>3、</w:t>
      </w:r>
      <w:r>
        <w:rPr>
          <w:rFonts w:hint="eastAsia" w:ascii="仿宋_GB2312" w:hAnsi="Calibri" w:eastAsia="仿宋_GB2312" w:cs="Times New Roman"/>
          <w:color w:val="000000"/>
          <w:kern w:val="0"/>
          <w:sz w:val="32"/>
          <w:szCs w:val="32"/>
          <w:lang w:val="en-US" w:eastAsia="zh-CN" w:bidi="ar-SA"/>
        </w:rPr>
        <w:t>按市国资委改革任务要求，为了更好地反映改革后我县国有企业资产和财务情况，我县全面开展县属国有企业清查核资和资产评估工作，为我县国有企业开展市场化融资，引领县域经济发展打下坚实基础。</w:t>
      </w:r>
    </w:p>
    <w:p>
      <w:pPr>
        <w:pStyle w:val="2"/>
        <w:ind w:left="0" w:leftChars="0" w:firstLine="736" w:firstLineChars="230"/>
        <w:rPr>
          <w:rFonts w:hint="eastAsia" w:ascii="仿宋_GB2312" w:hAnsi="Calibri" w:eastAsia="仿宋_GB2312" w:cs="Times New Roman"/>
          <w:color w:val="000000"/>
          <w:kern w:val="0"/>
          <w:sz w:val="32"/>
          <w:szCs w:val="32"/>
          <w:lang w:val="en-US" w:eastAsia="zh-CN" w:bidi="ar-SA"/>
        </w:rPr>
      </w:pPr>
      <w:r>
        <w:rPr>
          <w:rFonts w:hint="eastAsia" w:ascii="仿宋_GB2312" w:eastAsia="仿宋_GB2312" w:cs="Times New Roman"/>
          <w:color w:val="000000"/>
          <w:kern w:val="0"/>
          <w:sz w:val="32"/>
          <w:szCs w:val="32"/>
          <w:lang w:val="en-US" w:eastAsia="zh-CN" w:bidi="ar-SA"/>
        </w:rPr>
        <w:t>4</w:t>
      </w:r>
      <w:r>
        <w:rPr>
          <w:rFonts w:hint="eastAsia" w:ascii="仿宋_GB2312" w:hAnsi="Calibri" w:eastAsia="仿宋_GB2312" w:cs="Times New Roman"/>
          <w:color w:val="000000"/>
          <w:kern w:val="0"/>
          <w:sz w:val="32"/>
          <w:szCs w:val="32"/>
          <w:lang w:val="en-US" w:eastAsia="zh-CN" w:bidi="ar-SA"/>
        </w:rPr>
        <w:t>、按照省市工作要求，我县在全县开展剥离国有企业社会办职能和“三供一业”分离移交收尾工作，做好企业和社区及相关部门的“桥梁”，进一步夯实了退休企业人员社会化管理，成为全市第一名完成退休人员社会化管理工作的单位，并获得了6万元社区经费奖励。</w:t>
      </w:r>
    </w:p>
    <w:p>
      <w:pPr>
        <w:ind w:firstLine="640" w:firstLineChars="200"/>
        <w:rPr>
          <w:rFonts w:hint="default" w:ascii="仿宋_GB2312" w:hAnsi="Calibri" w:eastAsia="仿宋_GB2312" w:cs="Times New Roman"/>
          <w:color w:val="000000"/>
          <w:kern w:val="0"/>
          <w:sz w:val="32"/>
          <w:szCs w:val="32"/>
          <w:lang w:val="en-US" w:eastAsia="zh-CN" w:bidi="ar-SA"/>
        </w:rPr>
      </w:pPr>
      <w:r>
        <w:rPr>
          <w:rFonts w:hint="eastAsia" w:ascii="仿宋_GB2312" w:eastAsia="仿宋_GB2312" w:cs="Times New Roman"/>
          <w:color w:val="000000"/>
          <w:kern w:val="0"/>
          <w:sz w:val="32"/>
          <w:szCs w:val="32"/>
          <w:lang w:val="en-US" w:eastAsia="zh-CN" w:bidi="ar-SA"/>
        </w:rPr>
        <w:t>5</w:t>
      </w:r>
      <w:r>
        <w:rPr>
          <w:rFonts w:hint="eastAsia" w:ascii="仿宋_GB2312" w:hAnsi="Calibri" w:eastAsia="仿宋_GB2312" w:cs="Times New Roman"/>
          <w:color w:val="000000"/>
          <w:kern w:val="0"/>
          <w:sz w:val="32"/>
          <w:szCs w:val="32"/>
          <w:lang w:val="en-US" w:eastAsia="zh-CN" w:bidi="ar-SA"/>
        </w:rPr>
        <w:t>、为加强产权保护，防止国有资产流失，维护国有企业信誉，我县针对县属国有企业开展了民企挂靠国资问题综合整治专项行动，各国有企业上报自摸自排及整治结果，撰写了威县民企挂靠国资问题综合整治工作报告。</w:t>
      </w:r>
    </w:p>
    <w:p>
      <w:pPr>
        <w:spacing w:line="600" w:lineRule="exact"/>
        <w:ind w:firstLine="645"/>
        <w:rPr>
          <w:rFonts w:ascii="Times New Roman" w:hAnsi="Times New Roman" w:eastAsia="方正黑体_GBK"/>
          <w:color w:val="000000"/>
          <w:sz w:val="32"/>
          <w:szCs w:val="32"/>
        </w:rPr>
      </w:pPr>
      <w:r>
        <w:rPr>
          <w:rFonts w:hint="eastAsia" w:ascii="Times New Roman" w:hAnsi="Times New Roman" w:eastAsia="方正黑体_GBK"/>
          <w:color w:val="000000"/>
          <w:sz w:val="32"/>
          <w:szCs w:val="32"/>
          <w:lang w:val="en-US" w:eastAsia="zh-CN"/>
        </w:rPr>
        <w:t>三</w:t>
      </w:r>
      <w:r>
        <w:rPr>
          <w:rFonts w:hint="eastAsia" w:ascii="Times New Roman" w:hAnsi="Times New Roman" w:eastAsia="方正黑体_GBK"/>
          <w:color w:val="000000"/>
          <w:sz w:val="32"/>
          <w:szCs w:val="32"/>
        </w:rPr>
        <w:t>、上一年度国有资产报告工作开展情况、人大审议意见整改落实及问责情况</w:t>
      </w:r>
    </w:p>
    <w:p>
      <w:pPr>
        <w:spacing w:line="560" w:lineRule="exact"/>
        <w:ind w:firstLine="640" w:firstLineChars="200"/>
        <w:jc w:val="both"/>
        <w:rPr>
          <w:rFonts w:hint="eastAsia" w:ascii="仿宋_GB2312" w:hAnsi="Calibri" w:eastAsia="仿宋_GB2312" w:cs="Times New Roman"/>
          <w:color w:val="000000"/>
          <w:kern w:val="0"/>
          <w:sz w:val="32"/>
          <w:szCs w:val="32"/>
          <w:lang w:val="en-US" w:eastAsia="zh-CN" w:bidi="ar-SA"/>
        </w:rPr>
      </w:pPr>
      <w:r>
        <w:rPr>
          <w:rFonts w:hint="eastAsia" w:ascii="仿宋_GB2312" w:eastAsia="仿宋_GB2312" w:cs="Times New Roman"/>
          <w:color w:val="000000"/>
          <w:kern w:val="0"/>
          <w:sz w:val="32"/>
          <w:szCs w:val="32"/>
          <w:lang w:val="en-US" w:eastAsia="zh-CN" w:bidi="ar-SA"/>
        </w:rPr>
        <w:t>上年人大会议审议国有资产报告未提出相关整改落实意见</w:t>
      </w:r>
      <w:r>
        <w:rPr>
          <w:rFonts w:hint="eastAsia" w:ascii="仿宋_GB2312" w:hAnsi="Calibri" w:eastAsia="仿宋_GB2312" w:cs="Times New Roman"/>
          <w:color w:val="000000"/>
          <w:kern w:val="0"/>
          <w:sz w:val="32"/>
          <w:szCs w:val="32"/>
          <w:lang w:val="en-US" w:eastAsia="zh-CN" w:bidi="ar-SA"/>
        </w:rPr>
        <w:t>。</w:t>
      </w:r>
    </w:p>
    <w:p>
      <w:pPr>
        <w:spacing w:line="600" w:lineRule="exact"/>
        <w:ind w:firstLine="645"/>
        <w:rPr>
          <w:rFonts w:ascii="Times New Roman" w:hAnsi="Times New Roman" w:eastAsia="方正黑体_GBK"/>
          <w:color w:val="000000"/>
          <w:sz w:val="32"/>
          <w:szCs w:val="32"/>
        </w:rPr>
      </w:pPr>
      <w:r>
        <w:rPr>
          <w:rFonts w:hint="eastAsia" w:ascii="Times New Roman" w:hAnsi="Times New Roman" w:eastAsia="方正黑体_GBK"/>
          <w:color w:val="000000"/>
          <w:sz w:val="32"/>
          <w:szCs w:val="32"/>
          <w:lang w:val="en-US" w:eastAsia="zh-CN"/>
        </w:rPr>
        <w:t>四</w:t>
      </w:r>
      <w:r>
        <w:rPr>
          <w:rFonts w:hint="eastAsia" w:ascii="Times New Roman" w:hAnsi="Times New Roman" w:eastAsia="方正黑体_GBK"/>
          <w:color w:val="000000"/>
          <w:sz w:val="32"/>
          <w:szCs w:val="32"/>
        </w:rPr>
        <w:t>、国有资产监管存在的主要问题及下一步工作思路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eastAsia="楷体_GB2312"/>
          <w:kern w:val="0"/>
          <w:sz w:val="32"/>
          <w:szCs w:val="32"/>
        </w:rPr>
      </w:pPr>
      <w:r>
        <w:rPr>
          <w:rFonts w:hint="eastAsia" w:ascii="楷体_GB2312" w:eastAsia="楷体_GB2312"/>
          <w:kern w:val="0"/>
          <w:sz w:val="32"/>
          <w:szCs w:val="32"/>
        </w:rPr>
        <w:t>(一)存在的主要问题</w:t>
      </w: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宋体" w:eastAsia="仿宋_GB2312" w:cs="宋体"/>
          <w:b/>
          <w:bCs/>
          <w:color w:val="000000"/>
          <w:kern w:val="0"/>
          <w:sz w:val="32"/>
          <w:szCs w:val="32"/>
          <w:highlight w:val="none"/>
          <w:lang w:val="en-US" w:eastAsia="zh-CN" w:bidi="ar-SA"/>
        </w:rPr>
      </w:pPr>
      <w:r>
        <w:rPr>
          <w:rFonts w:hint="eastAsia" w:ascii="仿宋_GB2312" w:hAnsi="宋体" w:eastAsia="仿宋_GB2312" w:cs="宋体"/>
          <w:b/>
          <w:bCs/>
          <w:color w:val="000000"/>
          <w:kern w:val="0"/>
          <w:sz w:val="32"/>
          <w:szCs w:val="32"/>
          <w:highlight w:val="none"/>
          <w:lang w:val="en-US" w:eastAsia="zh-CN" w:bidi="ar-SA"/>
        </w:rPr>
        <w:t>1、行政事业单位资产管理制度需进一步完善。</w:t>
      </w: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根据上级部门</w:t>
      </w:r>
      <w:r>
        <w:rPr>
          <w:rFonts w:hint="default" w:ascii="仿宋_GB2312" w:hAnsi="Calibri" w:eastAsia="仿宋_GB2312" w:cs="Times New Roman"/>
          <w:kern w:val="2"/>
          <w:sz w:val="32"/>
          <w:szCs w:val="32"/>
          <w:lang w:val="en-US" w:eastAsia="zh-CN" w:bidi="ar-SA"/>
        </w:rPr>
        <w:t>出台</w:t>
      </w:r>
      <w:r>
        <w:rPr>
          <w:rFonts w:hint="eastAsia" w:ascii="仿宋_GB2312" w:hAnsi="Calibri" w:eastAsia="仿宋_GB2312" w:cs="Times New Roman"/>
          <w:kern w:val="2"/>
          <w:sz w:val="32"/>
          <w:szCs w:val="32"/>
          <w:lang w:val="en-US" w:eastAsia="zh-CN" w:bidi="ar-SA"/>
        </w:rPr>
        <w:t>的</w:t>
      </w:r>
      <w:r>
        <w:rPr>
          <w:rFonts w:hint="default" w:ascii="仿宋_GB2312" w:hAnsi="Calibri" w:eastAsia="仿宋_GB2312" w:cs="Times New Roman"/>
          <w:kern w:val="2"/>
          <w:sz w:val="32"/>
          <w:szCs w:val="32"/>
          <w:lang w:val="en-US" w:eastAsia="zh-CN" w:bidi="ar-SA"/>
        </w:rPr>
        <w:t>一系列办法和措施，行政事业单位国有资产管理</w:t>
      </w:r>
      <w:r>
        <w:rPr>
          <w:rFonts w:hint="eastAsia" w:ascii="仿宋_GB2312" w:hAnsi="Calibri" w:eastAsia="仿宋_GB2312" w:cs="Times New Roman"/>
          <w:kern w:val="2"/>
          <w:sz w:val="32"/>
          <w:szCs w:val="32"/>
          <w:lang w:val="en-US" w:eastAsia="zh-CN" w:bidi="ar-SA"/>
        </w:rPr>
        <w:t>制度已初步建立，</w:t>
      </w:r>
      <w:r>
        <w:rPr>
          <w:rFonts w:hint="default" w:ascii="仿宋_GB2312" w:hAnsi="Calibri" w:eastAsia="仿宋_GB2312" w:cs="Times New Roman"/>
          <w:kern w:val="2"/>
          <w:sz w:val="32"/>
          <w:szCs w:val="32"/>
          <w:lang w:val="en-US" w:eastAsia="zh-CN" w:bidi="ar-SA"/>
        </w:rPr>
        <w:t>但受管理理念、管理方式的影响，</w:t>
      </w:r>
      <w:r>
        <w:rPr>
          <w:rFonts w:hint="eastAsia" w:ascii="仿宋_GB2312" w:hAnsi="Calibri" w:eastAsia="仿宋_GB2312" w:cs="Times New Roman"/>
          <w:kern w:val="2"/>
          <w:sz w:val="32"/>
          <w:szCs w:val="32"/>
          <w:lang w:val="en-US" w:eastAsia="zh-CN" w:bidi="ar-SA"/>
        </w:rPr>
        <w:t>相关</w:t>
      </w:r>
      <w:r>
        <w:rPr>
          <w:rFonts w:hint="default" w:ascii="仿宋_GB2312" w:hAnsi="Calibri" w:eastAsia="仿宋_GB2312" w:cs="Times New Roman"/>
          <w:kern w:val="2"/>
          <w:sz w:val="32"/>
          <w:szCs w:val="32"/>
          <w:lang w:val="en-US" w:eastAsia="zh-CN" w:bidi="ar-SA"/>
        </w:rPr>
        <w:t>人员对国有资产概念认识</w:t>
      </w:r>
      <w:r>
        <w:rPr>
          <w:rFonts w:hint="eastAsia" w:ascii="仿宋_GB2312" w:hAnsi="Calibri" w:eastAsia="仿宋_GB2312" w:cs="Times New Roman"/>
          <w:kern w:val="2"/>
          <w:sz w:val="32"/>
          <w:szCs w:val="32"/>
          <w:lang w:val="en-US" w:eastAsia="zh-CN" w:bidi="ar-SA"/>
        </w:rPr>
        <w:t>不到位</w:t>
      </w:r>
      <w:r>
        <w:rPr>
          <w:rFonts w:hint="default" w:ascii="仿宋_GB2312" w:hAnsi="Calibri" w:eastAsia="仿宋_GB2312" w:cs="Times New Roman"/>
          <w:kern w:val="2"/>
          <w:sz w:val="32"/>
          <w:szCs w:val="32"/>
          <w:lang w:val="en-US" w:eastAsia="zh-CN" w:bidi="ar-SA"/>
        </w:rPr>
        <w:t>，对国有资产管理相关法律法规缺乏深入研究，</w:t>
      </w:r>
      <w:r>
        <w:rPr>
          <w:rFonts w:hint="eastAsia" w:ascii="仿宋_GB2312" w:hAnsi="Calibri" w:eastAsia="仿宋_GB2312" w:cs="Times New Roman"/>
          <w:kern w:val="2"/>
          <w:sz w:val="32"/>
          <w:szCs w:val="32"/>
          <w:lang w:val="en-US" w:eastAsia="zh-CN" w:bidi="ar-SA"/>
        </w:rPr>
        <w:t>导致行政事业单位国有资产管理制度</w:t>
      </w:r>
      <w:r>
        <w:rPr>
          <w:rFonts w:hint="default" w:ascii="仿宋_GB2312" w:hAnsi="Calibri" w:eastAsia="仿宋_GB2312" w:cs="Times New Roman"/>
          <w:kern w:val="2"/>
          <w:sz w:val="32"/>
          <w:szCs w:val="32"/>
          <w:lang w:val="en-US" w:eastAsia="zh-CN" w:bidi="ar-SA"/>
        </w:rPr>
        <w:t>仍</w:t>
      </w:r>
      <w:r>
        <w:rPr>
          <w:rFonts w:hint="eastAsia" w:ascii="仿宋_GB2312" w:hAnsi="Calibri" w:eastAsia="仿宋_GB2312" w:cs="Times New Roman"/>
          <w:kern w:val="2"/>
          <w:sz w:val="32"/>
          <w:szCs w:val="32"/>
          <w:lang w:val="en-US" w:eastAsia="zh-CN" w:bidi="ar-SA"/>
        </w:rPr>
        <w:t>不够健全</w:t>
      </w:r>
      <w:r>
        <w:rPr>
          <w:rFonts w:hint="default" w:ascii="仿宋_GB2312" w:hAnsi="Calibri" w:eastAsia="仿宋_GB2312" w:cs="Times New Roman"/>
          <w:kern w:val="2"/>
          <w:sz w:val="32"/>
          <w:szCs w:val="32"/>
          <w:lang w:val="en-US" w:eastAsia="zh-CN" w:bidi="ar-SA"/>
        </w:rPr>
        <w:t>；资产管理与预算管理相结合机制有待进一步完善，资产管理的资源配置职能没有充分发挥；资产使用、处置管理等需要进一步规范</w:t>
      </w:r>
      <w:r>
        <w:rPr>
          <w:rFonts w:hint="eastAsia" w:ascii="仿宋_GB2312" w:hAnsi="Calibri" w:eastAsia="仿宋_GB2312" w:cs="Times New Roman"/>
          <w:kern w:val="2"/>
          <w:sz w:val="32"/>
          <w:szCs w:val="32"/>
          <w:lang w:val="en-US" w:eastAsia="zh-CN" w:bidi="ar-SA"/>
        </w:rPr>
        <w:t>。</w:t>
      </w: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b/>
          <w:bCs/>
          <w:color w:val="000000"/>
          <w:sz w:val="32"/>
          <w:szCs w:val="32"/>
          <w:highlight w:val="none"/>
          <w:lang w:val="en-US" w:eastAsia="zh-CN"/>
        </w:rPr>
      </w:pPr>
      <w:r>
        <w:rPr>
          <w:rFonts w:hint="eastAsia" w:ascii="仿宋_GB2312" w:eastAsia="仿宋_GB2312"/>
          <w:b/>
          <w:bCs/>
          <w:color w:val="000000"/>
          <w:sz w:val="32"/>
          <w:szCs w:val="32"/>
          <w:highlight w:val="none"/>
          <w:lang w:val="en-US" w:eastAsia="zh-CN"/>
        </w:rPr>
        <w:t>2、国有企业改革后期工作时间紧任务重。</w:t>
      </w:r>
    </w:p>
    <w:p>
      <w:pPr>
        <w:pStyle w:val="17"/>
        <w:keepNext w:val="0"/>
        <w:keepLines w:val="0"/>
        <w:pageBreakBefore w:val="0"/>
        <w:widowControl w:val="0"/>
        <w:numPr>
          <w:ilvl w:val="0"/>
          <w:numId w:val="0"/>
        </w:numPr>
        <w:shd w:val="clear" w:color="auto" w:fill="auto"/>
        <w:tabs>
          <w:tab w:val="left" w:pos="220"/>
        </w:tabs>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仿宋_GB2312" w:eastAsia="仿宋_GB2312"/>
          <w:b/>
          <w:bCs/>
          <w:color w:val="000000"/>
          <w:sz w:val="32"/>
          <w:szCs w:val="32"/>
          <w:highlight w:val="none"/>
          <w:lang w:val="en-US" w:eastAsia="zh-CN"/>
        </w:rPr>
      </w:pPr>
      <w:r>
        <w:rPr>
          <w:rFonts w:hint="eastAsia" w:ascii="仿宋_GB2312" w:eastAsia="仿宋_GB2312"/>
          <w:b w:val="0"/>
          <w:bCs w:val="0"/>
          <w:color w:val="000000"/>
          <w:sz w:val="32"/>
          <w:szCs w:val="32"/>
          <w:highlight w:val="none"/>
          <w:lang w:val="en-US" w:eastAsia="zh-CN"/>
        </w:rPr>
        <w:t>按照省市国有企业改革三年行动工作部署，2022年为国有企业改革收官之年，威县国有企业改革后期工作需加快步伐，完成国有企业集团管理层人员配备、国有企业混合所有制改革等工作时间紧迫。</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eastAsia="楷体_GB2312"/>
          <w:kern w:val="0"/>
          <w:sz w:val="32"/>
          <w:szCs w:val="32"/>
        </w:rPr>
      </w:pPr>
      <w:r>
        <w:rPr>
          <w:rFonts w:hint="eastAsia" w:ascii="楷体_GB2312" w:eastAsia="楷体_GB2312"/>
          <w:kern w:val="0"/>
          <w:sz w:val="32"/>
          <w:szCs w:val="32"/>
        </w:rPr>
        <w:t>（二）下一步工作安排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针对我县国有资产管理现状</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为规范和科学管理国有资产，提高国有资产使用效益和实现国有资产保值增值</w:t>
      </w:r>
      <w:r>
        <w:rPr>
          <w:rFonts w:hint="eastAsia" w:ascii="仿宋_GB2312" w:eastAsia="仿宋_GB2312"/>
          <w:color w:val="000000"/>
          <w:kern w:val="0"/>
          <w:sz w:val="32"/>
          <w:szCs w:val="32"/>
        </w:rPr>
        <w:t>,下一步将着力做好以下</w:t>
      </w:r>
      <w:r>
        <w:rPr>
          <w:rFonts w:hint="eastAsia" w:ascii="仿宋_GB2312" w:eastAsia="仿宋_GB2312"/>
          <w:color w:val="000000"/>
          <w:kern w:val="0"/>
          <w:sz w:val="32"/>
          <w:szCs w:val="32"/>
          <w:lang w:val="en-US" w:eastAsia="zh-CN"/>
        </w:rPr>
        <w:t>三</w:t>
      </w:r>
      <w:r>
        <w:rPr>
          <w:rFonts w:hint="eastAsia" w:ascii="仿宋_GB2312" w:eastAsia="仿宋_GB2312"/>
          <w:color w:val="000000"/>
          <w:kern w:val="0"/>
          <w:sz w:val="32"/>
          <w:szCs w:val="32"/>
        </w:rPr>
        <w:t>方面工作。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宋体"/>
          <w:color w:val="000000"/>
          <w:kern w:val="0"/>
          <w:sz w:val="32"/>
          <w:szCs w:val="32"/>
          <w:lang w:val="en-US" w:eastAsia="zh-CN" w:bidi="ar-SA"/>
        </w:rPr>
      </w:pPr>
      <w:r>
        <w:rPr>
          <w:rFonts w:hint="eastAsia" w:ascii="仿宋_GB2312" w:hAnsi="Calibri" w:eastAsia="仿宋_GB2312" w:cs="Times New Roman"/>
          <w:b/>
          <w:bCs/>
          <w:color w:val="000000"/>
          <w:kern w:val="2"/>
          <w:sz w:val="32"/>
          <w:szCs w:val="32"/>
          <w:highlight w:val="none"/>
          <w:lang w:val="en-US" w:eastAsia="zh-CN" w:bidi="ar-SA"/>
        </w:rPr>
        <w:t>1、规范制度建设，发挥部门和单位的主体责任。</w:t>
      </w:r>
      <w:r>
        <w:rPr>
          <w:rFonts w:hint="eastAsia" w:ascii="仿宋_GB2312" w:hAnsi="宋体" w:eastAsia="仿宋_GB2312" w:cs="宋体"/>
          <w:color w:val="000000"/>
          <w:kern w:val="0"/>
          <w:sz w:val="32"/>
          <w:szCs w:val="32"/>
          <w:lang w:val="en-US" w:eastAsia="zh-CN" w:bidi="ar-SA"/>
        </w:rPr>
        <w:t>建立健全资产配置、使用、处置各环节管理的规章制度，进一步理顺和巩固“财政部门-主管部门-行政事业单位”三个层次的监督管理体系。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Calibri" w:eastAsia="仿宋_GB2312" w:cs="Times New Roman"/>
          <w:b/>
          <w:bCs/>
          <w:color w:val="000000"/>
          <w:kern w:val="2"/>
          <w:sz w:val="32"/>
          <w:szCs w:val="32"/>
          <w:highlight w:val="none"/>
          <w:lang w:val="en-US" w:eastAsia="zh-CN" w:bidi="ar-SA"/>
        </w:rPr>
        <w:t>2、盘活存量资产，加强闲置资产利用率。</w:t>
      </w:r>
      <w:r>
        <w:rPr>
          <w:rFonts w:hint="eastAsia" w:ascii="仿宋_GB2312" w:hAnsi="宋体" w:eastAsia="仿宋_GB2312" w:cs="宋体"/>
          <w:color w:val="000000"/>
          <w:kern w:val="0"/>
          <w:sz w:val="32"/>
          <w:szCs w:val="32"/>
          <w:lang w:val="en-US" w:eastAsia="zh-CN" w:bidi="ar-SA"/>
        </w:rPr>
        <w:t>以习近平新时代中国特色社会主义思想为指导，完整、准确、全面贯彻新发展理念，着力推动高质量发展，主动构建新发展格局，加快推进行政事业单位各类国有资产盘活利用，建立健全资产盘活工作机制，通过自用、共享、调剂、出租、处置等多种方式，提升资产盘活利用效率。</w:t>
      </w:r>
    </w:p>
    <w:p>
      <w:pPr>
        <w:spacing w:line="580" w:lineRule="exact"/>
        <w:ind w:firstLine="643" w:firstLineChars="200"/>
        <w:rPr>
          <w:rFonts w:hint="eastAsia" w:ascii="仿宋" w:hAnsi="仿宋" w:eastAsia="仿宋" w:cs="宋体"/>
          <w:sz w:val="32"/>
          <w:szCs w:val="32"/>
          <w:lang w:val="en-US" w:eastAsia="zh-CN"/>
        </w:rPr>
      </w:pPr>
      <w:r>
        <w:rPr>
          <w:rFonts w:hint="eastAsia" w:ascii="仿宋_GB2312" w:hAnsi="Calibri" w:eastAsia="仿宋_GB2312" w:cs="Times New Roman"/>
          <w:b/>
          <w:bCs/>
          <w:color w:val="000000"/>
          <w:kern w:val="2"/>
          <w:sz w:val="32"/>
          <w:szCs w:val="32"/>
          <w:highlight w:val="none"/>
          <w:lang w:val="en-US" w:eastAsia="zh-CN" w:bidi="ar-SA"/>
        </w:rPr>
        <w:t>3、深化国有企业改革工作。</w:t>
      </w:r>
      <w:r>
        <w:rPr>
          <w:rFonts w:hint="eastAsia" w:ascii="仿宋_GB2312" w:hAnsi="宋体" w:eastAsia="仿宋_GB2312" w:cs="宋体"/>
          <w:color w:val="000000"/>
          <w:kern w:val="0"/>
          <w:sz w:val="32"/>
          <w:szCs w:val="32"/>
          <w:lang w:val="en-US" w:eastAsia="zh-CN" w:bidi="ar-SA"/>
        </w:rPr>
        <w:t>按照市委、市政府和我县国有企业整合重组、公司制改制工作要求，为深化国有企业改革工作，加强国企管理，做大做强国有企业集团，进一步规范国企经营，建立完善现代企业制度，下一步县委、县政府对国有企业集团决策层及管理层人员人选进行研究，重新审定配置人员，以便更好的加快国有企业集团改革，做大做强国有企业，壮大国企经营实力，充分发挥企业“三会一层”（即：股东会、董事会、监事会，经理层）和党组织的作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p>
    <w:sectPr>
      <w:footerReference r:id="rId4" w:type="default"/>
      <w:pgSz w:w="11906" w:h="16838"/>
      <w:pgMar w:top="1701" w:right="1531" w:bottom="130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5939963"/>
                            <w:docPartObj>
                              <w:docPartGallery w:val="autotext"/>
                            </w:docPartObj>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115939963"/>
                      <w:docPartObj>
                        <w:docPartGallery w:val="autotext"/>
                      </w:docPartObj>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DF5BC"/>
    <w:multiLevelType w:val="singleLevel"/>
    <w:tmpl w:val="081DF5BC"/>
    <w:lvl w:ilvl="0" w:tentative="0">
      <w:start w:val="1"/>
      <w:numFmt w:val="decimal"/>
      <w:suff w:val="nothing"/>
      <w:lvlText w:val="%1、"/>
      <w:lvlJc w:val="left"/>
    </w:lvl>
  </w:abstractNum>
  <w:abstractNum w:abstractNumId="1">
    <w:nsid w:val="134C7A68"/>
    <w:multiLevelType w:val="singleLevel"/>
    <w:tmpl w:val="134C7A68"/>
    <w:lvl w:ilvl="0" w:tentative="0">
      <w:start w:val="2"/>
      <w:numFmt w:val="chineseCounting"/>
      <w:suff w:val="nothing"/>
      <w:lvlText w:val="（%1）"/>
      <w:lvlJc w:val="left"/>
      <w:rPr>
        <w:rFonts w:hint="eastAsia"/>
      </w:rPr>
    </w:lvl>
  </w:abstractNum>
  <w:abstractNum w:abstractNumId="2">
    <w:nsid w:val="4204B4AD"/>
    <w:multiLevelType w:val="singleLevel"/>
    <w:tmpl w:val="4204B4AD"/>
    <w:lvl w:ilvl="0" w:tentative="0">
      <w:start w:val="3"/>
      <w:numFmt w:val="chineseCounting"/>
      <w:suff w:val="nothing"/>
      <w:lvlText w:val="（%1）"/>
      <w:lvlJc w:val="left"/>
      <w:rPr>
        <w:rFonts w:hint="eastAsia"/>
      </w:rPr>
    </w:lvl>
  </w:abstractNum>
  <w:abstractNum w:abstractNumId="3">
    <w:nsid w:val="6D2666A6"/>
    <w:multiLevelType w:val="singleLevel"/>
    <w:tmpl w:val="6D2666A6"/>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WQxZTU1MWJiMzMzOGUyOWRmNzQ2OWJmMzJjNjMifQ=="/>
  </w:docVars>
  <w:rsids>
    <w:rsidRoot w:val="0020769C"/>
    <w:rsid w:val="00006AAB"/>
    <w:rsid w:val="00011A9D"/>
    <w:rsid w:val="00012164"/>
    <w:rsid w:val="0001349F"/>
    <w:rsid w:val="000149EA"/>
    <w:rsid w:val="00021F08"/>
    <w:rsid w:val="000223D3"/>
    <w:rsid w:val="0002569E"/>
    <w:rsid w:val="00034A20"/>
    <w:rsid w:val="00041A77"/>
    <w:rsid w:val="000671AF"/>
    <w:rsid w:val="00067EA5"/>
    <w:rsid w:val="00076C62"/>
    <w:rsid w:val="000830A0"/>
    <w:rsid w:val="000872DB"/>
    <w:rsid w:val="00087B95"/>
    <w:rsid w:val="00092D8B"/>
    <w:rsid w:val="000A41AC"/>
    <w:rsid w:val="000A7C4E"/>
    <w:rsid w:val="000C2654"/>
    <w:rsid w:val="000C3897"/>
    <w:rsid w:val="000C5F2C"/>
    <w:rsid w:val="000C7E8E"/>
    <w:rsid w:val="000D0125"/>
    <w:rsid w:val="000D52B2"/>
    <w:rsid w:val="000D5F47"/>
    <w:rsid w:val="000E304F"/>
    <w:rsid w:val="000E319C"/>
    <w:rsid w:val="000E4E0B"/>
    <w:rsid w:val="000E796E"/>
    <w:rsid w:val="001034C9"/>
    <w:rsid w:val="00107001"/>
    <w:rsid w:val="00110420"/>
    <w:rsid w:val="00112069"/>
    <w:rsid w:val="00144B4C"/>
    <w:rsid w:val="0015023B"/>
    <w:rsid w:val="00160C30"/>
    <w:rsid w:val="00163F5C"/>
    <w:rsid w:val="0017079C"/>
    <w:rsid w:val="001818EB"/>
    <w:rsid w:val="001821A9"/>
    <w:rsid w:val="00185961"/>
    <w:rsid w:val="001916D8"/>
    <w:rsid w:val="001A508E"/>
    <w:rsid w:val="001B4809"/>
    <w:rsid w:val="001D6C27"/>
    <w:rsid w:val="001E0F7D"/>
    <w:rsid w:val="001F3C57"/>
    <w:rsid w:val="001F5A93"/>
    <w:rsid w:val="00201EB1"/>
    <w:rsid w:val="0020341E"/>
    <w:rsid w:val="0020769C"/>
    <w:rsid w:val="00214F55"/>
    <w:rsid w:val="00223EE1"/>
    <w:rsid w:val="00224E39"/>
    <w:rsid w:val="0022721E"/>
    <w:rsid w:val="00237BC2"/>
    <w:rsid w:val="002462EA"/>
    <w:rsid w:val="00257E37"/>
    <w:rsid w:val="00267F6C"/>
    <w:rsid w:val="00273DAF"/>
    <w:rsid w:val="002932B8"/>
    <w:rsid w:val="00295539"/>
    <w:rsid w:val="00297314"/>
    <w:rsid w:val="002A1D2E"/>
    <w:rsid w:val="002A4108"/>
    <w:rsid w:val="002C2BC5"/>
    <w:rsid w:val="002E0A44"/>
    <w:rsid w:val="002E2D94"/>
    <w:rsid w:val="00310C9E"/>
    <w:rsid w:val="003134A0"/>
    <w:rsid w:val="00324EA2"/>
    <w:rsid w:val="003304C6"/>
    <w:rsid w:val="0034146F"/>
    <w:rsid w:val="0034676B"/>
    <w:rsid w:val="00350D13"/>
    <w:rsid w:val="00363112"/>
    <w:rsid w:val="00364903"/>
    <w:rsid w:val="0037107B"/>
    <w:rsid w:val="00375264"/>
    <w:rsid w:val="00383EA7"/>
    <w:rsid w:val="00387B46"/>
    <w:rsid w:val="003A091A"/>
    <w:rsid w:val="003A3E16"/>
    <w:rsid w:val="003A4565"/>
    <w:rsid w:val="003A677E"/>
    <w:rsid w:val="003B24E5"/>
    <w:rsid w:val="003B31E6"/>
    <w:rsid w:val="003C0CB9"/>
    <w:rsid w:val="003D210D"/>
    <w:rsid w:val="003D32BB"/>
    <w:rsid w:val="003E1B2D"/>
    <w:rsid w:val="003E4FE4"/>
    <w:rsid w:val="003F5018"/>
    <w:rsid w:val="00405A34"/>
    <w:rsid w:val="00410370"/>
    <w:rsid w:val="004159B1"/>
    <w:rsid w:val="00420D1A"/>
    <w:rsid w:val="00423848"/>
    <w:rsid w:val="00433BBC"/>
    <w:rsid w:val="00434F74"/>
    <w:rsid w:val="00436193"/>
    <w:rsid w:val="0044063F"/>
    <w:rsid w:val="00442DE6"/>
    <w:rsid w:val="00445FA6"/>
    <w:rsid w:val="00450F1A"/>
    <w:rsid w:val="00453CB7"/>
    <w:rsid w:val="0046332E"/>
    <w:rsid w:val="0048188F"/>
    <w:rsid w:val="004863DD"/>
    <w:rsid w:val="0048781F"/>
    <w:rsid w:val="004A6CF8"/>
    <w:rsid w:val="004B157C"/>
    <w:rsid w:val="004B6468"/>
    <w:rsid w:val="004B67B4"/>
    <w:rsid w:val="004B7817"/>
    <w:rsid w:val="004C1055"/>
    <w:rsid w:val="004C5A3C"/>
    <w:rsid w:val="004C6850"/>
    <w:rsid w:val="004D4FBB"/>
    <w:rsid w:val="004E3372"/>
    <w:rsid w:val="004F4558"/>
    <w:rsid w:val="004F5261"/>
    <w:rsid w:val="004F68DF"/>
    <w:rsid w:val="00514145"/>
    <w:rsid w:val="0051487F"/>
    <w:rsid w:val="0051491E"/>
    <w:rsid w:val="00534F74"/>
    <w:rsid w:val="005358A5"/>
    <w:rsid w:val="00543DB8"/>
    <w:rsid w:val="00552133"/>
    <w:rsid w:val="00573863"/>
    <w:rsid w:val="005812B4"/>
    <w:rsid w:val="00584F98"/>
    <w:rsid w:val="005923EA"/>
    <w:rsid w:val="005A10A4"/>
    <w:rsid w:val="005A47F1"/>
    <w:rsid w:val="005A4EA1"/>
    <w:rsid w:val="005B1916"/>
    <w:rsid w:val="005B2AFC"/>
    <w:rsid w:val="005B5767"/>
    <w:rsid w:val="005B7164"/>
    <w:rsid w:val="005B7933"/>
    <w:rsid w:val="005C6D62"/>
    <w:rsid w:val="005D53A6"/>
    <w:rsid w:val="005D67D0"/>
    <w:rsid w:val="005E3140"/>
    <w:rsid w:val="005E7BA4"/>
    <w:rsid w:val="005F03A0"/>
    <w:rsid w:val="005F5C52"/>
    <w:rsid w:val="005F77CD"/>
    <w:rsid w:val="006061B2"/>
    <w:rsid w:val="00615225"/>
    <w:rsid w:val="0062419C"/>
    <w:rsid w:val="00634053"/>
    <w:rsid w:val="00642612"/>
    <w:rsid w:val="006464B9"/>
    <w:rsid w:val="00660A52"/>
    <w:rsid w:val="00663829"/>
    <w:rsid w:val="00671ACB"/>
    <w:rsid w:val="0067364D"/>
    <w:rsid w:val="00680D02"/>
    <w:rsid w:val="00681FB0"/>
    <w:rsid w:val="00685BCA"/>
    <w:rsid w:val="006C160F"/>
    <w:rsid w:val="006C1857"/>
    <w:rsid w:val="006C1DD7"/>
    <w:rsid w:val="006E2254"/>
    <w:rsid w:val="006E6365"/>
    <w:rsid w:val="006F6926"/>
    <w:rsid w:val="00703B1A"/>
    <w:rsid w:val="007148F8"/>
    <w:rsid w:val="007151D0"/>
    <w:rsid w:val="00716D5F"/>
    <w:rsid w:val="0072223E"/>
    <w:rsid w:val="00727129"/>
    <w:rsid w:val="0073606C"/>
    <w:rsid w:val="007368B5"/>
    <w:rsid w:val="0074036C"/>
    <w:rsid w:val="00742331"/>
    <w:rsid w:val="0075144E"/>
    <w:rsid w:val="00751962"/>
    <w:rsid w:val="00752D11"/>
    <w:rsid w:val="00753E30"/>
    <w:rsid w:val="00754AA0"/>
    <w:rsid w:val="00754D9A"/>
    <w:rsid w:val="00754EF6"/>
    <w:rsid w:val="00757C43"/>
    <w:rsid w:val="0076685F"/>
    <w:rsid w:val="00775C07"/>
    <w:rsid w:val="00783BD6"/>
    <w:rsid w:val="00791D4D"/>
    <w:rsid w:val="007A31F9"/>
    <w:rsid w:val="007B6C5A"/>
    <w:rsid w:val="007C282E"/>
    <w:rsid w:val="007C31BB"/>
    <w:rsid w:val="007D5D4E"/>
    <w:rsid w:val="007E4B91"/>
    <w:rsid w:val="007E5438"/>
    <w:rsid w:val="007E560F"/>
    <w:rsid w:val="00805718"/>
    <w:rsid w:val="00806F26"/>
    <w:rsid w:val="0081010C"/>
    <w:rsid w:val="008157B8"/>
    <w:rsid w:val="0083087F"/>
    <w:rsid w:val="00833C4E"/>
    <w:rsid w:val="0083479F"/>
    <w:rsid w:val="00837DEC"/>
    <w:rsid w:val="00842FBE"/>
    <w:rsid w:val="0084632D"/>
    <w:rsid w:val="00846811"/>
    <w:rsid w:val="0085072F"/>
    <w:rsid w:val="00851150"/>
    <w:rsid w:val="00860F63"/>
    <w:rsid w:val="00866DD0"/>
    <w:rsid w:val="00871E08"/>
    <w:rsid w:val="008862DA"/>
    <w:rsid w:val="00892B25"/>
    <w:rsid w:val="008972B3"/>
    <w:rsid w:val="008A334F"/>
    <w:rsid w:val="008A4D2A"/>
    <w:rsid w:val="008A798F"/>
    <w:rsid w:val="008B433D"/>
    <w:rsid w:val="008D1B52"/>
    <w:rsid w:val="008E5ADB"/>
    <w:rsid w:val="008F6E8E"/>
    <w:rsid w:val="00910760"/>
    <w:rsid w:val="00911B3D"/>
    <w:rsid w:val="00915F25"/>
    <w:rsid w:val="009226FF"/>
    <w:rsid w:val="00926BDB"/>
    <w:rsid w:val="00932CE5"/>
    <w:rsid w:val="009351C0"/>
    <w:rsid w:val="0094062A"/>
    <w:rsid w:val="009414F5"/>
    <w:rsid w:val="0094304A"/>
    <w:rsid w:val="009471FB"/>
    <w:rsid w:val="00952D46"/>
    <w:rsid w:val="0095535E"/>
    <w:rsid w:val="00980687"/>
    <w:rsid w:val="00986B04"/>
    <w:rsid w:val="00993FB2"/>
    <w:rsid w:val="009954DE"/>
    <w:rsid w:val="009A0A13"/>
    <w:rsid w:val="009A0CBD"/>
    <w:rsid w:val="009A4DC8"/>
    <w:rsid w:val="009A5402"/>
    <w:rsid w:val="009B0B44"/>
    <w:rsid w:val="009B1D5F"/>
    <w:rsid w:val="009C1300"/>
    <w:rsid w:val="009D20FC"/>
    <w:rsid w:val="009E0EE0"/>
    <w:rsid w:val="009F4DAC"/>
    <w:rsid w:val="00A0344A"/>
    <w:rsid w:val="00A1366D"/>
    <w:rsid w:val="00A15089"/>
    <w:rsid w:val="00A23333"/>
    <w:rsid w:val="00A27A86"/>
    <w:rsid w:val="00A613DC"/>
    <w:rsid w:val="00A71164"/>
    <w:rsid w:val="00A713B1"/>
    <w:rsid w:val="00A75A17"/>
    <w:rsid w:val="00A9296F"/>
    <w:rsid w:val="00A96713"/>
    <w:rsid w:val="00AA1218"/>
    <w:rsid w:val="00AA22C0"/>
    <w:rsid w:val="00AB6A7B"/>
    <w:rsid w:val="00AC453B"/>
    <w:rsid w:val="00AD3C35"/>
    <w:rsid w:val="00AE0884"/>
    <w:rsid w:val="00AE2980"/>
    <w:rsid w:val="00AE4431"/>
    <w:rsid w:val="00AE7979"/>
    <w:rsid w:val="00AE7BE4"/>
    <w:rsid w:val="00AE7EF0"/>
    <w:rsid w:val="00B026AB"/>
    <w:rsid w:val="00B0416A"/>
    <w:rsid w:val="00B30487"/>
    <w:rsid w:val="00B330D4"/>
    <w:rsid w:val="00B36F87"/>
    <w:rsid w:val="00B41A0E"/>
    <w:rsid w:val="00B45698"/>
    <w:rsid w:val="00B45936"/>
    <w:rsid w:val="00B542F4"/>
    <w:rsid w:val="00B543AB"/>
    <w:rsid w:val="00B55716"/>
    <w:rsid w:val="00B567AB"/>
    <w:rsid w:val="00B63A1A"/>
    <w:rsid w:val="00B650C2"/>
    <w:rsid w:val="00B6726E"/>
    <w:rsid w:val="00B73008"/>
    <w:rsid w:val="00B74A7C"/>
    <w:rsid w:val="00B74F7C"/>
    <w:rsid w:val="00B82E76"/>
    <w:rsid w:val="00B86B68"/>
    <w:rsid w:val="00BB00BA"/>
    <w:rsid w:val="00BB1838"/>
    <w:rsid w:val="00BB3873"/>
    <w:rsid w:val="00BB60BA"/>
    <w:rsid w:val="00BC1882"/>
    <w:rsid w:val="00BC2FA9"/>
    <w:rsid w:val="00BC7598"/>
    <w:rsid w:val="00BD4875"/>
    <w:rsid w:val="00BE086D"/>
    <w:rsid w:val="00BE5A1C"/>
    <w:rsid w:val="00BE7D84"/>
    <w:rsid w:val="00BF0E5D"/>
    <w:rsid w:val="00C03B5A"/>
    <w:rsid w:val="00C059B4"/>
    <w:rsid w:val="00C06953"/>
    <w:rsid w:val="00C137B4"/>
    <w:rsid w:val="00C25835"/>
    <w:rsid w:val="00C406FA"/>
    <w:rsid w:val="00C43EA2"/>
    <w:rsid w:val="00C52076"/>
    <w:rsid w:val="00C52639"/>
    <w:rsid w:val="00C55E6E"/>
    <w:rsid w:val="00C65B09"/>
    <w:rsid w:val="00C83C50"/>
    <w:rsid w:val="00C939CC"/>
    <w:rsid w:val="00C966A5"/>
    <w:rsid w:val="00C96D6C"/>
    <w:rsid w:val="00CA0AA2"/>
    <w:rsid w:val="00CA10C0"/>
    <w:rsid w:val="00CC74E9"/>
    <w:rsid w:val="00CD31AB"/>
    <w:rsid w:val="00CF2252"/>
    <w:rsid w:val="00CF25E7"/>
    <w:rsid w:val="00CF2DED"/>
    <w:rsid w:val="00CF4102"/>
    <w:rsid w:val="00D07637"/>
    <w:rsid w:val="00D16BE5"/>
    <w:rsid w:val="00D178A9"/>
    <w:rsid w:val="00D20490"/>
    <w:rsid w:val="00D21324"/>
    <w:rsid w:val="00D2606F"/>
    <w:rsid w:val="00D33453"/>
    <w:rsid w:val="00D355E0"/>
    <w:rsid w:val="00D42C73"/>
    <w:rsid w:val="00D51718"/>
    <w:rsid w:val="00D51721"/>
    <w:rsid w:val="00D51D08"/>
    <w:rsid w:val="00D62769"/>
    <w:rsid w:val="00D62C92"/>
    <w:rsid w:val="00D66D25"/>
    <w:rsid w:val="00D73724"/>
    <w:rsid w:val="00D800CB"/>
    <w:rsid w:val="00DC54C5"/>
    <w:rsid w:val="00DC7628"/>
    <w:rsid w:val="00DD77AC"/>
    <w:rsid w:val="00DF1FE4"/>
    <w:rsid w:val="00DF2437"/>
    <w:rsid w:val="00E02247"/>
    <w:rsid w:val="00E1234B"/>
    <w:rsid w:val="00E14DC0"/>
    <w:rsid w:val="00E2214C"/>
    <w:rsid w:val="00E31AB9"/>
    <w:rsid w:val="00E36D87"/>
    <w:rsid w:val="00E41F14"/>
    <w:rsid w:val="00E5137C"/>
    <w:rsid w:val="00E53306"/>
    <w:rsid w:val="00E6437D"/>
    <w:rsid w:val="00E706C7"/>
    <w:rsid w:val="00E74E86"/>
    <w:rsid w:val="00E8467D"/>
    <w:rsid w:val="00E94621"/>
    <w:rsid w:val="00EC4B9A"/>
    <w:rsid w:val="00EC6A50"/>
    <w:rsid w:val="00ED0D60"/>
    <w:rsid w:val="00ED2253"/>
    <w:rsid w:val="00ED759B"/>
    <w:rsid w:val="00EE7BCE"/>
    <w:rsid w:val="00EF007A"/>
    <w:rsid w:val="00EF07FD"/>
    <w:rsid w:val="00EF3E8B"/>
    <w:rsid w:val="00F01E43"/>
    <w:rsid w:val="00F11A25"/>
    <w:rsid w:val="00F123C3"/>
    <w:rsid w:val="00F21606"/>
    <w:rsid w:val="00F24E2F"/>
    <w:rsid w:val="00F27032"/>
    <w:rsid w:val="00F33815"/>
    <w:rsid w:val="00F33902"/>
    <w:rsid w:val="00F52502"/>
    <w:rsid w:val="00F716E9"/>
    <w:rsid w:val="00F7499B"/>
    <w:rsid w:val="00F9016C"/>
    <w:rsid w:val="00F92E63"/>
    <w:rsid w:val="00F93098"/>
    <w:rsid w:val="00F93DF8"/>
    <w:rsid w:val="00F953D8"/>
    <w:rsid w:val="00FA6384"/>
    <w:rsid w:val="00FB119D"/>
    <w:rsid w:val="00FB361E"/>
    <w:rsid w:val="00FC602C"/>
    <w:rsid w:val="00FD2309"/>
    <w:rsid w:val="00FD7089"/>
    <w:rsid w:val="00FE22E0"/>
    <w:rsid w:val="00FE4ADD"/>
    <w:rsid w:val="00FF4A7B"/>
    <w:rsid w:val="00FF5B63"/>
    <w:rsid w:val="02A639A8"/>
    <w:rsid w:val="0741426F"/>
    <w:rsid w:val="08385FF1"/>
    <w:rsid w:val="095851EE"/>
    <w:rsid w:val="0BE65DF4"/>
    <w:rsid w:val="0CAF4438"/>
    <w:rsid w:val="11124FB6"/>
    <w:rsid w:val="181B4498"/>
    <w:rsid w:val="1A472241"/>
    <w:rsid w:val="1C2A3ADB"/>
    <w:rsid w:val="1E017926"/>
    <w:rsid w:val="1EE241F9"/>
    <w:rsid w:val="1F0E52FA"/>
    <w:rsid w:val="23BD7CE8"/>
    <w:rsid w:val="24F815FD"/>
    <w:rsid w:val="25BB3264"/>
    <w:rsid w:val="26493BE3"/>
    <w:rsid w:val="270E33CB"/>
    <w:rsid w:val="27F73B48"/>
    <w:rsid w:val="2B14398C"/>
    <w:rsid w:val="2D4D2A86"/>
    <w:rsid w:val="304610E9"/>
    <w:rsid w:val="30EA7494"/>
    <w:rsid w:val="33AE06F6"/>
    <w:rsid w:val="33BE4DDD"/>
    <w:rsid w:val="38514471"/>
    <w:rsid w:val="3AE36336"/>
    <w:rsid w:val="3C5E0F0B"/>
    <w:rsid w:val="3D566086"/>
    <w:rsid w:val="3F9904AC"/>
    <w:rsid w:val="4001792E"/>
    <w:rsid w:val="404C1C12"/>
    <w:rsid w:val="42116C0D"/>
    <w:rsid w:val="4251506E"/>
    <w:rsid w:val="43BC29BB"/>
    <w:rsid w:val="44066451"/>
    <w:rsid w:val="476E0998"/>
    <w:rsid w:val="47AA1687"/>
    <w:rsid w:val="480359EA"/>
    <w:rsid w:val="48F908C3"/>
    <w:rsid w:val="4DFC3550"/>
    <w:rsid w:val="4F1531C6"/>
    <w:rsid w:val="53684C3A"/>
    <w:rsid w:val="576D42A0"/>
    <w:rsid w:val="5AB126F6"/>
    <w:rsid w:val="5FB011CE"/>
    <w:rsid w:val="6027242A"/>
    <w:rsid w:val="6280132C"/>
    <w:rsid w:val="672B7AF2"/>
    <w:rsid w:val="68D5425B"/>
    <w:rsid w:val="6A415844"/>
    <w:rsid w:val="6A771F05"/>
    <w:rsid w:val="6B3B2294"/>
    <w:rsid w:val="774B3EC3"/>
    <w:rsid w:val="7BAE2573"/>
    <w:rsid w:val="7BCE2CB0"/>
    <w:rsid w:val="7D3F471C"/>
    <w:rsid w:val="7ED46DA8"/>
    <w:rsid w:val="7EEF3669"/>
    <w:rsid w:val="7F371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ind w:firstLine="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pBdr>
        <w:bottom w:val="single" w:color="366091" w:themeColor="accent1" w:themeShade="BF" w:sz="12" w:space="1"/>
      </w:pBdr>
      <w:spacing w:before="600"/>
      <w:outlineLvl w:val="0"/>
    </w:pPr>
    <w:rPr>
      <w:rFonts w:asciiTheme="majorHAnsi" w:hAnsiTheme="majorHAnsi" w:eastAsiaTheme="majorEastAsia" w:cstheme="majorBidi"/>
      <w:b/>
      <w:bCs/>
      <w:color w:val="376092" w:themeColor="accent1" w:themeShade="BF"/>
      <w:sz w:val="24"/>
      <w:szCs w:val="24"/>
    </w:rPr>
  </w:style>
  <w:style w:type="paragraph" w:styleId="4">
    <w:name w:val="heading 2"/>
    <w:basedOn w:val="1"/>
    <w:next w:val="1"/>
    <w:link w:val="26"/>
    <w:semiHidden/>
    <w:unhideWhenUsed/>
    <w:qFormat/>
    <w:uiPriority w:val="9"/>
    <w:pPr>
      <w:pBdr>
        <w:bottom w:val="single" w:color="4F81BD" w:themeColor="accent1" w:sz="8" w:space="1"/>
      </w:pBdr>
      <w:spacing w:before="200"/>
      <w:outlineLvl w:val="1"/>
    </w:pPr>
    <w:rPr>
      <w:rFonts w:asciiTheme="majorHAnsi" w:hAnsiTheme="majorHAnsi" w:eastAsiaTheme="majorEastAsia" w:cstheme="majorBidi"/>
      <w:color w:val="376092" w:themeColor="accent1" w:themeShade="BF"/>
      <w:sz w:val="24"/>
      <w:szCs w:val="24"/>
    </w:rPr>
  </w:style>
  <w:style w:type="paragraph" w:styleId="5">
    <w:name w:val="heading 3"/>
    <w:basedOn w:val="1"/>
    <w:next w:val="1"/>
    <w:link w:val="27"/>
    <w:semiHidden/>
    <w:unhideWhenUsed/>
    <w:qFormat/>
    <w:uiPriority w:val="9"/>
    <w:pPr>
      <w:pBdr>
        <w:bottom w:val="single" w:color="95B3D7" w:themeColor="accent1" w:themeTint="99" w:sz="4" w:space="1"/>
      </w:pBdr>
      <w:spacing w:before="20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6">
    <w:name w:val="heading 4"/>
    <w:basedOn w:val="1"/>
    <w:next w:val="1"/>
    <w:link w:val="28"/>
    <w:semiHidden/>
    <w:unhideWhenUsed/>
    <w:qFormat/>
    <w:uiPriority w:val="9"/>
    <w:pPr>
      <w:pBdr>
        <w:bottom w:val="single" w:color="B8CCE4" w:themeColor="accent1" w:themeTint="66" w:sz="4" w:space="2"/>
      </w:pBdr>
      <w:spacing w:before="20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7">
    <w:name w:val="heading 5"/>
    <w:basedOn w:val="1"/>
    <w:next w:val="1"/>
    <w:link w:val="29"/>
    <w:semiHidden/>
    <w:unhideWhenUsed/>
    <w:qFormat/>
    <w:uiPriority w:val="9"/>
    <w:pPr>
      <w:spacing w:before="20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8">
    <w:name w:val="heading 6"/>
    <w:basedOn w:val="1"/>
    <w:next w:val="1"/>
    <w:link w:val="30"/>
    <w:semiHidden/>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9">
    <w:name w:val="heading 7"/>
    <w:basedOn w:val="1"/>
    <w:next w:val="1"/>
    <w:link w:val="31"/>
    <w:semiHidden/>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0">
    <w:name w:val="heading 8"/>
    <w:basedOn w:val="1"/>
    <w:next w:val="1"/>
    <w:link w:val="32"/>
    <w:semiHidden/>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1">
    <w:name w:val="heading 9"/>
    <w:basedOn w:val="1"/>
    <w:next w:val="1"/>
    <w:link w:val="33"/>
    <w:semiHidden/>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ind w:left="420" w:leftChars="200"/>
    </w:pPr>
  </w:style>
  <w:style w:type="paragraph" w:styleId="12">
    <w:name w:val="caption"/>
    <w:basedOn w:val="1"/>
    <w:next w:val="1"/>
    <w:semiHidden/>
    <w:unhideWhenUsed/>
    <w:qFormat/>
    <w:uiPriority w:val="35"/>
    <w:rPr>
      <w:b/>
      <w:bCs/>
      <w:sz w:val="18"/>
      <w:szCs w:val="18"/>
    </w:rPr>
  </w:style>
  <w:style w:type="paragraph" w:styleId="13">
    <w:name w:val="Balloon Text"/>
    <w:basedOn w:val="1"/>
    <w:link w:val="52"/>
    <w:semiHidden/>
    <w:unhideWhenUsed/>
    <w:qFormat/>
    <w:uiPriority w:val="99"/>
    <w:rPr>
      <w:sz w:val="18"/>
      <w:szCs w:val="18"/>
    </w:rPr>
  </w:style>
  <w:style w:type="paragraph" w:styleId="14">
    <w:name w:val="footer"/>
    <w:basedOn w:val="1"/>
    <w:link w:val="50"/>
    <w:unhideWhenUsed/>
    <w:qFormat/>
    <w:uiPriority w:val="99"/>
    <w:pPr>
      <w:tabs>
        <w:tab w:val="center" w:pos="4153"/>
        <w:tab w:val="right" w:pos="8306"/>
      </w:tabs>
      <w:snapToGrid w:val="0"/>
    </w:pPr>
    <w:rPr>
      <w:sz w:val="18"/>
      <w:szCs w:val="18"/>
    </w:rPr>
  </w:style>
  <w:style w:type="paragraph" w:styleId="15">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pPr>
      <w:spacing w:before="200" w:after="900"/>
      <w:jc w:val="right"/>
    </w:pPr>
    <w:rPr>
      <w:i/>
      <w:iCs/>
      <w:sz w:val="24"/>
      <w:szCs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link w:val="3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table" w:styleId="20">
    <w:name w:val="Table Grid"/>
    <w:basedOn w:val="19"/>
    <w:qFormat/>
    <w:uiPriority w:val="59"/>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22"/>
    <w:rPr>
      <w:b/>
      <w:bCs/>
      <w:spacing w:val="0"/>
    </w:rPr>
  </w:style>
  <w:style w:type="character" w:styleId="23">
    <w:name w:val="Emphasis"/>
    <w:qFormat/>
    <w:uiPriority w:val="20"/>
    <w:rPr>
      <w:b/>
      <w:bCs/>
      <w:i/>
      <w:iCs/>
      <w:color w:val="595959" w:themeColor="text1" w:themeTint="A6"/>
      <w14:textFill>
        <w14:solidFill>
          <w14:schemeClr w14:val="tx1">
            <w14:lumMod w14:val="65000"/>
            <w14:lumOff w14:val="35000"/>
          </w14:schemeClr>
        </w14:solidFill>
      </w14:textFill>
    </w:rPr>
  </w:style>
  <w:style w:type="paragraph" w:customStyle="1" w:styleId="24">
    <w:name w:val="222"/>
    <w:basedOn w:val="1"/>
    <w:qFormat/>
    <w:uiPriority w:val="0"/>
    <w:pPr>
      <w:spacing w:line="640" w:lineRule="exact"/>
      <w:ind w:left="1350" w:leftChars="450" w:firstLine="640" w:firstLineChars="200"/>
    </w:pPr>
    <w:rPr>
      <w:rFonts w:ascii="Times New Roman" w:hAnsi="Times New Roman"/>
      <w:sz w:val="24"/>
    </w:rPr>
  </w:style>
  <w:style w:type="character" w:customStyle="1" w:styleId="25">
    <w:name w:val="标题 1 Char"/>
    <w:basedOn w:val="21"/>
    <w:link w:val="3"/>
    <w:qFormat/>
    <w:uiPriority w:val="9"/>
    <w:rPr>
      <w:rFonts w:asciiTheme="majorHAnsi" w:hAnsiTheme="majorHAnsi" w:eastAsiaTheme="majorEastAsia" w:cstheme="majorBidi"/>
      <w:b/>
      <w:bCs/>
      <w:color w:val="376092" w:themeColor="accent1" w:themeShade="BF"/>
      <w:sz w:val="24"/>
      <w:szCs w:val="24"/>
    </w:rPr>
  </w:style>
  <w:style w:type="character" w:customStyle="1" w:styleId="26">
    <w:name w:val="标题 2 Char"/>
    <w:basedOn w:val="21"/>
    <w:link w:val="4"/>
    <w:semiHidden/>
    <w:qFormat/>
    <w:uiPriority w:val="9"/>
    <w:rPr>
      <w:rFonts w:asciiTheme="majorHAnsi" w:hAnsiTheme="majorHAnsi" w:eastAsiaTheme="majorEastAsia" w:cstheme="majorBidi"/>
      <w:color w:val="376092" w:themeColor="accent1" w:themeShade="BF"/>
      <w:sz w:val="24"/>
      <w:szCs w:val="24"/>
    </w:rPr>
  </w:style>
  <w:style w:type="character" w:customStyle="1" w:styleId="27">
    <w:name w:val="标题 3 Char"/>
    <w:basedOn w:val="21"/>
    <w:link w:val="5"/>
    <w:semiHidden/>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28">
    <w:name w:val="标题 4 Char"/>
    <w:basedOn w:val="21"/>
    <w:link w:val="6"/>
    <w:semiHidden/>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29">
    <w:name w:val="标题 5 Char"/>
    <w:basedOn w:val="21"/>
    <w:link w:val="7"/>
    <w:semiHidden/>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30">
    <w:name w:val="标题 6 Char"/>
    <w:basedOn w:val="21"/>
    <w:link w:val="8"/>
    <w:semiHidden/>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31">
    <w:name w:val="标题 7 Char"/>
    <w:basedOn w:val="21"/>
    <w:link w:val="9"/>
    <w:semiHidden/>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32">
    <w:name w:val="标题 8 Char"/>
    <w:basedOn w:val="21"/>
    <w:link w:val="10"/>
    <w:semiHidden/>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33">
    <w:name w:val="标题 9 Char"/>
    <w:basedOn w:val="21"/>
    <w:link w:val="11"/>
    <w:semiHidden/>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34">
    <w:name w:val="标题 Char"/>
    <w:basedOn w:val="21"/>
    <w:link w:val="18"/>
    <w:qFormat/>
    <w:uiPriority w:val="10"/>
    <w:rPr>
      <w:rFonts w:asciiTheme="majorHAnsi" w:hAnsiTheme="majorHAnsi" w:eastAsiaTheme="majorEastAsia" w:cstheme="majorBidi"/>
      <w:i/>
      <w:iCs/>
      <w:color w:val="254061" w:themeColor="accent1" w:themeShade="80"/>
      <w:sz w:val="60"/>
      <w:szCs w:val="60"/>
    </w:rPr>
  </w:style>
  <w:style w:type="character" w:customStyle="1" w:styleId="35">
    <w:name w:val="副标题 Char"/>
    <w:basedOn w:val="21"/>
    <w:link w:val="16"/>
    <w:qFormat/>
    <w:uiPriority w:val="11"/>
    <w:rPr>
      <w:i/>
      <w:iCs/>
      <w:sz w:val="24"/>
      <w:szCs w:val="24"/>
    </w:rPr>
  </w:style>
  <w:style w:type="paragraph" w:styleId="36">
    <w:name w:val="No Spacing"/>
    <w:basedOn w:val="1"/>
    <w:link w:val="37"/>
    <w:qFormat/>
    <w:uiPriority w:val="1"/>
  </w:style>
  <w:style w:type="character" w:customStyle="1" w:styleId="37">
    <w:name w:val="无间隔 Char"/>
    <w:basedOn w:val="21"/>
    <w:link w:val="36"/>
    <w:qFormat/>
    <w:uiPriority w:val="1"/>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40">
    <w:name w:val="引用 Char"/>
    <w:basedOn w:val="21"/>
    <w:link w:val="39"/>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41">
    <w:name w:val="Intense Quote"/>
    <w:basedOn w:val="1"/>
    <w:next w:val="1"/>
    <w:link w:val="4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42">
    <w:name w:val="明显引用 Char"/>
    <w:basedOn w:val="21"/>
    <w:link w:val="41"/>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43">
    <w:name w:val="Subtle Emphasis"/>
    <w:qFormat/>
    <w:uiPriority w:val="19"/>
    <w:rPr>
      <w:i/>
      <w:iCs/>
      <w:color w:val="595959" w:themeColor="text1" w:themeTint="A6"/>
      <w14:textFill>
        <w14:solidFill>
          <w14:schemeClr w14:val="tx1">
            <w14:lumMod w14:val="65000"/>
            <w14:lumOff w14:val="35000"/>
          </w14:schemeClr>
        </w14:solidFill>
      </w14:textFill>
    </w:rPr>
  </w:style>
  <w:style w:type="character" w:customStyle="1" w:styleId="44">
    <w:name w:val="Intense Emphasis"/>
    <w:qFormat/>
    <w:uiPriority w:val="21"/>
    <w:rPr>
      <w:b/>
      <w:bCs/>
      <w:i/>
      <w:iCs/>
      <w:color w:val="4F81BD" w:themeColor="accent1"/>
      <w:sz w:val="22"/>
      <w:szCs w:val="22"/>
      <w14:textFill>
        <w14:solidFill>
          <w14:schemeClr w14:val="accent1"/>
        </w14:solidFill>
      </w14:textFill>
    </w:rPr>
  </w:style>
  <w:style w:type="character" w:customStyle="1" w:styleId="45">
    <w:name w:val="Subtle Reference"/>
    <w:qFormat/>
    <w:uiPriority w:val="31"/>
    <w:rPr>
      <w:color w:val="auto"/>
      <w:u w:val="single" w:color="9BBB59" w:themeColor="accent3"/>
    </w:rPr>
  </w:style>
  <w:style w:type="character" w:customStyle="1" w:styleId="46">
    <w:name w:val="Intense Reference"/>
    <w:basedOn w:val="21"/>
    <w:qFormat/>
    <w:uiPriority w:val="32"/>
    <w:rPr>
      <w:b/>
      <w:bCs/>
      <w:color w:val="77933C" w:themeColor="accent3" w:themeShade="BF"/>
      <w:u w:val="single" w:color="9BBB59" w:themeColor="accent3"/>
    </w:rPr>
  </w:style>
  <w:style w:type="character" w:customStyle="1" w:styleId="47">
    <w:name w:val="Book Title"/>
    <w:basedOn w:val="21"/>
    <w:qFormat/>
    <w:uiPriority w:val="33"/>
    <w:rPr>
      <w:rFonts w:asciiTheme="majorHAnsi" w:hAnsiTheme="majorHAnsi" w:eastAsiaTheme="majorEastAsia" w:cstheme="majorBidi"/>
      <w:b/>
      <w:bCs/>
      <w:i/>
      <w:iCs/>
      <w:color w:val="auto"/>
    </w:rPr>
  </w:style>
  <w:style w:type="paragraph" w:customStyle="1" w:styleId="48">
    <w:name w:val="TOC Heading"/>
    <w:basedOn w:val="3"/>
    <w:next w:val="1"/>
    <w:semiHidden/>
    <w:unhideWhenUsed/>
    <w:qFormat/>
    <w:uiPriority w:val="39"/>
    <w:pPr>
      <w:outlineLvl w:val="9"/>
    </w:pPr>
    <w:rPr>
      <w:lang w:bidi="en-US"/>
    </w:rPr>
  </w:style>
  <w:style w:type="character" w:customStyle="1" w:styleId="49">
    <w:name w:val="页眉 Char"/>
    <w:basedOn w:val="21"/>
    <w:link w:val="15"/>
    <w:qFormat/>
    <w:uiPriority w:val="99"/>
    <w:rPr>
      <w:sz w:val="18"/>
      <w:szCs w:val="18"/>
    </w:rPr>
  </w:style>
  <w:style w:type="character" w:customStyle="1" w:styleId="50">
    <w:name w:val="页脚 Char"/>
    <w:basedOn w:val="21"/>
    <w:link w:val="14"/>
    <w:qFormat/>
    <w:uiPriority w:val="99"/>
    <w:rPr>
      <w:sz w:val="18"/>
      <w:szCs w:val="18"/>
    </w:rPr>
  </w:style>
  <w:style w:type="paragraph" w:customStyle="1" w:styleId="51">
    <w:name w:val="列出段落2"/>
    <w:basedOn w:val="1"/>
    <w:qFormat/>
    <w:uiPriority w:val="0"/>
    <w:pPr>
      <w:ind w:firstLine="420" w:firstLineChars="200"/>
    </w:pPr>
    <w:rPr>
      <w:rFonts w:ascii="Times New Roman" w:hAnsi="Times New Roman"/>
      <w:szCs w:val="20"/>
    </w:rPr>
  </w:style>
  <w:style w:type="character" w:customStyle="1" w:styleId="52">
    <w:name w:val="批注框文本 Char"/>
    <w:basedOn w:val="21"/>
    <w:link w:val="1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3981180687801"/>
          <c:y val="0.0954697119504321"/>
          <c:w val="0.867310344827586"/>
          <c:h val="0.732333333333333"/>
        </c:manualLayout>
      </c:layout>
      <c:barChart>
        <c:barDir val="col"/>
        <c:grouping val="clustered"/>
        <c:varyColors val="0"/>
        <c:ser>
          <c:idx val="0"/>
          <c:order val="0"/>
          <c:tx>
            <c:strRef>
              <c:f>'[新建 XLS 工作表.xls]Sheet1'!$A$23</c:f>
              <c:strCache>
                <c:ptCount val="1"/>
                <c:pt idx="0">
                  <c:v>2021</c:v>
                </c:pt>
              </c:strCache>
            </c:strRef>
          </c:tx>
          <c:spPr>
            <a:gradFill>
              <a:gsLst>
                <a:gs pos="12000">
                  <a:srgbClr val="ACD1BF"/>
                </a:gs>
                <a:gs pos="100000">
                  <a:srgbClr val="037574"/>
                </a:gs>
              </a:gsLst>
              <a:lin ang="13920000" scaled="0"/>
            </a:gradFill>
            <a:ln>
              <a:noFill/>
            </a:ln>
            <a:effectLst>
              <a:outerShdw blurRad="50800" dist="38100" dir="2700000" algn="tl" rotWithShape="0">
                <a:prstClr val="black">
                  <a:alpha val="40000"/>
                </a:prstClr>
              </a:outerShdw>
            </a:effectLst>
          </c:spPr>
          <c:invertIfNegative val="0"/>
          <c:dLbls>
            <c:delete val="1"/>
          </c:dLbls>
          <c:cat>
            <c:strRef>
              <c:f>'[新建 XLS 工作表.xls]Sheet1'!$B$22:$F$22</c:f>
              <c:strCache>
                <c:ptCount val="5"/>
                <c:pt idx="0">
                  <c:v>新增土地构筑物</c:v>
                </c:pt>
                <c:pt idx="1">
                  <c:v>新增通用设备</c:v>
                </c:pt>
                <c:pt idx="2">
                  <c:v>新增专用设备</c:v>
                </c:pt>
                <c:pt idx="3">
                  <c:v>新增无形资产</c:v>
                </c:pt>
                <c:pt idx="4">
                  <c:v>新增其他</c:v>
                </c:pt>
              </c:strCache>
            </c:strRef>
          </c:cat>
          <c:val>
            <c:numRef>
              <c:f>'[新建 XLS 工作表.xls]Sheet1'!$B$23:$F$23</c:f>
              <c:numCache>
                <c:formatCode>General</c:formatCode>
                <c:ptCount val="5"/>
                <c:pt idx="0">
                  <c:v>23090.26</c:v>
                </c:pt>
                <c:pt idx="1">
                  <c:v>3522.98</c:v>
                </c:pt>
                <c:pt idx="2">
                  <c:v>8964.99</c:v>
                </c:pt>
                <c:pt idx="3">
                  <c:v>96.9</c:v>
                </c:pt>
                <c:pt idx="4">
                  <c:v>710.43</c:v>
                </c:pt>
              </c:numCache>
            </c:numRef>
          </c:val>
        </c:ser>
        <c:ser>
          <c:idx val="1"/>
          <c:order val="1"/>
          <c:tx>
            <c:strRef>
              <c:f>'[新建 XLS 工作表.xls]Sheet1'!$A$24</c:f>
              <c:strCache>
                <c:ptCount val="1"/>
                <c:pt idx="0">
                  <c:v>2020</c:v>
                </c:pt>
              </c:strCache>
            </c:strRef>
          </c:tx>
          <c:spPr>
            <a:gradFill>
              <a:gsLst>
                <a:gs pos="6000">
                  <a:srgbClr val="FEC9C3"/>
                </a:gs>
                <a:gs pos="52000">
                  <a:srgbClr val="F83920"/>
                </a:gs>
                <a:gs pos="100000">
                  <a:srgbClr val="AA1202"/>
                </a:gs>
              </a:gsLst>
              <a:lin ang="13920000" scaled="0"/>
            </a:gradFill>
            <a:ln>
              <a:noFill/>
            </a:ln>
            <a:effectLst>
              <a:outerShdw blurRad="50800" dist="38100" dir="2700000" algn="tl" rotWithShape="0">
                <a:prstClr val="black">
                  <a:alpha val="40000"/>
                </a:prstClr>
              </a:outerShdw>
            </a:effectLst>
          </c:spPr>
          <c:invertIfNegative val="0"/>
          <c:dLbls>
            <c:delete val="1"/>
          </c:dLbls>
          <c:cat>
            <c:strRef>
              <c:f>'[新建 XLS 工作表.xls]Sheet1'!$B$22:$F$22</c:f>
              <c:strCache>
                <c:ptCount val="5"/>
                <c:pt idx="0">
                  <c:v>新增土地构筑物</c:v>
                </c:pt>
                <c:pt idx="1">
                  <c:v>新增通用设备</c:v>
                </c:pt>
                <c:pt idx="2">
                  <c:v>新增专用设备</c:v>
                </c:pt>
                <c:pt idx="3">
                  <c:v>新增无形资产</c:v>
                </c:pt>
                <c:pt idx="4">
                  <c:v>新增其他</c:v>
                </c:pt>
              </c:strCache>
            </c:strRef>
          </c:cat>
          <c:val>
            <c:numRef>
              <c:f>'[新建 XLS 工作表.xls]Sheet1'!$B$24:$F$24</c:f>
              <c:numCache>
                <c:formatCode>General</c:formatCode>
                <c:ptCount val="5"/>
                <c:pt idx="0">
                  <c:v>2376.52</c:v>
                </c:pt>
                <c:pt idx="1">
                  <c:v>5583.71</c:v>
                </c:pt>
                <c:pt idx="2">
                  <c:v>4598.44</c:v>
                </c:pt>
                <c:pt idx="3">
                  <c:v>9654.48</c:v>
                </c:pt>
                <c:pt idx="4">
                  <c:v>869.39</c:v>
                </c:pt>
              </c:numCache>
            </c:numRef>
          </c:val>
        </c:ser>
        <c:dLbls>
          <c:showLegendKey val="0"/>
          <c:showVal val="0"/>
          <c:showCatName val="0"/>
          <c:showSerName val="0"/>
          <c:showPercent val="0"/>
          <c:showBubbleSize val="0"/>
        </c:dLbls>
        <c:gapWidth val="296"/>
        <c:overlap val="-10"/>
        <c:axId val="914591522"/>
        <c:axId val="544959520"/>
      </c:barChart>
      <c:catAx>
        <c:axId val="91459152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44959520"/>
        <c:crosses val="autoZero"/>
        <c:auto val="1"/>
        <c:lblAlgn val="ctr"/>
        <c:lblOffset val="100"/>
        <c:noMultiLvlLbl val="0"/>
      </c:catAx>
      <c:valAx>
        <c:axId val="54495952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cap="none" spc="0" normalizeH="0" baseline="0">
                <a:solidFill>
                  <a:srgbClr val="000000"/>
                </a:solidFill>
                <a:uFill>
                  <a:solidFill>
                    <a:srgbClr val="595959">
                      <a:lumMod val="65000"/>
                      <a:lumOff val="35000"/>
                    </a:srgbClr>
                  </a:solidFill>
                </a:uFill>
                <a:latin typeface="+mn-lt"/>
                <a:ea typeface="+mn-ea"/>
                <a:cs typeface="+mn-cs"/>
              </a:defRPr>
            </a:pPr>
          </a:p>
        </c:txPr>
        <c:crossAx val="914591522"/>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595959">
                      <a:lumMod val="65000"/>
                      <a:lumOff val="35000"/>
                    </a:srgbClr>
                  </a:solidFill>
                </a:uFill>
                <a:latin typeface="+mn-lt"/>
                <a:ea typeface="+mn-ea"/>
                <a:cs typeface="+mn-cs"/>
              </a:defRPr>
            </a:pPr>
          </a:p>
        </c:txPr>
      </c:dTable>
      <c:spPr>
        <a:solidFill>
          <a:srgbClr val="95B3D7">
            <a:lumMod val="60000"/>
            <a:lumOff val="40000"/>
          </a:srgbClr>
        </a:solid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178EF-A509-4DE4-A668-B43A610C12C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3646</Words>
  <Characters>4136</Characters>
  <Lines>7</Lines>
  <Paragraphs>2</Paragraphs>
  <TotalTime>29</TotalTime>
  <ScaleCrop>false</ScaleCrop>
  <LinksUpToDate>false</LinksUpToDate>
  <CharactersWithSpaces>4140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2022-05-07T07:07:00Z</dcterms:created>
  <dc:creator>user</dc:creator>
  <cp:lastModifiedBy>诗酒</cp:lastModifiedBy>
  <cp:lastPrinted>2022-11-12T02:43:00Z</cp:lastPrinted>
  <dcterms:modified xsi:type="dcterms:W3CDTF">2023-02-21T08:36:08Z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A448CDBA6A2B43E19CC7FEF9ADA8A4CA</vt:lpwstr>
  </property>
</Properties>
</file>