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F85" w:rsidRDefault="00BF7F85" w:rsidP="003614C8">
      <w:pPr>
        <w:shd w:val="clear" w:color="auto" w:fill="FFFFFF"/>
        <w:ind w:firstLineChars="200" w:firstLine="880"/>
        <w:jc w:val="center"/>
        <w:rPr>
          <w:rFonts w:ascii="Times New Roman" w:eastAsia="方正小标宋_GBK" w:hAnsi="Times New Roman"/>
          <w:sz w:val="44"/>
          <w:szCs w:val="44"/>
        </w:rPr>
      </w:pPr>
      <w:r w:rsidRPr="003215FB">
        <w:rPr>
          <w:rFonts w:ascii="Times New Roman" w:eastAsia="方正小标宋_GBK" w:hAnsi="Times New Roman" w:hint="eastAsia"/>
          <w:sz w:val="44"/>
          <w:szCs w:val="44"/>
        </w:rPr>
        <w:t>威县贺钊镇人民政府</w:t>
      </w:r>
      <w:r>
        <w:rPr>
          <w:rFonts w:ascii="Times New Roman" w:eastAsia="方正小标宋_GBK" w:hAnsi="Times New Roman"/>
          <w:sz w:val="44"/>
          <w:szCs w:val="44"/>
        </w:rPr>
        <w:t>2019</w:t>
      </w:r>
      <w:r>
        <w:rPr>
          <w:rFonts w:ascii="Times New Roman" w:eastAsia="方正小标宋_GBK" w:hAnsi="Times New Roman" w:hint="eastAsia"/>
          <w:sz w:val="44"/>
          <w:szCs w:val="44"/>
        </w:rPr>
        <w:t>年部门预算信息公开情况说明</w:t>
      </w:r>
    </w:p>
    <w:p w:rsidR="00BF7F85" w:rsidRDefault="00BF7F85" w:rsidP="003614C8">
      <w:pPr>
        <w:shd w:val="clear" w:color="auto" w:fill="FFFFFF"/>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按照《预算法》、《地方预决算公开操作规程》和《河北省县级预算公开办法》规定，现将威县贺钊镇人民政府</w:t>
      </w:r>
      <w:r>
        <w:rPr>
          <w:rFonts w:ascii="Times New Roman" w:eastAsia="方正仿宋_GBK" w:hAnsi="Times New Roman"/>
          <w:sz w:val="32"/>
          <w:szCs w:val="32"/>
        </w:rPr>
        <w:t>2019</w:t>
      </w:r>
      <w:r>
        <w:rPr>
          <w:rFonts w:ascii="Times New Roman" w:eastAsia="方正仿宋_GBK" w:hAnsi="Times New Roman" w:hint="eastAsia"/>
          <w:sz w:val="32"/>
          <w:szCs w:val="32"/>
        </w:rPr>
        <w:t>年部门预算公开如下：</w:t>
      </w:r>
    </w:p>
    <w:p w:rsidR="00BF7F85" w:rsidRDefault="00BF7F85">
      <w:pPr>
        <w:shd w:val="clear" w:color="auto" w:fill="FFFFFF"/>
        <w:ind w:firstLine="640"/>
        <w:rPr>
          <w:rFonts w:ascii="黑体" w:eastAsia="黑体" w:hAnsi="黑体"/>
          <w:sz w:val="32"/>
          <w:szCs w:val="32"/>
        </w:rPr>
      </w:pPr>
      <w:r>
        <w:rPr>
          <w:rFonts w:ascii="黑体" w:eastAsia="黑体" w:hAnsi="黑体" w:hint="eastAsia"/>
          <w:sz w:val="32"/>
          <w:szCs w:val="32"/>
        </w:rPr>
        <w:t>一、部门职责及机构设置情况</w:t>
      </w:r>
    </w:p>
    <w:p w:rsidR="00BF7F85" w:rsidRDefault="00BF7F85" w:rsidP="003614C8">
      <w:pPr>
        <w:shd w:val="clear" w:color="auto" w:fill="FFFFFF"/>
        <w:ind w:firstLineChars="200" w:firstLine="643"/>
        <w:rPr>
          <w:rFonts w:ascii="Times New Roman" w:eastAsia="方正仿宋_GBK" w:hAnsi="Times New Roman"/>
          <w:b/>
          <w:sz w:val="32"/>
          <w:szCs w:val="32"/>
        </w:rPr>
      </w:pPr>
      <w:r>
        <w:rPr>
          <w:rFonts w:ascii="Times New Roman" w:eastAsia="方正仿宋_GBK" w:hAnsi="Times New Roman" w:hint="eastAsia"/>
          <w:b/>
          <w:sz w:val="32"/>
          <w:szCs w:val="32"/>
        </w:rPr>
        <w:t>部门职责：</w:t>
      </w:r>
    </w:p>
    <w:p w:rsidR="00BF7F85" w:rsidRDefault="00BF7F85" w:rsidP="003614C8">
      <w:pPr>
        <w:shd w:val="clear" w:color="auto" w:fill="FFFFFF"/>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镇党委：（</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）保证党的路线、方针、政策的坚决贯彻执行。领导和监督同级人大、政府落实上级安排的各项工作任务，教育和管理全镇干部群众，抓好经济建设，维护社会稳定。</w:t>
      </w:r>
    </w:p>
    <w:p w:rsidR="00BF7F85" w:rsidRDefault="00BF7F85" w:rsidP="003614C8">
      <w:pPr>
        <w:numPr>
          <w:ilvl w:val="0"/>
          <w:numId w:val="1"/>
        </w:numPr>
        <w:shd w:val="clear" w:color="auto" w:fill="FFFFFF"/>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负责抓好本镇党建工作、群团工作、新闻宣传工作。抓好精神文明建设，丰富群众文化生活，提倡移风易俗，反对封建迷信，破除陈规陋习，树立社会主义新风尚。</w:t>
      </w:r>
    </w:p>
    <w:p w:rsidR="00BF7F85" w:rsidRDefault="00BF7F85" w:rsidP="003614C8">
      <w:pPr>
        <w:numPr>
          <w:ilvl w:val="0"/>
          <w:numId w:val="1"/>
        </w:numPr>
        <w:shd w:val="clear" w:color="auto" w:fill="FFFFFF"/>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完成县委、县政府交给的其他工作任务。</w:t>
      </w:r>
    </w:p>
    <w:p w:rsidR="00BF7F85" w:rsidRDefault="00BF7F85">
      <w:pPr>
        <w:shd w:val="clear" w:color="auto" w:fill="FFFFFF"/>
        <w:snapToGrid w:val="0"/>
        <w:spacing w:line="360" w:lineRule="auto"/>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镇政府：（</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）执行本级党委和人大代表大会的决议及上级国家行政机关的决定和命令，发布决定和命令。</w:t>
      </w:r>
    </w:p>
    <w:p w:rsidR="00BF7F85" w:rsidRDefault="00BF7F85">
      <w:pPr>
        <w:shd w:val="clear" w:color="auto" w:fill="FFFFFF"/>
        <w:snapToGrid w:val="0"/>
        <w:spacing w:line="360" w:lineRule="auto"/>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）执行本行政区域的经济和社会发展计划、预算，管理本行政区域内的经济、教育、科学、</w:t>
      </w:r>
      <w:r>
        <w:rPr>
          <w:rFonts w:ascii="仿宋_GB2312" w:eastAsia="仿宋_GB2312" w:hAnsi="仿宋_GB2312" w:cs="仿宋_GB2312" w:hint="eastAsia"/>
          <w:sz w:val="32"/>
          <w:szCs w:val="32"/>
        </w:rPr>
        <w:lastRenderedPageBreak/>
        <w:t>文化、卫生、体育事业和财政、民政、公安、司法行政、计划生育等行政工作；取缔非法经济活动，调解和处理民事纠纷，打击刑事犯罪维护社会稳定。</w:t>
      </w:r>
    </w:p>
    <w:p w:rsidR="00BF7F85" w:rsidRDefault="00BF7F85">
      <w:pPr>
        <w:shd w:val="clear" w:color="auto" w:fill="FFFFFF"/>
        <w:snapToGrid w:val="0"/>
        <w:spacing w:line="360" w:lineRule="auto"/>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制定和组织实施村镇建设规划，经济、科技和社会发展计划，制定产业结构调整方案，组织指导好各业生产，搞好商品流通，协调好本镇与外地区的经济交流与合作，抓好招商引资，人才引进项目开发，不断培育市场体系，组织经济运行，促进经济发展。</w:t>
      </w:r>
    </w:p>
    <w:p w:rsidR="00BF7F85" w:rsidRDefault="00BF7F85">
      <w:pPr>
        <w:shd w:val="clear" w:color="auto" w:fill="FFFFFF"/>
        <w:snapToGrid w:val="0"/>
        <w:spacing w:line="360" w:lineRule="auto"/>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）办理上级人民政府交办的其他事项。</w:t>
      </w:r>
    </w:p>
    <w:p w:rsidR="00BF7F85" w:rsidRDefault="00BF7F85" w:rsidP="003614C8">
      <w:pPr>
        <w:shd w:val="clear" w:color="auto" w:fill="FFFFFF"/>
        <w:autoSpaceDE w:val="0"/>
        <w:autoSpaceDN w:val="0"/>
        <w:adjustRightInd w:val="0"/>
        <w:ind w:left="198" w:firstLineChars="200" w:firstLine="643"/>
        <w:jc w:val="left"/>
        <w:rPr>
          <w:rFonts w:ascii="方正仿宋_GBK" w:eastAsia="方正仿宋_GBK" w:hAnsi="Times New Roman"/>
          <w:b/>
          <w:sz w:val="32"/>
          <w:szCs w:val="32"/>
        </w:rPr>
      </w:pPr>
    </w:p>
    <w:p w:rsidR="00BF7F85" w:rsidRDefault="00BF7F85" w:rsidP="003614C8">
      <w:pPr>
        <w:shd w:val="clear" w:color="auto" w:fill="FFFFFF"/>
        <w:autoSpaceDE w:val="0"/>
        <w:autoSpaceDN w:val="0"/>
        <w:adjustRightInd w:val="0"/>
        <w:ind w:left="198" w:firstLineChars="200" w:firstLine="643"/>
        <w:jc w:val="left"/>
        <w:rPr>
          <w:rFonts w:ascii="方正仿宋_GBK" w:eastAsia="方正仿宋_GBK" w:hAnsi="Times New Roman"/>
          <w:b/>
          <w:sz w:val="32"/>
          <w:szCs w:val="32"/>
        </w:rPr>
      </w:pPr>
      <w:r>
        <w:rPr>
          <w:rFonts w:ascii="方正仿宋_GBK" w:eastAsia="方正仿宋_GBK" w:hAnsi="Times New Roman" w:hint="eastAsia"/>
          <w:b/>
          <w:sz w:val="32"/>
          <w:szCs w:val="32"/>
        </w:rPr>
        <w:t>机构设置：</w:t>
      </w:r>
    </w:p>
    <w:tbl>
      <w:tblPr>
        <w:tblpPr w:leftFromText="180" w:rightFromText="180" w:vertAnchor="page" w:horzAnchor="page" w:tblpXSpec="center" w:tblpY="7048"/>
        <w:tblW w:w="8901" w:type="dxa"/>
        <w:jc w:val="center"/>
        <w:tblLayout w:type="fixed"/>
        <w:tblLook w:val="00A0" w:firstRow="1" w:lastRow="0" w:firstColumn="1" w:lastColumn="0" w:noHBand="0" w:noVBand="0"/>
      </w:tblPr>
      <w:tblGrid>
        <w:gridCol w:w="2655"/>
        <w:gridCol w:w="1824"/>
        <w:gridCol w:w="2207"/>
        <w:gridCol w:w="2215"/>
      </w:tblGrid>
      <w:tr w:rsidR="00BF7F85" w:rsidRPr="00BF618A" w:rsidTr="003215FB">
        <w:trPr>
          <w:trHeight w:val="96"/>
          <w:jc w:val="center"/>
        </w:trPr>
        <w:tc>
          <w:tcPr>
            <w:tcW w:w="2655" w:type="dxa"/>
            <w:tcBorders>
              <w:top w:val="single" w:sz="4" w:space="0" w:color="auto"/>
              <w:left w:val="single" w:sz="4" w:space="0" w:color="auto"/>
              <w:bottom w:val="single" w:sz="4" w:space="0" w:color="auto"/>
              <w:right w:val="single" w:sz="4" w:space="0" w:color="auto"/>
            </w:tcBorders>
          </w:tcPr>
          <w:p w:rsidR="00BF7F85" w:rsidRPr="00BF618A" w:rsidRDefault="00BF7F85">
            <w:pPr>
              <w:shd w:val="clear" w:color="auto" w:fill="FFFFFF"/>
              <w:spacing w:line="300" w:lineRule="exact"/>
              <w:jc w:val="center"/>
              <w:outlineLvl w:val="0"/>
              <w:rPr>
                <w:rFonts w:ascii="仿宋" w:eastAsia="仿宋" w:hAnsi="仿宋"/>
                <w:sz w:val="30"/>
                <w:szCs w:val="30"/>
              </w:rPr>
            </w:pPr>
            <w:r w:rsidRPr="00BF618A">
              <w:rPr>
                <w:rFonts w:ascii="仿宋" w:eastAsia="仿宋" w:hAnsi="仿宋" w:hint="eastAsia"/>
                <w:sz w:val="30"/>
                <w:szCs w:val="30"/>
              </w:rPr>
              <w:t>部门机构设置情况</w:t>
            </w:r>
            <w:r w:rsidRPr="00BF618A">
              <w:rPr>
                <w:rFonts w:ascii="仿宋" w:eastAsia="仿宋" w:hAnsi="仿宋"/>
                <w:sz w:val="30"/>
                <w:szCs w:val="30"/>
              </w:rPr>
              <w:t xml:space="preserve"> </w:t>
            </w:r>
            <w:r w:rsidRPr="00BF618A">
              <w:rPr>
                <w:rFonts w:ascii="仿宋" w:eastAsia="仿宋" w:hAnsi="仿宋" w:hint="eastAsia"/>
                <w:sz w:val="30"/>
                <w:szCs w:val="30"/>
              </w:rPr>
              <w:t>单位名称</w:t>
            </w:r>
          </w:p>
        </w:tc>
        <w:tc>
          <w:tcPr>
            <w:tcW w:w="1824" w:type="dxa"/>
            <w:tcBorders>
              <w:top w:val="single" w:sz="4" w:space="0" w:color="auto"/>
              <w:left w:val="single" w:sz="4" w:space="0" w:color="auto"/>
              <w:bottom w:val="single" w:sz="4" w:space="0" w:color="auto"/>
              <w:right w:val="single" w:sz="4" w:space="0" w:color="auto"/>
            </w:tcBorders>
          </w:tcPr>
          <w:p w:rsidR="00BF7F85" w:rsidRPr="00BF618A" w:rsidRDefault="00BF7F85">
            <w:pPr>
              <w:shd w:val="clear" w:color="auto" w:fill="FFFFFF"/>
              <w:spacing w:line="300" w:lineRule="exact"/>
              <w:jc w:val="left"/>
              <w:outlineLvl w:val="0"/>
              <w:rPr>
                <w:rFonts w:ascii="仿宋" w:eastAsia="仿宋" w:hAnsi="仿宋"/>
                <w:sz w:val="30"/>
                <w:szCs w:val="30"/>
              </w:rPr>
            </w:pPr>
            <w:r w:rsidRPr="00BF618A">
              <w:rPr>
                <w:rFonts w:ascii="仿宋" w:eastAsia="仿宋" w:hAnsi="仿宋" w:hint="eastAsia"/>
                <w:sz w:val="30"/>
                <w:szCs w:val="30"/>
              </w:rPr>
              <w:t>单位性质</w:t>
            </w:r>
            <w:r w:rsidRPr="00BF618A">
              <w:rPr>
                <w:rFonts w:ascii="仿宋" w:eastAsia="仿宋" w:hAnsi="仿宋"/>
                <w:sz w:val="30"/>
                <w:szCs w:val="30"/>
              </w:rPr>
              <w:t xml:space="preserve"> </w:t>
            </w:r>
          </w:p>
        </w:tc>
        <w:tc>
          <w:tcPr>
            <w:tcW w:w="2207" w:type="dxa"/>
            <w:tcBorders>
              <w:top w:val="single" w:sz="4" w:space="0" w:color="auto"/>
              <w:left w:val="single" w:sz="4" w:space="0" w:color="auto"/>
              <w:bottom w:val="single" w:sz="4" w:space="0" w:color="auto"/>
              <w:right w:val="single" w:sz="4" w:space="0" w:color="auto"/>
            </w:tcBorders>
          </w:tcPr>
          <w:p w:rsidR="00BF7F85" w:rsidRPr="00BF618A" w:rsidRDefault="00BF7F85">
            <w:pPr>
              <w:shd w:val="clear" w:color="auto" w:fill="FFFFFF"/>
              <w:spacing w:line="300" w:lineRule="exact"/>
              <w:jc w:val="left"/>
              <w:outlineLvl w:val="0"/>
              <w:rPr>
                <w:rFonts w:ascii="仿宋" w:eastAsia="仿宋" w:hAnsi="仿宋"/>
                <w:sz w:val="30"/>
                <w:szCs w:val="30"/>
              </w:rPr>
            </w:pPr>
            <w:r w:rsidRPr="00BF618A">
              <w:rPr>
                <w:rFonts w:ascii="仿宋" w:eastAsia="仿宋" w:hAnsi="仿宋" w:hint="eastAsia"/>
                <w:sz w:val="30"/>
                <w:szCs w:val="30"/>
              </w:rPr>
              <w:t>单位规格</w:t>
            </w:r>
            <w:r w:rsidRPr="00BF618A">
              <w:rPr>
                <w:rFonts w:ascii="仿宋" w:eastAsia="仿宋" w:hAnsi="仿宋"/>
                <w:sz w:val="30"/>
                <w:szCs w:val="30"/>
              </w:rPr>
              <w:t xml:space="preserve"> </w:t>
            </w:r>
          </w:p>
        </w:tc>
        <w:tc>
          <w:tcPr>
            <w:tcW w:w="2215" w:type="dxa"/>
            <w:tcBorders>
              <w:top w:val="single" w:sz="4" w:space="0" w:color="auto"/>
              <w:left w:val="single" w:sz="4" w:space="0" w:color="auto"/>
              <w:bottom w:val="single" w:sz="4" w:space="0" w:color="auto"/>
              <w:right w:val="single" w:sz="4" w:space="0" w:color="auto"/>
            </w:tcBorders>
          </w:tcPr>
          <w:p w:rsidR="00BF7F85" w:rsidRPr="00BF618A" w:rsidRDefault="00BF7F85">
            <w:pPr>
              <w:shd w:val="clear" w:color="auto" w:fill="FFFFFF"/>
              <w:spacing w:line="300" w:lineRule="exact"/>
              <w:jc w:val="left"/>
              <w:outlineLvl w:val="0"/>
              <w:rPr>
                <w:rFonts w:ascii="仿宋" w:eastAsia="仿宋" w:hAnsi="仿宋"/>
                <w:sz w:val="30"/>
                <w:szCs w:val="30"/>
              </w:rPr>
            </w:pPr>
            <w:r w:rsidRPr="00BF618A">
              <w:rPr>
                <w:rFonts w:ascii="仿宋" w:eastAsia="仿宋" w:hAnsi="仿宋" w:hint="eastAsia"/>
                <w:sz w:val="30"/>
                <w:szCs w:val="30"/>
              </w:rPr>
              <w:t>经费保障形式</w:t>
            </w:r>
            <w:r w:rsidRPr="00BF618A">
              <w:rPr>
                <w:rFonts w:ascii="仿宋" w:eastAsia="仿宋" w:hAnsi="仿宋"/>
                <w:sz w:val="30"/>
                <w:szCs w:val="30"/>
              </w:rPr>
              <w:t xml:space="preserve"> </w:t>
            </w:r>
          </w:p>
        </w:tc>
      </w:tr>
      <w:tr w:rsidR="00BF7F85" w:rsidRPr="00BF618A" w:rsidTr="003215FB">
        <w:trPr>
          <w:trHeight w:val="96"/>
          <w:jc w:val="center"/>
        </w:trPr>
        <w:tc>
          <w:tcPr>
            <w:tcW w:w="2655" w:type="dxa"/>
            <w:tcBorders>
              <w:top w:val="single" w:sz="4" w:space="0" w:color="auto"/>
              <w:left w:val="single" w:sz="4" w:space="0" w:color="auto"/>
              <w:bottom w:val="single" w:sz="4" w:space="0" w:color="auto"/>
              <w:right w:val="single" w:sz="4" w:space="0" w:color="auto"/>
            </w:tcBorders>
            <w:vAlign w:val="center"/>
          </w:tcPr>
          <w:p w:rsidR="00BF7F85" w:rsidRDefault="00BF7F85">
            <w:pPr>
              <w:shd w:val="clear" w:color="auto" w:fill="FFFFFF"/>
              <w:spacing w:line="300" w:lineRule="exact"/>
              <w:jc w:val="left"/>
              <w:rPr>
                <w:rFonts w:ascii="仿宋" w:eastAsia="仿宋" w:hAnsi="仿宋" w:cs="仿宋"/>
                <w:sz w:val="30"/>
                <w:szCs w:val="30"/>
              </w:rPr>
            </w:pPr>
            <w:r>
              <w:rPr>
                <w:rFonts w:ascii="仿宋" w:eastAsia="仿宋" w:hAnsi="仿宋" w:cs="仿宋" w:hint="eastAsia"/>
                <w:sz w:val="30"/>
                <w:szCs w:val="30"/>
              </w:rPr>
              <w:t>威县贺钊镇政府办</w:t>
            </w:r>
          </w:p>
        </w:tc>
        <w:tc>
          <w:tcPr>
            <w:tcW w:w="1824" w:type="dxa"/>
            <w:tcBorders>
              <w:top w:val="single" w:sz="4" w:space="0" w:color="auto"/>
              <w:left w:val="single" w:sz="4" w:space="0" w:color="auto"/>
              <w:bottom w:val="single" w:sz="4" w:space="0" w:color="auto"/>
              <w:right w:val="single" w:sz="4" w:space="0" w:color="auto"/>
            </w:tcBorders>
            <w:vAlign w:val="center"/>
          </w:tcPr>
          <w:p w:rsidR="00BF7F85" w:rsidRDefault="00BF7F85">
            <w:pPr>
              <w:shd w:val="clear" w:color="auto" w:fill="FFFFFF"/>
              <w:spacing w:line="300" w:lineRule="exact"/>
              <w:jc w:val="center"/>
              <w:rPr>
                <w:rFonts w:ascii="仿宋" w:eastAsia="仿宋" w:hAnsi="仿宋" w:cs="仿宋"/>
                <w:sz w:val="30"/>
                <w:szCs w:val="30"/>
              </w:rPr>
            </w:pPr>
            <w:r>
              <w:rPr>
                <w:rFonts w:ascii="仿宋" w:eastAsia="仿宋" w:hAnsi="仿宋" w:cs="仿宋" w:hint="eastAsia"/>
                <w:sz w:val="30"/>
                <w:szCs w:val="30"/>
              </w:rPr>
              <w:t>行政</w:t>
            </w:r>
          </w:p>
        </w:tc>
        <w:tc>
          <w:tcPr>
            <w:tcW w:w="2207" w:type="dxa"/>
            <w:tcBorders>
              <w:top w:val="single" w:sz="4" w:space="0" w:color="auto"/>
              <w:left w:val="single" w:sz="4" w:space="0" w:color="auto"/>
              <w:bottom w:val="single" w:sz="4" w:space="0" w:color="auto"/>
              <w:right w:val="single" w:sz="4" w:space="0" w:color="auto"/>
            </w:tcBorders>
            <w:vAlign w:val="center"/>
          </w:tcPr>
          <w:p w:rsidR="00BF7F85" w:rsidRDefault="00BF7F85">
            <w:pPr>
              <w:shd w:val="clear" w:color="auto" w:fill="FFFFFF"/>
              <w:spacing w:line="300" w:lineRule="exact"/>
              <w:jc w:val="center"/>
              <w:rPr>
                <w:rFonts w:ascii="仿宋" w:eastAsia="仿宋" w:hAnsi="仿宋" w:cs="仿宋"/>
                <w:sz w:val="30"/>
                <w:szCs w:val="30"/>
              </w:rPr>
            </w:pPr>
            <w:r>
              <w:rPr>
                <w:rFonts w:ascii="仿宋" w:eastAsia="仿宋" w:hAnsi="仿宋" w:cs="仿宋" w:hint="eastAsia"/>
                <w:sz w:val="30"/>
                <w:szCs w:val="30"/>
              </w:rPr>
              <w:t>正科级</w:t>
            </w:r>
          </w:p>
        </w:tc>
        <w:tc>
          <w:tcPr>
            <w:tcW w:w="2215" w:type="dxa"/>
            <w:tcBorders>
              <w:top w:val="single" w:sz="4" w:space="0" w:color="auto"/>
              <w:left w:val="single" w:sz="4" w:space="0" w:color="auto"/>
              <w:bottom w:val="single" w:sz="4" w:space="0" w:color="auto"/>
              <w:right w:val="single" w:sz="4" w:space="0" w:color="auto"/>
            </w:tcBorders>
            <w:vAlign w:val="center"/>
          </w:tcPr>
          <w:p w:rsidR="00BF7F85" w:rsidRDefault="00BF7F85">
            <w:pPr>
              <w:shd w:val="clear" w:color="auto" w:fill="FFFFFF"/>
              <w:spacing w:line="300" w:lineRule="exact"/>
              <w:jc w:val="center"/>
              <w:rPr>
                <w:rFonts w:ascii="仿宋" w:eastAsia="仿宋" w:hAnsi="仿宋" w:cs="仿宋"/>
                <w:sz w:val="30"/>
                <w:szCs w:val="30"/>
              </w:rPr>
            </w:pPr>
            <w:r>
              <w:rPr>
                <w:rFonts w:ascii="仿宋" w:eastAsia="仿宋" w:hAnsi="仿宋" w:cs="仿宋" w:hint="eastAsia"/>
                <w:sz w:val="30"/>
                <w:szCs w:val="30"/>
              </w:rPr>
              <w:t>财政拨款</w:t>
            </w:r>
          </w:p>
        </w:tc>
      </w:tr>
      <w:tr w:rsidR="00BF7F85" w:rsidRPr="00BF618A" w:rsidTr="003215FB">
        <w:trPr>
          <w:trHeight w:val="96"/>
          <w:jc w:val="center"/>
        </w:trPr>
        <w:tc>
          <w:tcPr>
            <w:tcW w:w="2655" w:type="dxa"/>
            <w:tcBorders>
              <w:top w:val="single" w:sz="4" w:space="0" w:color="auto"/>
              <w:left w:val="single" w:sz="4" w:space="0" w:color="auto"/>
              <w:bottom w:val="single" w:sz="4" w:space="0" w:color="auto"/>
              <w:right w:val="single" w:sz="4" w:space="0" w:color="auto"/>
            </w:tcBorders>
            <w:vAlign w:val="center"/>
          </w:tcPr>
          <w:p w:rsidR="00BF7F85" w:rsidRDefault="00BF7F85">
            <w:pPr>
              <w:shd w:val="clear" w:color="auto" w:fill="FFFFFF"/>
              <w:spacing w:line="300" w:lineRule="exact"/>
              <w:jc w:val="left"/>
              <w:rPr>
                <w:rFonts w:ascii="仿宋" w:eastAsia="仿宋" w:hAnsi="仿宋" w:cs="仿宋"/>
                <w:sz w:val="30"/>
                <w:szCs w:val="30"/>
              </w:rPr>
            </w:pPr>
            <w:r>
              <w:rPr>
                <w:rFonts w:ascii="仿宋" w:eastAsia="仿宋" w:hAnsi="仿宋" w:cs="仿宋" w:hint="eastAsia"/>
                <w:sz w:val="30"/>
                <w:szCs w:val="30"/>
              </w:rPr>
              <w:t>威县贺钊镇党委办</w:t>
            </w:r>
          </w:p>
        </w:tc>
        <w:tc>
          <w:tcPr>
            <w:tcW w:w="1824" w:type="dxa"/>
            <w:tcBorders>
              <w:top w:val="single" w:sz="4" w:space="0" w:color="auto"/>
              <w:left w:val="single" w:sz="4" w:space="0" w:color="auto"/>
              <w:bottom w:val="single" w:sz="4" w:space="0" w:color="auto"/>
              <w:right w:val="single" w:sz="4" w:space="0" w:color="auto"/>
            </w:tcBorders>
            <w:vAlign w:val="center"/>
          </w:tcPr>
          <w:p w:rsidR="00BF7F85" w:rsidRDefault="00BF7F85">
            <w:pPr>
              <w:shd w:val="clear" w:color="auto" w:fill="FFFFFF"/>
              <w:spacing w:line="300" w:lineRule="exact"/>
              <w:jc w:val="center"/>
              <w:rPr>
                <w:rFonts w:ascii="仿宋" w:eastAsia="仿宋" w:hAnsi="仿宋" w:cs="仿宋"/>
                <w:sz w:val="30"/>
                <w:szCs w:val="30"/>
              </w:rPr>
            </w:pPr>
            <w:r>
              <w:rPr>
                <w:rFonts w:ascii="仿宋" w:eastAsia="仿宋" w:hAnsi="仿宋" w:cs="仿宋" w:hint="eastAsia"/>
                <w:sz w:val="30"/>
                <w:szCs w:val="30"/>
              </w:rPr>
              <w:t>行政</w:t>
            </w:r>
          </w:p>
        </w:tc>
        <w:tc>
          <w:tcPr>
            <w:tcW w:w="2207" w:type="dxa"/>
            <w:tcBorders>
              <w:top w:val="single" w:sz="4" w:space="0" w:color="auto"/>
              <w:left w:val="single" w:sz="4" w:space="0" w:color="auto"/>
              <w:bottom w:val="single" w:sz="4" w:space="0" w:color="auto"/>
              <w:right w:val="single" w:sz="4" w:space="0" w:color="auto"/>
            </w:tcBorders>
            <w:vAlign w:val="center"/>
          </w:tcPr>
          <w:p w:rsidR="00BF7F85" w:rsidRDefault="00BF7F85">
            <w:pPr>
              <w:shd w:val="clear" w:color="auto" w:fill="FFFFFF"/>
              <w:spacing w:line="300" w:lineRule="exact"/>
              <w:jc w:val="center"/>
              <w:rPr>
                <w:rFonts w:ascii="仿宋" w:eastAsia="仿宋" w:hAnsi="仿宋" w:cs="仿宋"/>
                <w:sz w:val="30"/>
                <w:szCs w:val="30"/>
              </w:rPr>
            </w:pPr>
            <w:r>
              <w:rPr>
                <w:rFonts w:ascii="仿宋" w:eastAsia="仿宋" w:hAnsi="仿宋" w:cs="仿宋" w:hint="eastAsia"/>
                <w:sz w:val="30"/>
                <w:szCs w:val="30"/>
              </w:rPr>
              <w:t>正科级</w:t>
            </w:r>
          </w:p>
        </w:tc>
        <w:tc>
          <w:tcPr>
            <w:tcW w:w="2215" w:type="dxa"/>
            <w:tcBorders>
              <w:top w:val="single" w:sz="4" w:space="0" w:color="auto"/>
              <w:left w:val="single" w:sz="4" w:space="0" w:color="auto"/>
              <w:bottom w:val="single" w:sz="4" w:space="0" w:color="auto"/>
              <w:right w:val="single" w:sz="4" w:space="0" w:color="auto"/>
            </w:tcBorders>
            <w:vAlign w:val="center"/>
          </w:tcPr>
          <w:p w:rsidR="00BF7F85" w:rsidRDefault="00BF7F85">
            <w:pPr>
              <w:shd w:val="clear" w:color="auto" w:fill="FFFFFF"/>
              <w:spacing w:line="300" w:lineRule="exact"/>
              <w:jc w:val="center"/>
              <w:rPr>
                <w:rFonts w:ascii="仿宋" w:eastAsia="仿宋" w:hAnsi="仿宋" w:cs="仿宋"/>
                <w:sz w:val="30"/>
                <w:szCs w:val="30"/>
              </w:rPr>
            </w:pPr>
            <w:r>
              <w:rPr>
                <w:rFonts w:ascii="仿宋" w:eastAsia="仿宋" w:hAnsi="仿宋" w:cs="仿宋" w:hint="eastAsia"/>
                <w:sz w:val="30"/>
                <w:szCs w:val="30"/>
              </w:rPr>
              <w:t>财政拨款</w:t>
            </w:r>
          </w:p>
        </w:tc>
      </w:tr>
      <w:tr w:rsidR="00BF7F85" w:rsidRPr="00BF618A" w:rsidTr="003215FB">
        <w:trPr>
          <w:trHeight w:val="96"/>
          <w:jc w:val="center"/>
        </w:trPr>
        <w:tc>
          <w:tcPr>
            <w:tcW w:w="2655" w:type="dxa"/>
            <w:tcBorders>
              <w:top w:val="single" w:sz="4" w:space="0" w:color="auto"/>
              <w:left w:val="single" w:sz="4" w:space="0" w:color="auto"/>
              <w:bottom w:val="single" w:sz="4" w:space="0" w:color="auto"/>
              <w:right w:val="single" w:sz="4" w:space="0" w:color="auto"/>
            </w:tcBorders>
            <w:vAlign w:val="center"/>
          </w:tcPr>
          <w:p w:rsidR="00BF7F85" w:rsidRDefault="00BF7F85">
            <w:pPr>
              <w:shd w:val="clear" w:color="auto" w:fill="FFFFFF"/>
              <w:spacing w:line="300" w:lineRule="exact"/>
              <w:jc w:val="left"/>
              <w:rPr>
                <w:rFonts w:ascii="仿宋" w:eastAsia="仿宋" w:hAnsi="仿宋" w:cs="仿宋"/>
                <w:sz w:val="30"/>
                <w:szCs w:val="30"/>
              </w:rPr>
            </w:pPr>
            <w:r>
              <w:rPr>
                <w:rFonts w:ascii="仿宋" w:eastAsia="仿宋" w:hAnsi="仿宋" w:cs="仿宋" w:hint="eastAsia"/>
                <w:sz w:val="30"/>
                <w:szCs w:val="30"/>
              </w:rPr>
              <w:t>威县贺钊镇计生委</w:t>
            </w:r>
          </w:p>
        </w:tc>
        <w:tc>
          <w:tcPr>
            <w:tcW w:w="1824" w:type="dxa"/>
            <w:tcBorders>
              <w:top w:val="single" w:sz="4" w:space="0" w:color="auto"/>
              <w:left w:val="single" w:sz="4" w:space="0" w:color="auto"/>
              <w:bottom w:val="single" w:sz="4" w:space="0" w:color="auto"/>
              <w:right w:val="single" w:sz="4" w:space="0" w:color="auto"/>
            </w:tcBorders>
            <w:vAlign w:val="center"/>
          </w:tcPr>
          <w:p w:rsidR="00BF7F85" w:rsidRDefault="00BF7F85">
            <w:pPr>
              <w:shd w:val="clear" w:color="auto" w:fill="FFFFFF"/>
              <w:spacing w:line="300" w:lineRule="exact"/>
              <w:jc w:val="center"/>
              <w:rPr>
                <w:rFonts w:ascii="仿宋" w:eastAsia="仿宋" w:hAnsi="仿宋" w:cs="仿宋"/>
                <w:sz w:val="30"/>
                <w:szCs w:val="30"/>
              </w:rPr>
            </w:pPr>
            <w:r>
              <w:rPr>
                <w:rFonts w:ascii="仿宋" w:eastAsia="仿宋" w:hAnsi="仿宋" w:cs="仿宋" w:hint="eastAsia"/>
                <w:sz w:val="30"/>
                <w:szCs w:val="30"/>
              </w:rPr>
              <w:t>行政</w:t>
            </w:r>
          </w:p>
        </w:tc>
        <w:tc>
          <w:tcPr>
            <w:tcW w:w="2207" w:type="dxa"/>
            <w:tcBorders>
              <w:top w:val="single" w:sz="4" w:space="0" w:color="auto"/>
              <w:left w:val="single" w:sz="4" w:space="0" w:color="auto"/>
              <w:bottom w:val="single" w:sz="4" w:space="0" w:color="auto"/>
              <w:right w:val="single" w:sz="4" w:space="0" w:color="auto"/>
            </w:tcBorders>
            <w:vAlign w:val="center"/>
          </w:tcPr>
          <w:p w:rsidR="00BF7F85" w:rsidRDefault="00BF7F85">
            <w:pPr>
              <w:shd w:val="clear" w:color="auto" w:fill="FFFFFF"/>
              <w:spacing w:line="300" w:lineRule="exact"/>
              <w:jc w:val="center"/>
              <w:rPr>
                <w:rFonts w:ascii="仿宋" w:eastAsia="仿宋" w:hAnsi="仿宋" w:cs="仿宋"/>
                <w:sz w:val="30"/>
                <w:szCs w:val="30"/>
              </w:rPr>
            </w:pPr>
            <w:r>
              <w:rPr>
                <w:rFonts w:ascii="仿宋" w:eastAsia="仿宋" w:hAnsi="仿宋" w:cs="仿宋" w:hint="eastAsia"/>
                <w:sz w:val="30"/>
                <w:szCs w:val="30"/>
              </w:rPr>
              <w:t>正科级</w:t>
            </w:r>
          </w:p>
        </w:tc>
        <w:tc>
          <w:tcPr>
            <w:tcW w:w="2215" w:type="dxa"/>
            <w:tcBorders>
              <w:top w:val="single" w:sz="4" w:space="0" w:color="auto"/>
              <w:left w:val="single" w:sz="4" w:space="0" w:color="auto"/>
              <w:bottom w:val="single" w:sz="4" w:space="0" w:color="auto"/>
              <w:right w:val="single" w:sz="4" w:space="0" w:color="auto"/>
            </w:tcBorders>
            <w:vAlign w:val="center"/>
          </w:tcPr>
          <w:p w:rsidR="00BF7F85" w:rsidRDefault="00BF7F85">
            <w:pPr>
              <w:shd w:val="clear" w:color="auto" w:fill="FFFFFF"/>
              <w:spacing w:line="300" w:lineRule="exact"/>
              <w:jc w:val="center"/>
              <w:rPr>
                <w:rFonts w:ascii="仿宋" w:eastAsia="仿宋" w:hAnsi="仿宋" w:cs="仿宋"/>
                <w:sz w:val="30"/>
                <w:szCs w:val="30"/>
              </w:rPr>
            </w:pPr>
            <w:r>
              <w:rPr>
                <w:rFonts w:ascii="仿宋" w:eastAsia="仿宋" w:hAnsi="仿宋" w:cs="仿宋" w:hint="eastAsia"/>
                <w:sz w:val="30"/>
                <w:szCs w:val="30"/>
              </w:rPr>
              <w:t>财政拨款</w:t>
            </w:r>
          </w:p>
        </w:tc>
      </w:tr>
      <w:tr w:rsidR="00BF7F85" w:rsidRPr="00BF618A" w:rsidTr="003215FB">
        <w:trPr>
          <w:trHeight w:val="96"/>
          <w:jc w:val="center"/>
        </w:trPr>
        <w:tc>
          <w:tcPr>
            <w:tcW w:w="2655" w:type="dxa"/>
            <w:tcBorders>
              <w:top w:val="single" w:sz="4" w:space="0" w:color="auto"/>
              <w:left w:val="single" w:sz="4" w:space="0" w:color="auto"/>
              <w:bottom w:val="single" w:sz="4" w:space="0" w:color="auto"/>
              <w:right w:val="single" w:sz="4" w:space="0" w:color="auto"/>
            </w:tcBorders>
            <w:vAlign w:val="center"/>
          </w:tcPr>
          <w:p w:rsidR="00BF7F85" w:rsidRDefault="00BF7F85">
            <w:pPr>
              <w:shd w:val="clear" w:color="auto" w:fill="FFFFFF"/>
              <w:spacing w:line="300" w:lineRule="exact"/>
              <w:jc w:val="left"/>
              <w:rPr>
                <w:rFonts w:ascii="仿宋" w:eastAsia="仿宋" w:hAnsi="仿宋" w:cs="仿宋"/>
                <w:sz w:val="30"/>
                <w:szCs w:val="30"/>
              </w:rPr>
            </w:pPr>
            <w:r>
              <w:rPr>
                <w:rFonts w:ascii="仿宋" w:eastAsia="仿宋" w:hAnsi="仿宋" w:cs="仿宋" w:hint="eastAsia"/>
                <w:sz w:val="30"/>
                <w:szCs w:val="30"/>
              </w:rPr>
              <w:t>威县贺钊镇财政所</w:t>
            </w:r>
          </w:p>
        </w:tc>
        <w:tc>
          <w:tcPr>
            <w:tcW w:w="1824" w:type="dxa"/>
            <w:tcBorders>
              <w:top w:val="single" w:sz="4" w:space="0" w:color="auto"/>
              <w:left w:val="single" w:sz="4" w:space="0" w:color="auto"/>
              <w:bottom w:val="single" w:sz="4" w:space="0" w:color="auto"/>
              <w:right w:val="single" w:sz="4" w:space="0" w:color="auto"/>
            </w:tcBorders>
            <w:vAlign w:val="center"/>
          </w:tcPr>
          <w:p w:rsidR="00BF7F85" w:rsidRDefault="00BF7F85">
            <w:pPr>
              <w:shd w:val="clear" w:color="auto" w:fill="FFFFFF"/>
              <w:spacing w:line="300" w:lineRule="exact"/>
              <w:jc w:val="center"/>
              <w:rPr>
                <w:rFonts w:ascii="仿宋" w:eastAsia="仿宋" w:hAnsi="仿宋" w:cs="仿宋"/>
                <w:sz w:val="30"/>
                <w:szCs w:val="30"/>
              </w:rPr>
            </w:pPr>
            <w:r>
              <w:rPr>
                <w:rFonts w:ascii="仿宋" w:eastAsia="仿宋" w:hAnsi="仿宋" w:cs="仿宋" w:hint="eastAsia"/>
                <w:sz w:val="30"/>
                <w:szCs w:val="30"/>
              </w:rPr>
              <w:t>行政</w:t>
            </w:r>
          </w:p>
        </w:tc>
        <w:tc>
          <w:tcPr>
            <w:tcW w:w="2207" w:type="dxa"/>
            <w:tcBorders>
              <w:top w:val="single" w:sz="4" w:space="0" w:color="auto"/>
              <w:left w:val="single" w:sz="4" w:space="0" w:color="auto"/>
              <w:bottom w:val="single" w:sz="4" w:space="0" w:color="auto"/>
              <w:right w:val="single" w:sz="4" w:space="0" w:color="auto"/>
            </w:tcBorders>
            <w:vAlign w:val="center"/>
          </w:tcPr>
          <w:p w:rsidR="00BF7F85" w:rsidRDefault="00BF7F85">
            <w:pPr>
              <w:shd w:val="clear" w:color="auto" w:fill="FFFFFF"/>
              <w:spacing w:line="300" w:lineRule="exact"/>
              <w:jc w:val="center"/>
              <w:rPr>
                <w:rFonts w:ascii="仿宋" w:eastAsia="仿宋" w:hAnsi="仿宋" w:cs="仿宋"/>
                <w:sz w:val="30"/>
                <w:szCs w:val="30"/>
              </w:rPr>
            </w:pPr>
            <w:r>
              <w:rPr>
                <w:rFonts w:ascii="仿宋" w:eastAsia="仿宋" w:hAnsi="仿宋" w:cs="仿宋" w:hint="eastAsia"/>
                <w:sz w:val="30"/>
                <w:szCs w:val="30"/>
              </w:rPr>
              <w:t>正科级</w:t>
            </w:r>
          </w:p>
        </w:tc>
        <w:tc>
          <w:tcPr>
            <w:tcW w:w="2215" w:type="dxa"/>
            <w:tcBorders>
              <w:top w:val="single" w:sz="4" w:space="0" w:color="auto"/>
              <w:left w:val="single" w:sz="4" w:space="0" w:color="auto"/>
              <w:bottom w:val="single" w:sz="4" w:space="0" w:color="auto"/>
              <w:right w:val="single" w:sz="4" w:space="0" w:color="auto"/>
            </w:tcBorders>
            <w:vAlign w:val="center"/>
          </w:tcPr>
          <w:p w:rsidR="00BF7F85" w:rsidRDefault="00BF7F85">
            <w:pPr>
              <w:shd w:val="clear" w:color="auto" w:fill="FFFFFF"/>
              <w:spacing w:line="300" w:lineRule="exact"/>
              <w:jc w:val="center"/>
              <w:rPr>
                <w:rFonts w:ascii="仿宋" w:eastAsia="仿宋" w:hAnsi="仿宋" w:cs="仿宋"/>
                <w:sz w:val="30"/>
                <w:szCs w:val="30"/>
              </w:rPr>
            </w:pPr>
            <w:r>
              <w:rPr>
                <w:rFonts w:ascii="仿宋" w:eastAsia="仿宋" w:hAnsi="仿宋" w:cs="仿宋" w:hint="eastAsia"/>
                <w:sz w:val="30"/>
                <w:szCs w:val="30"/>
              </w:rPr>
              <w:t>财政拨款</w:t>
            </w:r>
          </w:p>
        </w:tc>
      </w:tr>
      <w:tr w:rsidR="00BF7F85" w:rsidRPr="00BF618A" w:rsidTr="003215FB">
        <w:trPr>
          <w:trHeight w:val="96"/>
          <w:jc w:val="center"/>
        </w:trPr>
        <w:tc>
          <w:tcPr>
            <w:tcW w:w="2655" w:type="dxa"/>
            <w:tcBorders>
              <w:top w:val="single" w:sz="4" w:space="0" w:color="auto"/>
              <w:left w:val="single" w:sz="4" w:space="0" w:color="auto"/>
              <w:bottom w:val="single" w:sz="4" w:space="0" w:color="auto"/>
              <w:right w:val="single" w:sz="4" w:space="0" w:color="auto"/>
            </w:tcBorders>
            <w:vAlign w:val="center"/>
          </w:tcPr>
          <w:p w:rsidR="00BF7F85" w:rsidRDefault="00BF7F85">
            <w:pPr>
              <w:shd w:val="clear" w:color="auto" w:fill="FFFFFF"/>
              <w:spacing w:line="300" w:lineRule="exact"/>
              <w:jc w:val="left"/>
              <w:rPr>
                <w:rFonts w:ascii="仿宋" w:eastAsia="仿宋" w:hAnsi="仿宋" w:cs="仿宋"/>
                <w:sz w:val="30"/>
                <w:szCs w:val="30"/>
              </w:rPr>
            </w:pPr>
            <w:r>
              <w:rPr>
                <w:rFonts w:ascii="仿宋" w:eastAsia="仿宋" w:hAnsi="仿宋" w:cs="仿宋" w:hint="eastAsia"/>
                <w:sz w:val="30"/>
                <w:szCs w:val="30"/>
              </w:rPr>
              <w:t>威县贺钊镇统计所</w:t>
            </w:r>
          </w:p>
        </w:tc>
        <w:tc>
          <w:tcPr>
            <w:tcW w:w="1824" w:type="dxa"/>
            <w:tcBorders>
              <w:top w:val="single" w:sz="4" w:space="0" w:color="auto"/>
              <w:left w:val="single" w:sz="4" w:space="0" w:color="auto"/>
              <w:bottom w:val="single" w:sz="4" w:space="0" w:color="auto"/>
              <w:right w:val="single" w:sz="4" w:space="0" w:color="auto"/>
            </w:tcBorders>
            <w:vAlign w:val="center"/>
          </w:tcPr>
          <w:p w:rsidR="00BF7F85" w:rsidRDefault="00BF7F85">
            <w:pPr>
              <w:shd w:val="clear" w:color="auto" w:fill="FFFFFF"/>
              <w:spacing w:line="300" w:lineRule="exact"/>
              <w:jc w:val="center"/>
              <w:rPr>
                <w:rFonts w:ascii="仿宋" w:eastAsia="仿宋" w:hAnsi="仿宋" w:cs="仿宋"/>
                <w:sz w:val="30"/>
                <w:szCs w:val="30"/>
              </w:rPr>
            </w:pPr>
            <w:r>
              <w:rPr>
                <w:rFonts w:ascii="仿宋" w:eastAsia="仿宋" w:hAnsi="仿宋" w:cs="仿宋" w:hint="eastAsia"/>
                <w:sz w:val="30"/>
                <w:szCs w:val="30"/>
              </w:rPr>
              <w:t>行政</w:t>
            </w:r>
          </w:p>
        </w:tc>
        <w:tc>
          <w:tcPr>
            <w:tcW w:w="2207" w:type="dxa"/>
            <w:tcBorders>
              <w:top w:val="single" w:sz="4" w:space="0" w:color="auto"/>
              <w:left w:val="single" w:sz="4" w:space="0" w:color="auto"/>
              <w:bottom w:val="single" w:sz="4" w:space="0" w:color="auto"/>
              <w:right w:val="single" w:sz="4" w:space="0" w:color="auto"/>
            </w:tcBorders>
            <w:vAlign w:val="center"/>
          </w:tcPr>
          <w:p w:rsidR="00BF7F85" w:rsidRDefault="00BF7F85">
            <w:pPr>
              <w:shd w:val="clear" w:color="auto" w:fill="FFFFFF"/>
              <w:spacing w:line="300" w:lineRule="exact"/>
              <w:jc w:val="center"/>
              <w:rPr>
                <w:rFonts w:ascii="仿宋" w:eastAsia="仿宋" w:hAnsi="仿宋" w:cs="仿宋"/>
                <w:sz w:val="30"/>
                <w:szCs w:val="30"/>
              </w:rPr>
            </w:pPr>
            <w:r>
              <w:rPr>
                <w:rFonts w:ascii="仿宋" w:eastAsia="仿宋" w:hAnsi="仿宋" w:cs="仿宋" w:hint="eastAsia"/>
                <w:sz w:val="30"/>
                <w:szCs w:val="30"/>
              </w:rPr>
              <w:t>正科级</w:t>
            </w:r>
          </w:p>
        </w:tc>
        <w:tc>
          <w:tcPr>
            <w:tcW w:w="2215" w:type="dxa"/>
            <w:tcBorders>
              <w:top w:val="single" w:sz="4" w:space="0" w:color="auto"/>
              <w:left w:val="single" w:sz="4" w:space="0" w:color="auto"/>
              <w:bottom w:val="single" w:sz="4" w:space="0" w:color="auto"/>
              <w:right w:val="single" w:sz="4" w:space="0" w:color="auto"/>
            </w:tcBorders>
            <w:vAlign w:val="center"/>
          </w:tcPr>
          <w:p w:rsidR="00BF7F85" w:rsidRDefault="00BF7F85">
            <w:pPr>
              <w:shd w:val="clear" w:color="auto" w:fill="FFFFFF"/>
              <w:spacing w:line="300" w:lineRule="exact"/>
              <w:jc w:val="center"/>
              <w:rPr>
                <w:rFonts w:ascii="仿宋" w:eastAsia="仿宋" w:hAnsi="仿宋" w:cs="仿宋"/>
                <w:sz w:val="30"/>
                <w:szCs w:val="30"/>
              </w:rPr>
            </w:pPr>
            <w:r>
              <w:rPr>
                <w:rFonts w:ascii="仿宋" w:eastAsia="仿宋" w:hAnsi="仿宋" w:cs="仿宋" w:hint="eastAsia"/>
                <w:sz w:val="30"/>
                <w:szCs w:val="30"/>
              </w:rPr>
              <w:t>财政拨款</w:t>
            </w:r>
          </w:p>
        </w:tc>
      </w:tr>
    </w:tbl>
    <w:p w:rsidR="00BF7F85" w:rsidRDefault="00BF7F85">
      <w:pPr>
        <w:shd w:val="clear" w:color="auto" w:fill="FFFFFF"/>
        <w:jc w:val="center"/>
        <w:outlineLvl w:val="0"/>
        <w:rPr>
          <w:rFonts w:ascii="Times New Roman" w:eastAsia="方正小标宋_GBK" w:hAnsi="Times New Roman"/>
          <w:sz w:val="32"/>
          <w:szCs w:val="24"/>
        </w:rPr>
      </w:pPr>
    </w:p>
    <w:p w:rsidR="00BF7F85" w:rsidRDefault="00BF7F85">
      <w:pPr>
        <w:shd w:val="clear" w:color="auto" w:fill="FFFFFF"/>
        <w:rPr>
          <w:rFonts w:ascii="黑体" w:eastAsia="黑体" w:hAnsi="黑体"/>
          <w:sz w:val="32"/>
          <w:szCs w:val="32"/>
        </w:rPr>
      </w:pPr>
    </w:p>
    <w:p w:rsidR="00BF7F85" w:rsidRDefault="00BF7F85">
      <w:pPr>
        <w:shd w:val="clear" w:color="auto" w:fill="FFFFFF"/>
        <w:ind w:firstLine="640"/>
        <w:rPr>
          <w:rFonts w:ascii="黑体" w:eastAsia="黑体" w:hAnsi="黑体"/>
          <w:sz w:val="32"/>
          <w:szCs w:val="32"/>
        </w:rPr>
      </w:pPr>
      <w:r>
        <w:rPr>
          <w:rFonts w:ascii="黑体" w:eastAsia="黑体" w:hAnsi="黑体" w:hint="eastAsia"/>
          <w:sz w:val="32"/>
          <w:szCs w:val="32"/>
        </w:rPr>
        <w:t>二、部门预算安排的总体情况</w:t>
      </w:r>
    </w:p>
    <w:p w:rsidR="00BF7F85" w:rsidRDefault="00BF7F85">
      <w:pPr>
        <w:shd w:val="clear" w:color="auto" w:fill="FFFFFF"/>
        <w:ind w:firstLine="640"/>
        <w:rPr>
          <w:rFonts w:ascii="Times New Roman" w:eastAsia="方正仿宋_GBK" w:hAnsi="Times New Roman"/>
          <w:sz w:val="32"/>
          <w:szCs w:val="32"/>
        </w:rPr>
      </w:pPr>
      <w:r>
        <w:rPr>
          <w:rFonts w:ascii="Times New Roman" w:eastAsia="方正仿宋_GBK" w:hAnsi="Times New Roman" w:hint="eastAsia"/>
          <w:sz w:val="32"/>
          <w:szCs w:val="32"/>
        </w:rPr>
        <w:t>按照预算管理有关规定，目前我县部门预算的编制实行综合预算管理，即全部收入和支出都反映</w:t>
      </w:r>
      <w:r>
        <w:rPr>
          <w:rFonts w:ascii="Times New Roman" w:eastAsia="方正仿宋_GBK" w:hAnsi="Times New Roman" w:hint="eastAsia"/>
          <w:sz w:val="32"/>
          <w:szCs w:val="32"/>
        </w:rPr>
        <w:lastRenderedPageBreak/>
        <w:t>在预算中。威县贺钊镇人民政府的收支包含在部门预算中。</w:t>
      </w:r>
    </w:p>
    <w:p w:rsidR="00BF7F85" w:rsidRDefault="00BF7F85">
      <w:pPr>
        <w:shd w:val="clear" w:color="auto" w:fill="FFFFFF"/>
        <w:ind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、收入说明</w:t>
      </w:r>
    </w:p>
    <w:p w:rsidR="00BF7F85" w:rsidRDefault="00BF7F85">
      <w:pPr>
        <w:shd w:val="clear" w:color="auto" w:fill="FFFFFF"/>
        <w:ind w:firstLine="640"/>
        <w:rPr>
          <w:rFonts w:ascii="Times New Roman" w:eastAsia="方正仿宋_GBK" w:hAnsi="Times New Roman"/>
          <w:sz w:val="32"/>
          <w:szCs w:val="32"/>
        </w:rPr>
      </w:pPr>
      <w:r>
        <w:rPr>
          <w:rFonts w:ascii="Times New Roman" w:eastAsia="方正仿宋_GBK" w:hAnsi="Times New Roman" w:hint="eastAsia"/>
          <w:sz w:val="32"/>
          <w:szCs w:val="32"/>
        </w:rPr>
        <w:t>反映本部门当年全部收入。</w:t>
      </w:r>
      <w:r>
        <w:rPr>
          <w:rFonts w:ascii="Times New Roman" w:eastAsia="方正仿宋_GBK" w:hAnsi="Times New Roman"/>
          <w:sz w:val="32"/>
          <w:szCs w:val="32"/>
        </w:rPr>
        <w:t>2019</w:t>
      </w:r>
      <w:r>
        <w:rPr>
          <w:rFonts w:ascii="Times New Roman" w:eastAsia="方正仿宋_GBK" w:hAnsi="Times New Roman" w:hint="eastAsia"/>
          <w:sz w:val="32"/>
          <w:szCs w:val="32"/>
        </w:rPr>
        <w:t>年预算收入</w:t>
      </w:r>
      <w:r>
        <w:rPr>
          <w:rFonts w:ascii="Times New Roman" w:eastAsia="方正仿宋_GBK" w:hAnsi="Times New Roman"/>
          <w:sz w:val="32"/>
          <w:szCs w:val="32"/>
        </w:rPr>
        <w:t>1065.6</w:t>
      </w:r>
      <w:r>
        <w:rPr>
          <w:rFonts w:ascii="Times New Roman" w:eastAsia="方正仿宋_GBK" w:hAnsi="Times New Roman" w:hint="eastAsia"/>
          <w:sz w:val="32"/>
          <w:szCs w:val="32"/>
        </w:rPr>
        <w:t>万元，其中：一般公共预算收入</w:t>
      </w:r>
      <w:r>
        <w:rPr>
          <w:rFonts w:ascii="Times New Roman" w:eastAsia="方正仿宋_GBK" w:hAnsi="Times New Roman"/>
          <w:sz w:val="32"/>
          <w:szCs w:val="32"/>
        </w:rPr>
        <w:t>927.71</w:t>
      </w:r>
      <w:r>
        <w:rPr>
          <w:rFonts w:ascii="Times New Roman" w:eastAsia="方正仿宋_GBK" w:hAnsi="Times New Roman" w:hint="eastAsia"/>
          <w:sz w:val="32"/>
          <w:szCs w:val="32"/>
        </w:rPr>
        <w:t>万元，基金预算收入</w:t>
      </w:r>
      <w:r>
        <w:rPr>
          <w:rFonts w:ascii="Times New Roman" w:eastAsia="方正仿宋_GBK" w:hAnsi="Times New Roman"/>
          <w:sz w:val="32"/>
          <w:szCs w:val="32"/>
        </w:rPr>
        <w:t>137.89</w:t>
      </w:r>
      <w:r>
        <w:rPr>
          <w:rFonts w:ascii="Times New Roman" w:eastAsia="方正仿宋_GBK" w:hAnsi="Times New Roman" w:hint="eastAsia"/>
          <w:sz w:val="32"/>
          <w:szCs w:val="32"/>
        </w:rPr>
        <w:t>万元，财政专户核拨收入</w:t>
      </w:r>
      <w:r>
        <w:rPr>
          <w:rFonts w:ascii="Times New Roman" w:eastAsia="方正仿宋_GBK" w:hAnsi="Times New Roman"/>
          <w:sz w:val="32"/>
          <w:szCs w:val="32"/>
        </w:rPr>
        <w:t>0</w:t>
      </w:r>
      <w:r>
        <w:rPr>
          <w:rFonts w:ascii="Times New Roman" w:eastAsia="方正仿宋_GBK" w:hAnsi="Times New Roman" w:hint="eastAsia"/>
          <w:sz w:val="32"/>
          <w:szCs w:val="32"/>
        </w:rPr>
        <w:t>万元。</w:t>
      </w:r>
    </w:p>
    <w:p w:rsidR="00BF7F85" w:rsidRDefault="00BF7F85">
      <w:pPr>
        <w:shd w:val="clear" w:color="auto" w:fill="FFFFFF"/>
        <w:ind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、支出说明</w:t>
      </w:r>
    </w:p>
    <w:p w:rsidR="00BF7F85" w:rsidRDefault="00BF7F85">
      <w:pPr>
        <w:shd w:val="clear" w:color="auto" w:fill="FFFFFF"/>
        <w:ind w:firstLine="640"/>
        <w:rPr>
          <w:rFonts w:ascii="Times New Roman" w:eastAsia="方正仿宋_GBK" w:hAnsi="Times New Roman"/>
          <w:sz w:val="32"/>
          <w:szCs w:val="32"/>
        </w:rPr>
      </w:pPr>
      <w:r>
        <w:rPr>
          <w:rFonts w:ascii="Times New Roman" w:eastAsia="方正仿宋_GBK" w:hAnsi="Times New Roman" w:hint="eastAsia"/>
          <w:sz w:val="32"/>
          <w:szCs w:val="32"/>
        </w:rPr>
        <w:t>收支预算总表支出栏、基本支出表、项目支出表按经济分类和支出功能分类科目编制，反映威县贺钊镇人民政府年度部门预算中支出预算的总体情况。</w:t>
      </w:r>
      <w:r>
        <w:rPr>
          <w:rFonts w:ascii="Times New Roman" w:eastAsia="方正仿宋_GBK" w:hAnsi="Times New Roman"/>
          <w:sz w:val="32"/>
          <w:szCs w:val="32"/>
        </w:rPr>
        <w:t>2019</w:t>
      </w:r>
      <w:r>
        <w:rPr>
          <w:rFonts w:ascii="Times New Roman" w:eastAsia="方正仿宋_GBK" w:hAnsi="Times New Roman" w:hint="eastAsia"/>
          <w:sz w:val="32"/>
          <w:szCs w:val="32"/>
        </w:rPr>
        <w:t>年支出预算</w:t>
      </w:r>
      <w:r>
        <w:rPr>
          <w:rFonts w:ascii="Times New Roman" w:eastAsia="方正仿宋_GBK" w:hAnsi="Times New Roman"/>
          <w:sz w:val="32"/>
          <w:szCs w:val="32"/>
        </w:rPr>
        <w:t>1065.6</w:t>
      </w:r>
      <w:r>
        <w:rPr>
          <w:rFonts w:ascii="Times New Roman" w:eastAsia="方正仿宋_GBK" w:hAnsi="Times New Roman" w:hint="eastAsia"/>
          <w:sz w:val="32"/>
          <w:szCs w:val="32"/>
        </w:rPr>
        <w:t>元，其中基本支出</w:t>
      </w:r>
      <w:r>
        <w:rPr>
          <w:rFonts w:ascii="Times New Roman" w:eastAsia="方正仿宋_GBK" w:hAnsi="Times New Roman"/>
          <w:sz w:val="32"/>
          <w:szCs w:val="32"/>
        </w:rPr>
        <w:t>450.16</w:t>
      </w:r>
      <w:r>
        <w:rPr>
          <w:rFonts w:ascii="Times New Roman" w:eastAsia="方正仿宋_GBK" w:hAnsi="Times New Roman" w:hint="eastAsia"/>
          <w:sz w:val="32"/>
          <w:szCs w:val="32"/>
        </w:rPr>
        <w:t>万元，包括人员经费</w:t>
      </w:r>
      <w:r>
        <w:rPr>
          <w:rFonts w:ascii="Times New Roman" w:eastAsia="方正仿宋_GBK" w:hAnsi="Times New Roman"/>
          <w:sz w:val="32"/>
          <w:szCs w:val="32"/>
        </w:rPr>
        <w:t>415.94</w:t>
      </w:r>
      <w:r>
        <w:rPr>
          <w:rFonts w:ascii="Times New Roman" w:eastAsia="方正仿宋_GBK" w:hAnsi="Times New Roman" w:hint="eastAsia"/>
          <w:sz w:val="32"/>
          <w:szCs w:val="32"/>
        </w:rPr>
        <w:t>万元和日常公用经费</w:t>
      </w:r>
      <w:r>
        <w:rPr>
          <w:rFonts w:ascii="Times New Roman" w:eastAsia="方正仿宋_GBK" w:hAnsi="Times New Roman"/>
          <w:sz w:val="32"/>
          <w:szCs w:val="32"/>
        </w:rPr>
        <w:t>34.22</w:t>
      </w:r>
      <w:r>
        <w:rPr>
          <w:rFonts w:ascii="Times New Roman" w:eastAsia="方正仿宋_GBK" w:hAnsi="Times New Roman" w:hint="eastAsia"/>
          <w:sz w:val="32"/>
          <w:szCs w:val="32"/>
        </w:rPr>
        <w:t>万元；项目支出</w:t>
      </w:r>
      <w:r>
        <w:rPr>
          <w:rFonts w:ascii="Times New Roman" w:eastAsia="方正仿宋_GBK" w:hAnsi="Times New Roman"/>
          <w:sz w:val="32"/>
          <w:szCs w:val="32"/>
        </w:rPr>
        <w:t>615.44</w:t>
      </w:r>
      <w:r>
        <w:rPr>
          <w:rFonts w:ascii="Times New Roman" w:eastAsia="方正仿宋_GBK" w:hAnsi="Times New Roman" w:hint="eastAsia"/>
          <w:sz w:val="32"/>
          <w:szCs w:val="32"/>
        </w:rPr>
        <w:t>万元，主要为五保供养补助</w:t>
      </w:r>
      <w:r>
        <w:rPr>
          <w:rFonts w:ascii="Times New Roman" w:eastAsia="方正仿宋_GBK" w:hAnsi="Times New Roman"/>
          <w:sz w:val="32"/>
          <w:szCs w:val="32"/>
        </w:rPr>
        <w:t>107.77</w:t>
      </w:r>
      <w:r>
        <w:rPr>
          <w:rFonts w:ascii="Times New Roman" w:eastAsia="方正仿宋_GBK" w:hAnsi="Times New Roman" w:hint="eastAsia"/>
          <w:sz w:val="32"/>
          <w:szCs w:val="32"/>
        </w:rPr>
        <w:t>万元、义务兵补助</w:t>
      </w:r>
      <w:r>
        <w:rPr>
          <w:rFonts w:ascii="Times New Roman" w:eastAsia="方正仿宋_GBK" w:hAnsi="Times New Roman"/>
          <w:sz w:val="32"/>
          <w:szCs w:val="32"/>
        </w:rPr>
        <w:t>13.51</w:t>
      </w:r>
      <w:r>
        <w:rPr>
          <w:rFonts w:ascii="Times New Roman" w:eastAsia="方正仿宋_GBK" w:hAnsi="Times New Roman" w:hint="eastAsia"/>
          <w:sz w:val="32"/>
          <w:szCs w:val="32"/>
        </w:rPr>
        <w:t>万元、计生组长补助</w:t>
      </w:r>
      <w:r>
        <w:rPr>
          <w:rFonts w:ascii="Times New Roman" w:eastAsia="方正仿宋_GBK" w:hAnsi="Times New Roman"/>
          <w:sz w:val="32"/>
          <w:szCs w:val="32"/>
        </w:rPr>
        <w:t>11.52</w:t>
      </w:r>
      <w:r>
        <w:rPr>
          <w:rFonts w:ascii="Times New Roman" w:eastAsia="方正仿宋_GBK" w:hAnsi="Times New Roman" w:hint="eastAsia"/>
          <w:sz w:val="32"/>
          <w:szCs w:val="32"/>
        </w:rPr>
        <w:t>万元、村级组织支出补助</w:t>
      </w:r>
      <w:r>
        <w:rPr>
          <w:rFonts w:ascii="Times New Roman" w:eastAsia="方正仿宋_GBK" w:hAnsi="Times New Roman"/>
          <w:sz w:val="32"/>
          <w:szCs w:val="32"/>
        </w:rPr>
        <w:t>58.1</w:t>
      </w:r>
      <w:r>
        <w:rPr>
          <w:rFonts w:ascii="Times New Roman" w:eastAsia="方正仿宋_GBK" w:hAnsi="Times New Roman" w:hint="eastAsia"/>
          <w:sz w:val="32"/>
          <w:szCs w:val="32"/>
        </w:rPr>
        <w:t>万元、村干部补助</w:t>
      </w:r>
      <w:r>
        <w:rPr>
          <w:rFonts w:ascii="Times New Roman" w:eastAsia="方正仿宋_GBK" w:hAnsi="Times New Roman"/>
          <w:sz w:val="32"/>
          <w:szCs w:val="32"/>
        </w:rPr>
        <w:t>216.1</w:t>
      </w:r>
      <w:r>
        <w:rPr>
          <w:rFonts w:ascii="Times New Roman" w:eastAsia="方正仿宋_GBK" w:hAnsi="Times New Roman" w:hint="eastAsia"/>
          <w:sz w:val="32"/>
          <w:szCs w:val="32"/>
        </w:rPr>
        <w:t>万元、体制补助</w:t>
      </w:r>
      <w:r>
        <w:rPr>
          <w:rFonts w:ascii="Times New Roman" w:eastAsia="方正仿宋_GBK" w:hAnsi="Times New Roman"/>
          <w:sz w:val="32"/>
          <w:szCs w:val="32"/>
        </w:rPr>
        <w:t>65.55</w:t>
      </w:r>
      <w:r>
        <w:rPr>
          <w:rFonts w:ascii="Times New Roman" w:eastAsia="方正仿宋_GBK" w:hAnsi="Times New Roman" w:hint="eastAsia"/>
          <w:sz w:val="32"/>
          <w:szCs w:val="32"/>
        </w:rPr>
        <w:t>万元、贺钊镇</w:t>
      </w:r>
      <w:r>
        <w:rPr>
          <w:rFonts w:ascii="Times New Roman" w:eastAsia="方正仿宋_GBK" w:hAnsi="Times New Roman"/>
          <w:sz w:val="32"/>
          <w:szCs w:val="32"/>
        </w:rPr>
        <w:t>2019</w:t>
      </w:r>
      <w:r>
        <w:rPr>
          <w:rFonts w:ascii="Times New Roman" w:eastAsia="方正仿宋_GBK" w:hAnsi="Times New Roman" w:hint="eastAsia"/>
          <w:sz w:val="32"/>
          <w:szCs w:val="32"/>
        </w:rPr>
        <w:t>征地及土地流转补偿费</w:t>
      </w:r>
      <w:r>
        <w:rPr>
          <w:rFonts w:ascii="Times New Roman" w:eastAsia="方正仿宋_GBK" w:hAnsi="Times New Roman"/>
          <w:sz w:val="32"/>
          <w:szCs w:val="32"/>
        </w:rPr>
        <w:t>137.89</w:t>
      </w:r>
      <w:r>
        <w:rPr>
          <w:rFonts w:ascii="Times New Roman" w:eastAsia="方正仿宋_GBK" w:hAnsi="Times New Roman" w:hint="eastAsia"/>
          <w:sz w:val="32"/>
          <w:szCs w:val="32"/>
        </w:rPr>
        <w:t>万元；贺钊镇灾后重建</w:t>
      </w:r>
      <w:r>
        <w:rPr>
          <w:rFonts w:ascii="Times New Roman" w:eastAsia="方正仿宋_GBK" w:hAnsi="Times New Roman"/>
          <w:sz w:val="32"/>
          <w:szCs w:val="32"/>
        </w:rPr>
        <w:t>5</w:t>
      </w:r>
      <w:r>
        <w:rPr>
          <w:rFonts w:ascii="Times New Roman" w:eastAsia="方正仿宋_GBK" w:hAnsi="Times New Roman" w:hint="eastAsia"/>
          <w:sz w:val="32"/>
          <w:szCs w:val="32"/>
        </w:rPr>
        <w:t>万元。</w:t>
      </w:r>
    </w:p>
    <w:p w:rsidR="00BF7F85" w:rsidRDefault="00BF7F85">
      <w:pPr>
        <w:shd w:val="clear" w:color="auto" w:fill="FFFFFF"/>
        <w:ind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、比上年增减情况</w:t>
      </w:r>
    </w:p>
    <w:p w:rsidR="00BF7F85" w:rsidRDefault="00BF7F85">
      <w:pPr>
        <w:shd w:val="clear" w:color="auto" w:fill="FFFFFF"/>
        <w:ind w:firstLine="640"/>
        <w:rPr>
          <w:rFonts w:ascii="Times New Roman" w:eastAsia="方正仿宋_GBK" w:hAnsi="Times New Roman"/>
          <w:sz w:val="32"/>
          <w:szCs w:val="32"/>
        </w:rPr>
      </w:pPr>
      <w:r>
        <w:rPr>
          <w:rFonts w:ascii="Times New Roman" w:eastAsia="方正仿宋_GBK" w:hAnsi="Times New Roman"/>
          <w:sz w:val="32"/>
          <w:szCs w:val="32"/>
        </w:rPr>
        <w:t>2019</w:t>
      </w:r>
      <w:r>
        <w:rPr>
          <w:rFonts w:ascii="Times New Roman" w:eastAsia="方正仿宋_GBK" w:hAnsi="Times New Roman" w:hint="eastAsia"/>
          <w:sz w:val="32"/>
          <w:szCs w:val="32"/>
        </w:rPr>
        <w:t>年预算收支安排</w:t>
      </w:r>
      <w:r>
        <w:rPr>
          <w:rFonts w:ascii="Times New Roman" w:eastAsia="方正仿宋_GBK" w:hAnsi="Times New Roman"/>
          <w:sz w:val="32"/>
          <w:szCs w:val="32"/>
        </w:rPr>
        <w:t>1065.6</w:t>
      </w:r>
      <w:r>
        <w:rPr>
          <w:rFonts w:ascii="Times New Roman" w:eastAsia="方正仿宋_GBK" w:hAnsi="Times New Roman" w:hint="eastAsia"/>
          <w:sz w:val="32"/>
          <w:szCs w:val="32"/>
        </w:rPr>
        <w:t>万元，较</w:t>
      </w:r>
      <w:r>
        <w:rPr>
          <w:rFonts w:ascii="Times New Roman" w:eastAsia="方正仿宋_GBK" w:hAnsi="Times New Roman"/>
          <w:sz w:val="32"/>
          <w:szCs w:val="32"/>
        </w:rPr>
        <w:t>2018</w:t>
      </w:r>
      <w:r>
        <w:rPr>
          <w:rFonts w:ascii="Times New Roman" w:eastAsia="方正仿宋_GBK" w:hAnsi="Times New Roman" w:hint="eastAsia"/>
          <w:sz w:val="32"/>
          <w:szCs w:val="32"/>
        </w:rPr>
        <w:t>年预算增加</w:t>
      </w:r>
      <w:r>
        <w:rPr>
          <w:rFonts w:ascii="Times New Roman" w:eastAsia="方正仿宋_GBK" w:hAnsi="Times New Roman"/>
          <w:sz w:val="32"/>
          <w:szCs w:val="32"/>
        </w:rPr>
        <w:t>265.93</w:t>
      </w:r>
      <w:r>
        <w:rPr>
          <w:rFonts w:ascii="Times New Roman" w:eastAsia="方正仿宋_GBK" w:hAnsi="Times New Roman" w:hint="eastAsia"/>
          <w:sz w:val="32"/>
          <w:szCs w:val="32"/>
        </w:rPr>
        <w:t>万元，其中：基本支出增加</w:t>
      </w:r>
      <w:r>
        <w:rPr>
          <w:rFonts w:ascii="Times New Roman" w:eastAsia="方正仿宋_GBK" w:hAnsi="Times New Roman"/>
          <w:sz w:val="32"/>
          <w:szCs w:val="32"/>
        </w:rPr>
        <w:t>56.51</w:t>
      </w:r>
      <w:r>
        <w:rPr>
          <w:rFonts w:ascii="Times New Roman" w:eastAsia="方正仿宋_GBK" w:hAnsi="Times New Roman" w:hint="eastAsia"/>
          <w:sz w:val="32"/>
          <w:szCs w:val="32"/>
        </w:rPr>
        <w:lastRenderedPageBreak/>
        <w:t>万元，主要为增加人员经费支出；项目支出增加</w:t>
      </w:r>
      <w:r>
        <w:rPr>
          <w:rFonts w:ascii="Times New Roman" w:eastAsia="方正仿宋_GBK" w:hAnsi="Times New Roman"/>
          <w:sz w:val="32"/>
          <w:szCs w:val="32"/>
        </w:rPr>
        <w:t>209.42</w:t>
      </w:r>
      <w:r>
        <w:rPr>
          <w:rFonts w:ascii="Times New Roman" w:eastAsia="方正仿宋_GBK" w:hAnsi="Times New Roman" w:hint="eastAsia"/>
          <w:sz w:val="32"/>
          <w:szCs w:val="32"/>
        </w:rPr>
        <w:t>万元，主要为贺钊镇</w:t>
      </w:r>
      <w:r>
        <w:rPr>
          <w:rFonts w:ascii="Times New Roman" w:eastAsia="方正仿宋_GBK" w:hAnsi="Times New Roman"/>
          <w:sz w:val="32"/>
          <w:szCs w:val="32"/>
        </w:rPr>
        <w:t>2019</w:t>
      </w:r>
      <w:r>
        <w:rPr>
          <w:rFonts w:ascii="Times New Roman" w:eastAsia="方正仿宋_GBK" w:hAnsi="Times New Roman" w:hint="eastAsia"/>
          <w:sz w:val="32"/>
          <w:szCs w:val="32"/>
        </w:rPr>
        <w:t>年征地及土地流转补偿费。</w:t>
      </w:r>
    </w:p>
    <w:p w:rsidR="00BF7F85" w:rsidRDefault="00BF7F85">
      <w:pPr>
        <w:shd w:val="clear" w:color="auto" w:fill="FFFFFF"/>
        <w:ind w:firstLine="640"/>
        <w:rPr>
          <w:rFonts w:ascii="Times New Roman" w:eastAsia="方正仿宋_GBK" w:hAnsi="Times New Roman"/>
          <w:sz w:val="32"/>
          <w:szCs w:val="32"/>
        </w:rPr>
      </w:pPr>
      <w:r>
        <w:rPr>
          <w:rFonts w:ascii="Times New Roman" w:eastAsia="方正仿宋_GBK" w:hAnsi="Times New Roman" w:hint="eastAsia"/>
          <w:sz w:val="32"/>
          <w:szCs w:val="32"/>
        </w:rPr>
        <w:t>三、机关运行经费安排情况</w:t>
      </w:r>
    </w:p>
    <w:p w:rsidR="00BF7F85" w:rsidRDefault="00BF7F85">
      <w:pPr>
        <w:shd w:val="clear" w:color="auto" w:fill="FFFFFF"/>
        <w:ind w:firstLine="640"/>
        <w:rPr>
          <w:rFonts w:ascii="Times New Roman" w:eastAsia="方正仿宋_GBK" w:hAnsi="Times New Roman"/>
          <w:sz w:val="32"/>
          <w:szCs w:val="32"/>
        </w:rPr>
      </w:pPr>
      <w:r>
        <w:rPr>
          <w:rFonts w:ascii="Times New Roman" w:eastAsia="方正仿宋_GBK" w:hAnsi="Times New Roman"/>
          <w:sz w:val="32"/>
          <w:szCs w:val="32"/>
        </w:rPr>
        <w:t>2019</w:t>
      </w:r>
      <w:r>
        <w:rPr>
          <w:rFonts w:ascii="Times New Roman" w:eastAsia="方正仿宋_GBK" w:hAnsi="Times New Roman" w:hint="eastAsia"/>
          <w:sz w:val="32"/>
          <w:szCs w:val="32"/>
        </w:rPr>
        <w:t>年，机关运行经费共计安排</w:t>
      </w:r>
      <w:r>
        <w:rPr>
          <w:rFonts w:ascii="Times New Roman" w:eastAsia="方正仿宋_GBK" w:hAnsi="Times New Roman"/>
          <w:sz w:val="32"/>
          <w:szCs w:val="32"/>
        </w:rPr>
        <w:t>34.22</w:t>
      </w:r>
      <w:r>
        <w:rPr>
          <w:rFonts w:ascii="Times New Roman" w:eastAsia="方正仿宋_GBK" w:hAnsi="Times New Roman" w:hint="eastAsia"/>
          <w:sz w:val="32"/>
          <w:szCs w:val="32"/>
        </w:rPr>
        <w:t>万元，主要用于办公费、维修</w:t>
      </w:r>
      <w:r>
        <w:rPr>
          <w:rFonts w:ascii="Times New Roman" w:eastAsia="方正仿宋_GBK" w:hAnsi="Times New Roman"/>
          <w:sz w:val="32"/>
          <w:szCs w:val="32"/>
        </w:rPr>
        <w:t>(</w:t>
      </w:r>
      <w:r>
        <w:rPr>
          <w:rFonts w:ascii="Times New Roman" w:eastAsia="方正仿宋_GBK" w:hAnsi="Times New Roman" w:hint="eastAsia"/>
          <w:sz w:val="32"/>
          <w:szCs w:val="32"/>
        </w:rPr>
        <w:t>护</w:t>
      </w:r>
      <w:r>
        <w:rPr>
          <w:rFonts w:ascii="Times New Roman" w:eastAsia="方正仿宋_GBK" w:hAnsi="Times New Roman"/>
          <w:sz w:val="32"/>
          <w:szCs w:val="32"/>
        </w:rPr>
        <w:t>)</w:t>
      </w:r>
      <w:r>
        <w:rPr>
          <w:rFonts w:ascii="Times New Roman" w:eastAsia="方正仿宋_GBK" w:hAnsi="Times New Roman" w:hint="eastAsia"/>
          <w:sz w:val="32"/>
          <w:szCs w:val="32"/>
        </w:rPr>
        <w:t>费、公务接待费、劳务费、公务用车运行维护费、其他交通费用等日常运行支出。</w:t>
      </w:r>
    </w:p>
    <w:p w:rsidR="00BF7F85" w:rsidRDefault="00BF7F85">
      <w:pPr>
        <w:shd w:val="clear" w:color="auto" w:fill="FFFFFF"/>
        <w:ind w:firstLine="640"/>
        <w:rPr>
          <w:rFonts w:ascii="Times New Roman" w:eastAsia="方正仿宋_GBK" w:hAnsi="Times New Roman"/>
          <w:sz w:val="32"/>
          <w:szCs w:val="32"/>
        </w:rPr>
      </w:pPr>
      <w:r>
        <w:rPr>
          <w:rFonts w:ascii="Times New Roman" w:eastAsia="方正仿宋_GBK" w:hAnsi="Times New Roman" w:hint="eastAsia"/>
          <w:sz w:val="32"/>
          <w:szCs w:val="32"/>
        </w:rPr>
        <w:t>四、财政拨款</w:t>
      </w:r>
      <w:r>
        <w:rPr>
          <w:rFonts w:ascii="Times New Roman" w:eastAsia="方正仿宋_GBK" w:hAnsi="Times New Roman"/>
          <w:sz w:val="32"/>
          <w:szCs w:val="32"/>
        </w:rPr>
        <w:t>“</w:t>
      </w:r>
      <w:r>
        <w:rPr>
          <w:rFonts w:ascii="Times New Roman" w:eastAsia="方正仿宋_GBK" w:hAnsi="Times New Roman" w:hint="eastAsia"/>
          <w:sz w:val="32"/>
          <w:szCs w:val="32"/>
        </w:rPr>
        <w:t>三公</w:t>
      </w:r>
      <w:r>
        <w:rPr>
          <w:rFonts w:ascii="Times New Roman" w:eastAsia="方正仿宋_GBK" w:hAnsi="Times New Roman"/>
          <w:sz w:val="32"/>
          <w:szCs w:val="32"/>
        </w:rPr>
        <w:t>”</w:t>
      </w:r>
      <w:r>
        <w:rPr>
          <w:rFonts w:ascii="Times New Roman" w:eastAsia="方正仿宋_GBK" w:hAnsi="Times New Roman" w:hint="eastAsia"/>
          <w:sz w:val="32"/>
          <w:szCs w:val="32"/>
        </w:rPr>
        <w:t>经费预算情况及增减变化原因</w:t>
      </w:r>
    </w:p>
    <w:p w:rsidR="00BF7F85" w:rsidRDefault="00BF7F85">
      <w:pPr>
        <w:shd w:val="clear" w:color="auto" w:fill="FFFFFF"/>
        <w:ind w:firstLine="640"/>
        <w:rPr>
          <w:rFonts w:ascii="Times New Roman" w:eastAsia="方正仿宋_GBK" w:hAnsi="Times New Roman"/>
          <w:sz w:val="32"/>
          <w:szCs w:val="32"/>
        </w:rPr>
      </w:pPr>
      <w:r>
        <w:rPr>
          <w:rFonts w:ascii="Times New Roman" w:eastAsia="方正仿宋_GBK" w:hAnsi="Times New Roman"/>
          <w:sz w:val="32"/>
          <w:szCs w:val="32"/>
        </w:rPr>
        <w:t>2019</w:t>
      </w:r>
      <w:r>
        <w:rPr>
          <w:rFonts w:ascii="Times New Roman" w:eastAsia="方正仿宋_GBK" w:hAnsi="Times New Roman" w:hint="eastAsia"/>
          <w:sz w:val="32"/>
          <w:szCs w:val="32"/>
        </w:rPr>
        <w:t>年，我镇财政拨款</w:t>
      </w:r>
      <w:r>
        <w:rPr>
          <w:rFonts w:ascii="Times New Roman" w:eastAsia="方正仿宋_GBK" w:hAnsi="Times New Roman"/>
          <w:sz w:val="32"/>
          <w:szCs w:val="32"/>
        </w:rPr>
        <w:t>“</w:t>
      </w:r>
      <w:r>
        <w:rPr>
          <w:rFonts w:ascii="Times New Roman" w:eastAsia="方正仿宋_GBK" w:hAnsi="Times New Roman" w:hint="eastAsia"/>
          <w:sz w:val="32"/>
          <w:szCs w:val="32"/>
        </w:rPr>
        <w:t>三公</w:t>
      </w:r>
      <w:r>
        <w:rPr>
          <w:rFonts w:ascii="Times New Roman" w:eastAsia="方正仿宋_GBK" w:hAnsi="Times New Roman"/>
          <w:sz w:val="32"/>
          <w:szCs w:val="32"/>
        </w:rPr>
        <w:t>”</w:t>
      </w:r>
      <w:r>
        <w:rPr>
          <w:rFonts w:ascii="Times New Roman" w:eastAsia="方正仿宋_GBK" w:hAnsi="Times New Roman" w:hint="eastAsia"/>
          <w:sz w:val="32"/>
          <w:szCs w:val="32"/>
        </w:rPr>
        <w:t>经费预算安排</w:t>
      </w:r>
      <w:r>
        <w:rPr>
          <w:rFonts w:ascii="Times New Roman" w:eastAsia="方正仿宋_GBK" w:hAnsi="Times New Roman"/>
          <w:sz w:val="32"/>
          <w:szCs w:val="32"/>
        </w:rPr>
        <w:t>4.1</w:t>
      </w:r>
      <w:r>
        <w:rPr>
          <w:rFonts w:ascii="Times New Roman" w:eastAsia="方正仿宋_GBK" w:hAnsi="Times New Roman" w:hint="eastAsia"/>
          <w:sz w:val="32"/>
          <w:szCs w:val="32"/>
        </w:rPr>
        <w:t>万元，其中因公出国（境）费</w:t>
      </w:r>
      <w:r>
        <w:rPr>
          <w:rFonts w:ascii="Times New Roman" w:eastAsia="方正仿宋_GBK" w:hAnsi="Times New Roman"/>
          <w:sz w:val="32"/>
          <w:szCs w:val="32"/>
        </w:rPr>
        <w:t>0</w:t>
      </w:r>
      <w:r>
        <w:rPr>
          <w:rFonts w:ascii="Times New Roman" w:eastAsia="方正仿宋_GBK" w:hAnsi="Times New Roman" w:hint="eastAsia"/>
          <w:sz w:val="32"/>
          <w:szCs w:val="32"/>
        </w:rPr>
        <w:t>万元；公务用车购置及运维费</w:t>
      </w:r>
      <w:r>
        <w:rPr>
          <w:rFonts w:ascii="Times New Roman" w:eastAsia="方正仿宋_GBK" w:hAnsi="Times New Roman"/>
          <w:sz w:val="32"/>
          <w:szCs w:val="32"/>
        </w:rPr>
        <w:t>3</w:t>
      </w:r>
      <w:r>
        <w:rPr>
          <w:rFonts w:ascii="Times New Roman" w:eastAsia="方正仿宋_GBK" w:hAnsi="Times New Roman" w:hint="eastAsia"/>
          <w:sz w:val="32"/>
          <w:szCs w:val="32"/>
        </w:rPr>
        <w:t>万元（其中：公务用车购置费为</w:t>
      </w:r>
      <w:r>
        <w:rPr>
          <w:rFonts w:ascii="Times New Roman" w:eastAsia="方正仿宋_GBK" w:hAnsi="Times New Roman"/>
          <w:sz w:val="32"/>
          <w:szCs w:val="32"/>
        </w:rPr>
        <w:t>0</w:t>
      </w:r>
      <w:r>
        <w:rPr>
          <w:rFonts w:ascii="Times New Roman" w:eastAsia="方正仿宋_GBK" w:hAnsi="Times New Roman" w:hint="eastAsia"/>
          <w:sz w:val="32"/>
          <w:szCs w:val="32"/>
        </w:rPr>
        <w:t>万元，公务用车运维费</w:t>
      </w:r>
      <w:r>
        <w:rPr>
          <w:rFonts w:ascii="Times New Roman" w:eastAsia="方正仿宋_GBK" w:hAnsi="Times New Roman"/>
          <w:sz w:val="32"/>
          <w:szCs w:val="32"/>
        </w:rPr>
        <w:t>3</w:t>
      </w:r>
      <w:r>
        <w:rPr>
          <w:rFonts w:ascii="Times New Roman" w:eastAsia="方正仿宋_GBK" w:hAnsi="Times New Roman" w:hint="eastAsia"/>
          <w:sz w:val="32"/>
          <w:szCs w:val="32"/>
        </w:rPr>
        <w:t>万元</w:t>
      </w:r>
      <w:r>
        <w:rPr>
          <w:rFonts w:ascii="Times New Roman" w:eastAsia="方正仿宋_GBK" w:hAnsi="Times New Roman"/>
          <w:sz w:val="32"/>
          <w:szCs w:val="32"/>
        </w:rPr>
        <w:t>)</w:t>
      </w:r>
      <w:r>
        <w:rPr>
          <w:rFonts w:ascii="Times New Roman" w:eastAsia="方正仿宋_GBK" w:hAnsi="Times New Roman" w:hint="eastAsia"/>
          <w:sz w:val="32"/>
          <w:szCs w:val="32"/>
        </w:rPr>
        <w:t>；公务接待费</w:t>
      </w:r>
      <w:r>
        <w:rPr>
          <w:rFonts w:ascii="Times New Roman" w:eastAsia="方正仿宋_GBK" w:hAnsi="Times New Roman"/>
          <w:sz w:val="32"/>
          <w:szCs w:val="32"/>
        </w:rPr>
        <w:t>1.1</w:t>
      </w:r>
      <w:r>
        <w:rPr>
          <w:rFonts w:ascii="Times New Roman" w:eastAsia="方正仿宋_GBK" w:hAnsi="Times New Roman" w:hint="eastAsia"/>
          <w:sz w:val="32"/>
          <w:szCs w:val="32"/>
        </w:rPr>
        <w:t>万元。与</w:t>
      </w:r>
      <w:r>
        <w:rPr>
          <w:rFonts w:ascii="Times New Roman" w:eastAsia="方正仿宋_GBK" w:hAnsi="Times New Roman"/>
          <w:sz w:val="32"/>
          <w:szCs w:val="32"/>
        </w:rPr>
        <w:t>2018</w:t>
      </w:r>
      <w:r>
        <w:rPr>
          <w:rFonts w:ascii="Times New Roman" w:eastAsia="方正仿宋_GBK" w:hAnsi="Times New Roman" w:hint="eastAsia"/>
          <w:sz w:val="32"/>
          <w:szCs w:val="32"/>
        </w:rPr>
        <w:t>年相比减少</w:t>
      </w:r>
      <w:r>
        <w:rPr>
          <w:rFonts w:ascii="Times New Roman" w:eastAsia="方正仿宋_GBK" w:hAnsi="Times New Roman"/>
          <w:sz w:val="32"/>
          <w:szCs w:val="32"/>
        </w:rPr>
        <w:t>2</w:t>
      </w:r>
      <w:r>
        <w:rPr>
          <w:rFonts w:ascii="Times New Roman" w:eastAsia="方正仿宋_GBK" w:hAnsi="Times New Roman" w:hint="eastAsia"/>
          <w:sz w:val="32"/>
          <w:szCs w:val="32"/>
        </w:rPr>
        <w:t>万元，减少的主要原因是：公务用车改革，减少公务用车，相应减少公务用车运行维护费。</w:t>
      </w:r>
    </w:p>
    <w:p w:rsidR="00BF7F85" w:rsidRDefault="00BF7F85">
      <w:pPr>
        <w:shd w:val="clear" w:color="auto" w:fill="FFFFFF"/>
        <w:ind w:firstLine="640"/>
        <w:rPr>
          <w:rFonts w:ascii="黑体" w:eastAsia="黑体" w:hAnsi="黑体"/>
          <w:sz w:val="32"/>
          <w:szCs w:val="32"/>
        </w:rPr>
      </w:pPr>
      <w:r>
        <w:rPr>
          <w:rFonts w:ascii="黑体" w:eastAsia="黑体" w:hAnsi="黑体" w:hint="eastAsia"/>
          <w:sz w:val="32"/>
          <w:szCs w:val="32"/>
        </w:rPr>
        <w:t>五、绩效预算信息</w:t>
      </w:r>
    </w:p>
    <w:p w:rsidR="00BF7F85" w:rsidRDefault="00BF7F85" w:rsidP="003614C8">
      <w:pPr>
        <w:ind w:firstLineChars="200" w:firstLine="643"/>
        <w:jc w:val="left"/>
        <w:rPr>
          <w:rFonts w:ascii="Times New Roman" w:eastAsia="方正仿宋_GBK" w:hAnsi="Times New Roman"/>
          <w:b/>
          <w:sz w:val="32"/>
          <w:szCs w:val="32"/>
        </w:rPr>
      </w:pPr>
      <w:bookmarkStart w:id="0" w:name="_Toc471398463"/>
      <w:r>
        <w:rPr>
          <w:rFonts w:ascii="Times New Roman" w:eastAsia="方正仿宋_GBK" w:hAnsi="Times New Roman" w:hint="eastAsia"/>
          <w:b/>
          <w:sz w:val="32"/>
          <w:szCs w:val="32"/>
        </w:rPr>
        <w:t>总体绩效目标：</w:t>
      </w:r>
    </w:p>
    <w:p w:rsidR="00BF7F85" w:rsidRDefault="00BF7F85" w:rsidP="00342CE7">
      <w:pPr>
        <w:spacing w:line="500" w:lineRule="exact"/>
        <w:ind w:firstLine="560"/>
        <w:rPr>
          <w:rFonts w:ascii="仿宋" w:eastAsia="仿宋" w:hAnsi="仿宋" w:cs="仿宋"/>
          <w:sz w:val="28"/>
        </w:rPr>
      </w:pPr>
      <w:r>
        <w:rPr>
          <w:rFonts w:ascii="仿宋" w:eastAsia="仿宋" w:hAnsi="仿宋" w:cs="仿宋"/>
          <w:sz w:val="28"/>
        </w:rPr>
        <w:t>1</w:t>
      </w:r>
      <w:r>
        <w:rPr>
          <w:rFonts w:ascii="仿宋" w:eastAsia="仿宋" w:hAnsi="仿宋" w:cs="仿宋" w:hint="eastAsia"/>
          <w:sz w:val="28"/>
        </w:rPr>
        <w:t>、招商引资，落实奖罚责任制，以推进招商引资的积极性，努力完成上级下达的招商任务，为全县招商引资</w:t>
      </w:r>
      <w:r>
        <w:rPr>
          <w:rFonts w:ascii="仿宋" w:eastAsia="仿宋" w:hAnsi="仿宋" w:cs="仿宋" w:hint="eastAsia"/>
          <w:sz w:val="28"/>
        </w:rPr>
        <w:lastRenderedPageBreak/>
        <w:t>工作做出贡献，</w:t>
      </w:r>
      <w:r w:rsidRPr="008E5D1F">
        <w:rPr>
          <w:rFonts w:ascii="仿宋" w:eastAsia="仿宋" w:hAnsi="仿宋" w:cs="仿宋" w:hint="eastAsia"/>
          <w:sz w:val="28"/>
        </w:rPr>
        <w:t>招商引资任务</w:t>
      </w:r>
      <w:r w:rsidRPr="008E5D1F">
        <w:rPr>
          <w:rFonts w:ascii="仿宋" w:eastAsia="仿宋" w:hAnsi="仿宋" w:cs="仿宋"/>
          <w:sz w:val="28"/>
        </w:rPr>
        <w:t>4</w:t>
      </w:r>
      <w:r>
        <w:rPr>
          <w:rFonts w:ascii="仿宋" w:eastAsia="仿宋" w:hAnsi="仿宋" w:cs="仿宋" w:hint="eastAsia"/>
          <w:sz w:val="28"/>
        </w:rPr>
        <w:t>亿元。</w:t>
      </w:r>
    </w:p>
    <w:p w:rsidR="00BF7F85" w:rsidRDefault="00BF7F85" w:rsidP="00BB516B">
      <w:pPr>
        <w:spacing w:line="500" w:lineRule="exact"/>
        <w:ind w:firstLine="560"/>
        <w:rPr>
          <w:rFonts w:ascii="仿宋" w:eastAsia="仿宋" w:hAnsi="仿宋" w:cs="仿宋"/>
          <w:sz w:val="28"/>
        </w:rPr>
      </w:pPr>
      <w:r>
        <w:rPr>
          <w:rFonts w:ascii="仿宋" w:eastAsia="仿宋" w:hAnsi="仿宋" w:cs="仿宋"/>
          <w:sz w:val="28"/>
        </w:rPr>
        <w:t>2</w:t>
      </w:r>
      <w:r>
        <w:rPr>
          <w:rFonts w:ascii="仿宋" w:eastAsia="仿宋" w:hAnsi="仿宋" w:cs="仿宋" w:hint="eastAsia"/>
          <w:sz w:val="28"/>
        </w:rPr>
        <w:t>、发展壮大实体经济，增进创税创收项目。加大力度确保</w:t>
      </w:r>
      <w:r w:rsidRPr="0076312D">
        <w:rPr>
          <w:rFonts w:ascii="仿宋" w:eastAsia="仿宋" w:hAnsi="仿宋" w:cs="仿宋" w:hint="eastAsia"/>
          <w:sz w:val="28"/>
        </w:rPr>
        <w:t>北京安达惠木业项目、紫苑药材种植项目、富力西湖生态城项目</w:t>
      </w:r>
      <w:r>
        <w:rPr>
          <w:rFonts w:ascii="仿宋" w:eastAsia="仿宋" w:hAnsi="仿宋" w:cs="仿宋" w:hint="eastAsia"/>
          <w:sz w:val="28"/>
        </w:rPr>
        <w:t>等在谈规模项目达成投资协议，尽快完成建设进行生产，确保超额完成县财税收入目标。</w:t>
      </w:r>
    </w:p>
    <w:p w:rsidR="00BF7F85" w:rsidRDefault="00BF7F85" w:rsidP="00BB516B">
      <w:pPr>
        <w:spacing w:line="500" w:lineRule="exact"/>
        <w:ind w:firstLine="560"/>
        <w:rPr>
          <w:rFonts w:ascii="仿宋" w:eastAsia="仿宋" w:hAnsi="仿宋" w:cs="仿宋"/>
          <w:sz w:val="28"/>
        </w:rPr>
      </w:pPr>
      <w:r>
        <w:rPr>
          <w:rFonts w:ascii="仿宋" w:eastAsia="仿宋" w:hAnsi="仿宋" w:cs="仿宋"/>
          <w:sz w:val="28"/>
        </w:rPr>
        <w:t>3</w:t>
      </w:r>
      <w:r>
        <w:rPr>
          <w:rFonts w:ascii="仿宋" w:eastAsia="仿宋" w:hAnsi="仿宋" w:cs="仿宋" w:hint="eastAsia"/>
          <w:sz w:val="28"/>
        </w:rPr>
        <w:t>、调整农业产业结构，加快经济增长步伐。坚持把“三农”工作放在重中之重，加快经济增长步伐，</w:t>
      </w:r>
      <w:r w:rsidRPr="0076312D">
        <w:rPr>
          <w:rFonts w:ascii="仿宋" w:eastAsia="仿宋" w:hAnsi="仿宋" w:cs="仿宋" w:hint="eastAsia"/>
          <w:sz w:val="28"/>
        </w:rPr>
        <w:t>大力发展组织化、规模化、标准化、智慧化农业</w:t>
      </w:r>
      <w:r>
        <w:rPr>
          <w:rFonts w:ascii="仿宋" w:eastAsia="仿宋" w:hAnsi="仿宋" w:cs="仿宋" w:hint="eastAsia"/>
          <w:sz w:val="28"/>
        </w:rPr>
        <w:t>，实现助农增收。</w:t>
      </w:r>
      <w:r w:rsidRPr="0076312D">
        <w:rPr>
          <w:rFonts w:ascii="仿宋" w:eastAsia="仿宋" w:hAnsi="仿宋" w:cs="仿宋" w:hint="eastAsia"/>
          <w:sz w:val="28"/>
        </w:rPr>
        <w:t>建设高标准梨园</w:t>
      </w:r>
      <w:r>
        <w:rPr>
          <w:rFonts w:ascii="仿宋" w:eastAsia="仿宋" w:hAnsi="仿宋" w:cs="仿宋" w:hint="eastAsia"/>
          <w:sz w:val="28"/>
        </w:rPr>
        <w:t>，大力发展特色名优产业，</w:t>
      </w:r>
      <w:r w:rsidRPr="0076312D">
        <w:rPr>
          <w:rFonts w:ascii="仿宋" w:eastAsia="仿宋" w:hAnsi="仿宋" w:cs="仿宋" w:hint="eastAsia"/>
          <w:sz w:val="28"/>
        </w:rPr>
        <w:t>发展药材种植</w:t>
      </w:r>
      <w:r>
        <w:rPr>
          <w:rFonts w:ascii="仿宋" w:eastAsia="仿宋" w:hAnsi="仿宋" w:cs="仿宋" w:hint="eastAsia"/>
          <w:sz w:val="28"/>
        </w:rPr>
        <w:t>，并积极给予土地、技术等相应的支持。</w:t>
      </w:r>
    </w:p>
    <w:p w:rsidR="00BF7F85" w:rsidRDefault="00BF7F85" w:rsidP="00BB516B">
      <w:pPr>
        <w:spacing w:line="500" w:lineRule="exact"/>
        <w:ind w:firstLine="560"/>
        <w:rPr>
          <w:rFonts w:ascii="仿宋" w:eastAsia="仿宋" w:hAnsi="仿宋" w:cs="仿宋"/>
          <w:sz w:val="28"/>
        </w:rPr>
      </w:pPr>
      <w:r>
        <w:rPr>
          <w:rFonts w:ascii="仿宋" w:eastAsia="仿宋" w:hAnsi="仿宋" w:cs="仿宋"/>
          <w:sz w:val="28"/>
        </w:rPr>
        <w:t>4</w:t>
      </w:r>
      <w:r>
        <w:rPr>
          <w:rFonts w:ascii="仿宋" w:eastAsia="仿宋" w:hAnsi="仿宋" w:cs="仿宋" w:hint="eastAsia"/>
          <w:sz w:val="28"/>
        </w:rPr>
        <w:t>、优化发展环境。加强对乡村党员干部素质教育，转变作风，规范行为，严厉打击对干扰企业生产生活的“五霸”。</w:t>
      </w:r>
    </w:p>
    <w:p w:rsidR="00BF7F85" w:rsidRDefault="00BF7F85" w:rsidP="00342CE7">
      <w:pPr>
        <w:spacing w:line="500" w:lineRule="exact"/>
        <w:ind w:firstLine="560"/>
        <w:rPr>
          <w:rFonts w:ascii="仿宋" w:eastAsia="仿宋" w:hAnsi="仿宋" w:cs="仿宋"/>
          <w:sz w:val="28"/>
        </w:rPr>
      </w:pPr>
      <w:r>
        <w:rPr>
          <w:rFonts w:ascii="仿宋" w:eastAsia="仿宋" w:hAnsi="仿宋" w:cs="仿宋"/>
          <w:sz w:val="28"/>
        </w:rPr>
        <w:t>5</w:t>
      </w:r>
      <w:r>
        <w:rPr>
          <w:rFonts w:ascii="仿宋" w:eastAsia="仿宋" w:hAnsi="仿宋" w:cs="仿宋" w:hint="eastAsia"/>
          <w:sz w:val="28"/>
        </w:rPr>
        <w:t>、搞好幸福美丽乡村建设，切实改善群众居住环境。集中整治村内外环境，严禁乱堆乱放、私排污水等，着力开展庭院绿化，改善居住条件。</w:t>
      </w:r>
    </w:p>
    <w:p w:rsidR="00BF7F85" w:rsidRDefault="00BF7F85" w:rsidP="00342CE7">
      <w:pPr>
        <w:spacing w:line="500" w:lineRule="exact"/>
        <w:ind w:firstLine="560"/>
        <w:rPr>
          <w:rFonts w:ascii="仿宋" w:eastAsia="仿宋" w:hAnsi="仿宋" w:cs="仿宋"/>
          <w:sz w:val="28"/>
        </w:rPr>
      </w:pPr>
      <w:r>
        <w:rPr>
          <w:rFonts w:ascii="仿宋" w:eastAsia="仿宋" w:hAnsi="仿宋" w:cs="仿宋"/>
          <w:sz w:val="28"/>
        </w:rPr>
        <w:t>6</w:t>
      </w:r>
      <w:r>
        <w:rPr>
          <w:rFonts w:ascii="仿宋" w:eastAsia="仿宋" w:hAnsi="仿宋" w:cs="仿宋" w:hint="eastAsia"/>
          <w:sz w:val="28"/>
        </w:rPr>
        <w:t>、和谐稳定，确保年内本镇辖区内：（</w:t>
      </w:r>
      <w:r>
        <w:rPr>
          <w:rFonts w:ascii="仿宋" w:eastAsia="仿宋" w:hAnsi="仿宋" w:cs="仿宋"/>
          <w:sz w:val="28"/>
        </w:rPr>
        <w:t>1</w:t>
      </w:r>
      <w:r>
        <w:rPr>
          <w:rFonts w:ascii="仿宋" w:eastAsia="仿宋" w:hAnsi="仿宋" w:cs="仿宋" w:hint="eastAsia"/>
          <w:sz w:val="28"/>
        </w:rPr>
        <w:t>）不发生生产安全事故；（</w:t>
      </w:r>
      <w:r>
        <w:rPr>
          <w:rFonts w:ascii="仿宋" w:eastAsia="仿宋" w:hAnsi="仿宋" w:cs="仿宋"/>
          <w:sz w:val="28"/>
        </w:rPr>
        <w:t>2</w:t>
      </w:r>
      <w:r>
        <w:rPr>
          <w:rFonts w:ascii="仿宋" w:eastAsia="仿宋" w:hAnsi="仿宋" w:cs="仿宋" w:hint="eastAsia"/>
          <w:sz w:val="28"/>
        </w:rPr>
        <w:t>）不发生可防性刑事案件；（</w:t>
      </w:r>
      <w:r>
        <w:rPr>
          <w:rFonts w:ascii="仿宋" w:eastAsia="仿宋" w:hAnsi="仿宋" w:cs="仿宋"/>
          <w:sz w:val="28"/>
        </w:rPr>
        <w:t>3</w:t>
      </w:r>
      <w:r>
        <w:rPr>
          <w:rFonts w:ascii="仿宋" w:eastAsia="仿宋" w:hAnsi="仿宋" w:cs="仿宋" w:hint="eastAsia"/>
          <w:sz w:val="28"/>
        </w:rPr>
        <w:t>）不发生涉众型案件；（</w:t>
      </w:r>
      <w:r>
        <w:rPr>
          <w:rFonts w:ascii="仿宋" w:eastAsia="仿宋" w:hAnsi="仿宋" w:cs="仿宋"/>
          <w:sz w:val="28"/>
        </w:rPr>
        <w:t>4</w:t>
      </w:r>
      <w:r>
        <w:rPr>
          <w:rFonts w:ascii="仿宋" w:eastAsia="仿宋" w:hAnsi="仿宋" w:cs="仿宋" w:hint="eastAsia"/>
          <w:sz w:val="28"/>
        </w:rPr>
        <w:t>）不发生群体性事件；（</w:t>
      </w:r>
      <w:r>
        <w:rPr>
          <w:rFonts w:ascii="仿宋" w:eastAsia="仿宋" w:hAnsi="仿宋" w:cs="仿宋"/>
          <w:sz w:val="28"/>
        </w:rPr>
        <w:t>5</w:t>
      </w:r>
      <w:r>
        <w:rPr>
          <w:rFonts w:ascii="仿宋" w:eastAsia="仿宋" w:hAnsi="仿宋" w:cs="仿宋" w:hint="eastAsia"/>
          <w:sz w:val="28"/>
        </w:rPr>
        <w:t>）不发生食品药品安全事故；（</w:t>
      </w:r>
      <w:r>
        <w:rPr>
          <w:rFonts w:ascii="仿宋" w:eastAsia="仿宋" w:hAnsi="仿宋" w:cs="仿宋"/>
          <w:sz w:val="28"/>
        </w:rPr>
        <w:t>6</w:t>
      </w:r>
      <w:r>
        <w:rPr>
          <w:rFonts w:ascii="仿宋" w:eastAsia="仿宋" w:hAnsi="仿宋" w:cs="仿宋" w:hint="eastAsia"/>
          <w:sz w:val="28"/>
        </w:rPr>
        <w:t>）不发生公共安全事故；（</w:t>
      </w:r>
      <w:r>
        <w:rPr>
          <w:rFonts w:ascii="仿宋" w:eastAsia="仿宋" w:hAnsi="仿宋" w:cs="仿宋"/>
          <w:sz w:val="28"/>
        </w:rPr>
        <w:t>7</w:t>
      </w:r>
      <w:r>
        <w:rPr>
          <w:rFonts w:ascii="仿宋" w:eastAsia="仿宋" w:hAnsi="仿宋" w:cs="仿宋" w:hint="eastAsia"/>
          <w:sz w:val="28"/>
        </w:rPr>
        <w:t>）社会舆论应对及时、处理妥当；（</w:t>
      </w:r>
      <w:r>
        <w:rPr>
          <w:rFonts w:ascii="仿宋" w:eastAsia="仿宋" w:hAnsi="仿宋" w:cs="仿宋"/>
          <w:sz w:val="28"/>
        </w:rPr>
        <w:t>8</w:t>
      </w:r>
      <w:r>
        <w:rPr>
          <w:rFonts w:ascii="仿宋" w:eastAsia="仿宋" w:hAnsi="仿宋" w:cs="仿宋" w:hint="eastAsia"/>
          <w:sz w:val="28"/>
        </w:rPr>
        <w:t>）不发生非正常进京访和进京、赴省、赴市、赴县集体访。</w:t>
      </w:r>
    </w:p>
    <w:p w:rsidR="00BF7F85" w:rsidRDefault="00BF7F85" w:rsidP="00342CE7">
      <w:pPr>
        <w:spacing w:line="500" w:lineRule="exact"/>
        <w:ind w:firstLine="560"/>
        <w:rPr>
          <w:rFonts w:ascii="仿宋" w:eastAsia="仿宋" w:hAnsi="仿宋" w:cs="仿宋"/>
          <w:sz w:val="28"/>
        </w:rPr>
      </w:pPr>
      <w:r>
        <w:rPr>
          <w:rFonts w:ascii="仿宋" w:eastAsia="仿宋" w:hAnsi="仿宋" w:cs="仿宋"/>
          <w:sz w:val="28"/>
        </w:rPr>
        <w:t>7</w:t>
      </w:r>
      <w:r>
        <w:rPr>
          <w:rFonts w:ascii="仿宋" w:eastAsia="仿宋" w:hAnsi="仿宋" w:cs="仿宋" w:hint="eastAsia"/>
          <w:sz w:val="28"/>
        </w:rPr>
        <w:t>、突出民生福祉，扎实开展新一轮扶贫开发，贯彻落实市、县农村扶贫开发实施意见，抓住全面对口帮扶机遇，大力扶持发展种养业和特色产业，着力增加村集体收入和农民收入，真正做到扶出和谐，扶出成效。</w:t>
      </w:r>
    </w:p>
    <w:p w:rsidR="00BF7F85" w:rsidRDefault="00BF7F85" w:rsidP="00342CE7">
      <w:pPr>
        <w:ind w:firstLine="560"/>
        <w:rPr>
          <w:rFonts w:ascii="Times New Roman" w:eastAsia="方正仿宋_GBK" w:hAnsi="Times New Roman"/>
          <w:sz w:val="32"/>
          <w:szCs w:val="32"/>
        </w:rPr>
      </w:pPr>
    </w:p>
    <w:p w:rsidR="00BF7F85" w:rsidRDefault="00BF7F85" w:rsidP="00342CE7">
      <w:pPr>
        <w:jc w:val="left"/>
        <w:rPr>
          <w:rFonts w:ascii="仿宋" w:eastAsia="仿宋" w:hAnsi="仿宋" w:cs="仿宋"/>
          <w:b/>
          <w:sz w:val="28"/>
        </w:rPr>
      </w:pPr>
      <w:r>
        <w:rPr>
          <w:rFonts w:ascii="仿宋" w:eastAsia="仿宋" w:hAnsi="仿宋" w:cs="仿宋"/>
          <w:b/>
          <w:sz w:val="28"/>
        </w:rPr>
        <w:lastRenderedPageBreak/>
        <w:t xml:space="preserve"> </w:t>
      </w:r>
      <w:r>
        <w:rPr>
          <w:rFonts w:ascii="仿宋" w:eastAsia="仿宋" w:hAnsi="仿宋" w:cs="仿宋" w:hint="eastAsia"/>
          <w:b/>
          <w:sz w:val="28"/>
        </w:rPr>
        <w:t>职责分类绩效目标：</w:t>
      </w:r>
    </w:p>
    <w:p w:rsidR="00BF7F85" w:rsidRDefault="00BF7F85" w:rsidP="00342CE7">
      <w:pPr>
        <w:spacing w:line="500" w:lineRule="exact"/>
        <w:ind w:firstLine="560"/>
        <w:rPr>
          <w:rFonts w:ascii="仿宋" w:eastAsia="仿宋" w:hAnsi="仿宋" w:cs="仿宋"/>
          <w:sz w:val="28"/>
        </w:rPr>
      </w:pPr>
      <w:r>
        <w:rPr>
          <w:rFonts w:ascii="仿宋" w:eastAsia="仿宋" w:hAnsi="仿宋" w:cs="仿宋" w:hint="eastAsia"/>
          <w:sz w:val="28"/>
        </w:rPr>
        <w:t>一、招大引强有大突破。全面发动我镇在外经商人员，广辟信息来源渠道，不惜人力、物力、财力，全力以赴招大商、引强企，争取年内引进</w:t>
      </w:r>
      <w:r w:rsidRPr="00516B11">
        <w:rPr>
          <w:rFonts w:ascii="仿宋" w:eastAsia="仿宋" w:hAnsi="仿宋" w:cs="仿宋" w:hint="eastAsia"/>
          <w:sz w:val="28"/>
        </w:rPr>
        <w:t>“百千亿”项目</w:t>
      </w:r>
      <w:r w:rsidRPr="00516B11">
        <w:rPr>
          <w:rFonts w:ascii="仿宋" w:eastAsia="仿宋" w:hAnsi="仿宋" w:cs="仿宋"/>
          <w:sz w:val="28"/>
        </w:rPr>
        <w:t>2</w:t>
      </w:r>
      <w:r w:rsidRPr="00516B11">
        <w:rPr>
          <w:rFonts w:ascii="仿宋" w:eastAsia="仿宋" w:hAnsi="仿宋" w:cs="仿宋" w:hint="eastAsia"/>
          <w:sz w:val="28"/>
        </w:rPr>
        <w:t>个</w:t>
      </w:r>
      <w:r>
        <w:rPr>
          <w:rFonts w:ascii="仿宋" w:eastAsia="仿宋" w:hAnsi="仿宋" w:cs="仿宋" w:hint="eastAsia"/>
          <w:sz w:val="28"/>
        </w:rPr>
        <w:t>。截止目前，已储备</w:t>
      </w:r>
      <w:r>
        <w:rPr>
          <w:rFonts w:ascii="仿宋" w:eastAsia="仿宋" w:hAnsi="仿宋" w:cs="仿宋"/>
          <w:sz w:val="28"/>
        </w:rPr>
        <w:t>7</w:t>
      </w:r>
      <w:r>
        <w:rPr>
          <w:rFonts w:ascii="仿宋" w:eastAsia="仿宋" w:hAnsi="仿宋" w:cs="仿宋" w:hint="eastAsia"/>
          <w:sz w:val="28"/>
        </w:rPr>
        <w:t>个在谈项目，其中超亿元以上项目</w:t>
      </w:r>
      <w:r>
        <w:rPr>
          <w:rFonts w:ascii="仿宋" w:eastAsia="仿宋" w:hAnsi="仿宋" w:cs="仿宋"/>
          <w:sz w:val="28"/>
        </w:rPr>
        <w:t>5</w:t>
      </w:r>
      <w:r>
        <w:rPr>
          <w:rFonts w:ascii="仿宋" w:eastAsia="仿宋" w:hAnsi="仿宋" w:cs="仿宋" w:hint="eastAsia"/>
          <w:sz w:val="28"/>
        </w:rPr>
        <w:t>个。努力在</w:t>
      </w:r>
      <w:r>
        <w:rPr>
          <w:rFonts w:ascii="仿宋" w:eastAsia="仿宋" w:hAnsi="仿宋" w:cs="仿宋"/>
          <w:sz w:val="28"/>
        </w:rPr>
        <w:t>10</w:t>
      </w:r>
      <w:r>
        <w:rPr>
          <w:rFonts w:ascii="仿宋" w:eastAsia="仿宋" w:hAnsi="仿宋" w:cs="仿宋" w:hint="eastAsia"/>
          <w:sz w:val="28"/>
        </w:rPr>
        <w:t>亿元以上重点项目上实现突破。</w:t>
      </w:r>
    </w:p>
    <w:p w:rsidR="00BF7F85" w:rsidRDefault="00BF7F85" w:rsidP="00342CE7">
      <w:pPr>
        <w:spacing w:line="500" w:lineRule="exact"/>
        <w:ind w:firstLine="560"/>
        <w:rPr>
          <w:rFonts w:ascii="仿宋" w:eastAsia="仿宋" w:hAnsi="仿宋" w:cs="仿宋"/>
          <w:sz w:val="28"/>
        </w:rPr>
      </w:pPr>
      <w:r>
        <w:rPr>
          <w:rFonts w:ascii="仿宋" w:eastAsia="仿宋" w:hAnsi="仿宋" w:cs="仿宋" w:hint="eastAsia"/>
          <w:sz w:val="28"/>
        </w:rPr>
        <w:t>二、现代农业发展优化。以农民合作社为抓手，梨园建设突破，确保完成今冬明春</w:t>
      </w:r>
      <w:r>
        <w:rPr>
          <w:rFonts w:ascii="仿宋" w:eastAsia="仿宋" w:hAnsi="仿宋" w:cs="仿宋"/>
          <w:sz w:val="28"/>
        </w:rPr>
        <w:t>1900</w:t>
      </w:r>
      <w:r>
        <w:rPr>
          <w:rFonts w:ascii="仿宋" w:eastAsia="仿宋" w:hAnsi="仿宋" w:cs="仿宋" w:hint="eastAsia"/>
          <w:sz w:val="28"/>
        </w:rPr>
        <w:t>亩的建设任务，加大土地流转，</w:t>
      </w:r>
      <w:r w:rsidRPr="00214EBD">
        <w:rPr>
          <w:rFonts w:ascii="仿宋" w:eastAsia="仿宋" w:hAnsi="仿宋" w:cs="仿宋" w:hint="eastAsia"/>
          <w:sz w:val="28"/>
        </w:rPr>
        <w:t>在东雪塔等</w:t>
      </w:r>
      <w:r w:rsidRPr="00214EBD">
        <w:rPr>
          <w:rFonts w:ascii="仿宋" w:eastAsia="仿宋" w:hAnsi="仿宋" w:cs="仿宋"/>
          <w:sz w:val="28"/>
        </w:rPr>
        <w:t>5</w:t>
      </w:r>
      <w:r w:rsidRPr="00214EBD">
        <w:rPr>
          <w:rFonts w:ascii="仿宋" w:eastAsia="仿宋" w:hAnsi="仿宋" w:cs="仿宋" w:hint="eastAsia"/>
          <w:sz w:val="28"/>
        </w:rPr>
        <w:t>个村发展药材种植，农业标准化生产覆盖率达到</w:t>
      </w:r>
      <w:r w:rsidRPr="00214EBD">
        <w:rPr>
          <w:rFonts w:ascii="仿宋" w:eastAsia="仿宋" w:hAnsi="仿宋" w:cs="仿宋"/>
          <w:sz w:val="28"/>
        </w:rPr>
        <w:t>95%</w:t>
      </w:r>
      <w:r w:rsidRPr="00214EBD">
        <w:rPr>
          <w:rFonts w:ascii="仿宋" w:eastAsia="仿宋" w:hAnsi="仿宋" w:cs="仿宋" w:hint="eastAsia"/>
          <w:sz w:val="28"/>
        </w:rPr>
        <w:t>。</w:t>
      </w:r>
      <w:r>
        <w:rPr>
          <w:rFonts w:ascii="仿宋" w:eastAsia="仿宋" w:hAnsi="仿宋" w:cs="仿宋" w:hint="eastAsia"/>
          <w:sz w:val="28"/>
        </w:rPr>
        <w:t>增加农民收入，实现增比进位。坚持育产业、夯基础，确保按照县委、政府安排，如期高质量完成脱贫攻坚任务。</w:t>
      </w:r>
    </w:p>
    <w:p w:rsidR="00BF7F85" w:rsidRDefault="00BF7F85" w:rsidP="003614C8">
      <w:pPr>
        <w:shd w:val="clear" w:color="auto" w:fill="FFFFFF"/>
        <w:spacing w:line="580" w:lineRule="exact"/>
        <w:ind w:firstLineChars="200" w:firstLine="560"/>
        <w:jc w:val="left"/>
        <w:rPr>
          <w:rFonts w:ascii="仿宋" w:eastAsia="仿宋" w:hAnsi="仿宋" w:cs="仿宋"/>
          <w:sz w:val="28"/>
        </w:rPr>
      </w:pPr>
      <w:r>
        <w:rPr>
          <w:rFonts w:ascii="仿宋" w:eastAsia="仿宋" w:hAnsi="仿宋" w:cs="仿宋" w:hint="eastAsia"/>
          <w:sz w:val="28"/>
        </w:rPr>
        <w:t>三、</w:t>
      </w:r>
      <w:r w:rsidRPr="00214EBD">
        <w:rPr>
          <w:rFonts w:ascii="仿宋" w:eastAsia="仿宋" w:hAnsi="仿宋" w:cs="仿宋" w:hint="eastAsia"/>
          <w:sz w:val="28"/>
        </w:rPr>
        <w:t>民生及社会各项事业</w:t>
      </w:r>
      <w:r>
        <w:rPr>
          <w:rFonts w:ascii="仿宋" w:eastAsia="仿宋" w:hAnsi="仿宋" w:cs="仿宋" w:hint="eastAsia"/>
          <w:sz w:val="28"/>
        </w:rPr>
        <w:t>优化。新农保参保率达到</w:t>
      </w:r>
      <w:r>
        <w:rPr>
          <w:rFonts w:ascii="仿宋" w:eastAsia="仿宋" w:hAnsi="仿宋" w:cs="仿宋"/>
          <w:sz w:val="28"/>
        </w:rPr>
        <w:t>98%</w:t>
      </w:r>
      <w:r>
        <w:rPr>
          <w:rFonts w:ascii="仿宋" w:eastAsia="仿宋" w:hAnsi="仿宋" w:cs="仿宋" w:hint="eastAsia"/>
          <w:sz w:val="28"/>
        </w:rPr>
        <w:t>，农民群众看病难问题得到基本解决。民主政治建设水平不断提高，全面推行“</w:t>
      </w:r>
      <w:r>
        <w:rPr>
          <w:rFonts w:ascii="仿宋" w:eastAsia="仿宋" w:hAnsi="仿宋" w:cs="仿宋"/>
          <w:sz w:val="28"/>
        </w:rPr>
        <w:t>4321</w:t>
      </w:r>
      <w:r>
        <w:rPr>
          <w:rFonts w:ascii="仿宋" w:eastAsia="仿宋" w:hAnsi="仿宋" w:cs="仿宋" w:hint="eastAsia"/>
          <w:sz w:val="28"/>
        </w:rPr>
        <w:t>”工作机制，组织群众广泛参政议政，办好社会公益事业，从而达到了深化民主政治、实现共同发展的良好效果。加强民主法制和信访安全工作，有效控制了越级上访和集体上访事件的发生；通过社会治安综合治理的扎实开展，各种违法犯罪活动得到打击和控制；安全生产监管责任全面落实，各种安全隐患得以及时消除。</w:t>
      </w:r>
    </w:p>
    <w:p w:rsidR="00BF7F85" w:rsidRDefault="00BF7F85" w:rsidP="003614C8">
      <w:pPr>
        <w:shd w:val="clear" w:color="auto" w:fill="FFFFFF"/>
        <w:spacing w:line="580" w:lineRule="exact"/>
        <w:ind w:firstLineChars="200" w:firstLine="560"/>
        <w:jc w:val="left"/>
        <w:rPr>
          <w:rFonts w:ascii="仿宋" w:eastAsia="仿宋" w:hAnsi="仿宋" w:cs="仿宋"/>
          <w:sz w:val="28"/>
        </w:rPr>
      </w:pPr>
      <w:r>
        <w:rPr>
          <w:rFonts w:ascii="仿宋" w:eastAsia="仿宋" w:hAnsi="仿宋" w:cs="仿宋" w:hint="eastAsia"/>
          <w:sz w:val="28"/>
        </w:rPr>
        <w:t>四、</w:t>
      </w:r>
      <w:r w:rsidRPr="00214EBD">
        <w:rPr>
          <w:rFonts w:ascii="仿宋" w:eastAsia="仿宋" w:hAnsi="仿宋" w:cs="仿宋" w:hint="eastAsia"/>
          <w:sz w:val="28"/>
        </w:rPr>
        <w:t>农村人居环境明显优化。以争创“省级农村人居环境整治工作综合推进县”为契机，农村人居环境改造得到明显提升</w:t>
      </w:r>
      <w:r>
        <w:rPr>
          <w:rFonts w:ascii="仿宋" w:eastAsia="仿宋" w:hAnsi="仿宋" w:cs="仿宋" w:hint="eastAsia"/>
          <w:sz w:val="28"/>
        </w:rPr>
        <w:t>，</w:t>
      </w:r>
      <w:r w:rsidRPr="00214EBD">
        <w:rPr>
          <w:rFonts w:ascii="仿宋" w:eastAsia="仿宋" w:hAnsi="仿宋" w:cs="仿宋" w:hint="eastAsia"/>
          <w:sz w:val="28"/>
        </w:rPr>
        <w:t>采取“划段包干、领导带头、群众参与”的办法，组织动员广大党员、农民群众对村内历史积存垃圾</w:t>
      </w:r>
      <w:r>
        <w:rPr>
          <w:rFonts w:ascii="仿宋" w:eastAsia="仿宋" w:hAnsi="仿宋" w:cs="仿宋" w:hint="eastAsia"/>
          <w:sz w:val="28"/>
        </w:rPr>
        <w:t>进行</w:t>
      </w:r>
      <w:r w:rsidRPr="00214EBD">
        <w:rPr>
          <w:rFonts w:ascii="仿宋" w:eastAsia="仿宋" w:hAnsi="仿宋" w:cs="仿宋" w:hint="eastAsia"/>
          <w:sz w:val="28"/>
        </w:rPr>
        <w:t>清理</w:t>
      </w:r>
      <w:r>
        <w:rPr>
          <w:rFonts w:ascii="仿宋" w:eastAsia="仿宋" w:hAnsi="仿宋" w:cs="仿宋" w:hint="eastAsia"/>
          <w:sz w:val="28"/>
        </w:rPr>
        <w:t>；</w:t>
      </w:r>
      <w:r w:rsidRPr="00214EBD">
        <w:rPr>
          <w:rFonts w:ascii="仿宋" w:eastAsia="仿宋" w:hAnsi="仿宋" w:cs="仿宋" w:hint="eastAsia"/>
          <w:sz w:val="28"/>
        </w:rPr>
        <w:t>治理重点坑塘，并安装了在线监控及云台，便于及时发现和观察坑塘情况</w:t>
      </w:r>
      <w:r>
        <w:rPr>
          <w:rFonts w:ascii="仿宋" w:eastAsia="仿宋" w:hAnsi="仿宋" w:cs="仿宋" w:hint="eastAsia"/>
          <w:sz w:val="28"/>
        </w:rPr>
        <w:t>；建设</w:t>
      </w:r>
      <w:r w:rsidRPr="00214EBD">
        <w:rPr>
          <w:rFonts w:ascii="仿宋" w:eastAsia="仿宋" w:hAnsi="仿宋" w:cs="仿宋" w:hint="eastAsia"/>
          <w:sz w:val="28"/>
        </w:rPr>
        <w:t>垃圾转运站，预计镇域</w:t>
      </w:r>
      <w:r w:rsidRPr="00214EBD">
        <w:rPr>
          <w:rFonts w:ascii="仿宋" w:eastAsia="仿宋" w:hAnsi="仿宋" w:cs="仿宋" w:hint="eastAsia"/>
          <w:sz w:val="28"/>
        </w:rPr>
        <w:lastRenderedPageBreak/>
        <w:t>农村生活垃圾收集处理率将达到</w:t>
      </w:r>
      <w:r w:rsidRPr="00214EBD">
        <w:rPr>
          <w:rFonts w:ascii="仿宋" w:eastAsia="仿宋" w:hAnsi="仿宋" w:cs="仿宋"/>
          <w:sz w:val="28"/>
        </w:rPr>
        <w:t>97%</w:t>
      </w:r>
      <w:r>
        <w:rPr>
          <w:rFonts w:ascii="仿宋" w:eastAsia="仿宋" w:hAnsi="仿宋" w:cs="仿宋" w:hint="eastAsia"/>
          <w:sz w:val="28"/>
        </w:rPr>
        <w:t>；</w:t>
      </w:r>
      <w:r w:rsidRPr="00214EBD">
        <w:rPr>
          <w:rFonts w:ascii="仿宋" w:eastAsia="仿宋" w:hAnsi="仿宋" w:cs="仿宋" w:hint="eastAsia"/>
          <w:sz w:val="28"/>
        </w:rPr>
        <w:t>积极应对重污染天气。重新修订重污染天气应急预案，并针对具体情况，采取断电关停、覆盖等措施，减轻大气污染和减少污染频次；充分运用微信平台、喇叭广播、发放宣传页等方式，宽范围、高频次进行宣传报道，对各村庄不间断巡查，及时消除隐患，努力做到“不着一把火、不冒一处烟”。</w:t>
      </w:r>
    </w:p>
    <w:p w:rsidR="00BF7F85" w:rsidRPr="00BB516B" w:rsidRDefault="00BF7F85" w:rsidP="003614C8">
      <w:pPr>
        <w:shd w:val="clear" w:color="auto" w:fill="FFFFFF"/>
        <w:spacing w:line="580" w:lineRule="exact"/>
        <w:ind w:firstLineChars="200" w:firstLine="560"/>
        <w:jc w:val="left"/>
        <w:rPr>
          <w:rFonts w:ascii="仿宋" w:eastAsia="仿宋" w:hAnsi="仿宋" w:cs="仿宋"/>
          <w:sz w:val="28"/>
        </w:rPr>
      </w:pPr>
    </w:p>
    <w:p w:rsidR="00BF7F85" w:rsidRDefault="00BF7F85">
      <w:pPr>
        <w:shd w:val="clear" w:color="auto" w:fill="FFFFFF"/>
        <w:ind w:firstLine="560"/>
        <w:rPr>
          <w:rFonts w:ascii="楷体_GB2312" w:eastAsia="楷体_GB2312" w:hAnsi="Times New Roman"/>
          <w:b/>
          <w:sz w:val="32"/>
          <w:szCs w:val="24"/>
        </w:rPr>
      </w:pPr>
      <w:r>
        <w:rPr>
          <w:rFonts w:ascii="楷体_GB2312" w:eastAsia="楷体_GB2312" w:hAnsi="黑体" w:hint="eastAsia"/>
          <w:b/>
          <w:sz w:val="32"/>
          <w:szCs w:val="32"/>
        </w:rPr>
        <w:t>部门职责及工作活动绩效目标指标：</w:t>
      </w:r>
    </w:p>
    <w:p w:rsidR="00BF7F85" w:rsidRDefault="00BF7F85">
      <w:pPr>
        <w:shd w:val="clear" w:color="auto" w:fill="FFFFFF"/>
        <w:jc w:val="center"/>
        <w:outlineLvl w:val="0"/>
        <w:rPr>
          <w:rFonts w:ascii="方正小标宋_GBK" w:eastAsia="方正小标宋_GBK" w:hAnsi="Times New Roman"/>
          <w:sz w:val="32"/>
          <w:szCs w:val="24"/>
        </w:rPr>
      </w:pPr>
      <w:r>
        <w:rPr>
          <w:rFonts w:ascii="方正小标宋_GBK" w:eastAsia="方正小标宋_GBK" w:hAnsi="Times New Roman" w:hint="eastAsia"/>
          <w:sz w:val="32"/>
          <w:szCs w:val="24"/>
        </w:rPr>
        <w:t>部门职责</w:t>
      </w:r>
      <w:r>
        <w:rPr>
          <w:rFonts w:ascii="方正小标宋_GBK" w:eastAsia="方正小标宋_GBK" w:hAnsi="Times New Roman"/>
          <w:sz w:val="32"/>
          <w:szCs w:val="24"/>
        </w:rPr>
        <w:t>-</w:t>
      </w:r>
      <w:r>
        <w:rPr>
          <w:rFonts w:ascii="方正小标宋_GBK" w:eastAsia="方正小标宋_GBK" w:hAnsi="Times New Roman" w:hint="eastAsia"/>
          <w:sz w:val="32"/>
          <w:szCs w:val="24"/>
        </w:rPr>
        <w:t>工作活动绩效目标</w:t>
      </w:r>
      <w:bookmarkEnd w:id="0"/>
    </w:p>
    <w:p w:rsidR="00BF7F85" w:rsidRDefault="00BF7F85">
      <w:pPr>
        <w:shd w:val="clear" w:color="auto" w:fill="FFFFFF"/>
        <w:autoSpaceDE w:val="0"/>
        <w:autoSpaceDN w:val="0"/>
        <w:adjustRightInd w:val="0"/>
        <w:ind w:left="200"/>
        <w:jc w:val="left"/>
        <w:rPr>
          <w:rFonts w:ascii="宋体" w:cs="宋体"/>
          <w:kern w:val="0"/>
          <w:sz w:val="18"/>
          <w:szCs w:val="18"/>
          <w:lang w:val="zh-CN"/>
        </w:rPr>
      </w:pPr>
    </w:p>
    <w:tbl>
      <w:tblPr>
        <w:tblW w:w="13934" w:type="dxa"/>
        <w:jc w:val="center"/>
        <w:tblLayout w:type="fixed"/>
        <w:tblLook w:val="00A0" w:firstRow="1" w:lastRow="0" w:firstColumn="1" w:lastColumn="0" w:noHBand="0" w:noVBand="0"/>
      </w:tblPr>
      <w:tblGrid>
        <w:gridCol w:w="2341"/>
        <w:gridCol w:w="1276"/>
        <w:gridCol w:w="2976"/>
        <w:gridCol w:w="2976"/>
        <w:gridCol w:w="1417"/>
        <w:gridCol w:w="737"/>
        <w:gridCol w:w="737"/>
        <w:gridCol w:w="737"/>
        <w:gridCol w:w="737"/>
      </w:tblGrid>
      <w:tr w:rsidR="00BF7F85" w:rsidRPr="00BF618A">
        <w:trPr>
          <w:trHeight w:val="227"/>
          <w:jc w:val="center"/>
        </w:trPr>
        <w:tc>
          <w:tcPr>
            <w:tcW w:w="10986" w:type="dxa"/>
            <w:gridSpan w:val="5"/>
            <w:tcBorders>
              <w:top w:val="single" w:sz="6" w:space="0" w:color="FFFFFF"/>
              <w:left w:val="single" w:sz="6" w:space="0" w:color="FFFFFF"/>
              <w:bottom w:val="single" w:sz="6" w:space="0" w:color="000000"/>
              <w:right w:val="single" w:sz="6" w:space="0" w:color="FFFFFF"/>
            </w:tcBorders>
            <w:vAlign w:val="center"/>
          </w:tcPr>
          <w:p w:rsidR="00BF7F85" w:rsidRPr="00BF618A" w:rsidRDefault="00BF7F85">
            <w:pPr>
              <w:widowControl/>
              <w:shd w:val="clear" w:color="auto" w:fill="FFFFFF"/>
              <w:spacing w:line="227" w:lineRule="atLeast"/>
              <w:jc w:val="left"/>
              <w:rPr>
                <w:rFonts w:ascii="仿宋_GB2312" w:eastAsia="仿宋_GB2312" w:cs="宋体"/>
                <w:kern w:val="0"/>
                <w:sz w:val="24"/>
                <w:szCs w:val="24"/>
              </w:rPr>
            </w:pPr>
          </w:p>
        </w:tc>
        <w:tc>
          <w:tcPr>
            <w:tcW w:w="2948" w:type="dxa"/>
            <w:gridSpan w:val="4"/>
            <w:tcBorders>
              <w:top w:val="single" w:sz="6" w:space="0" w:color="FFFFFF"/>
              <w:left w:val="nil"/>
              <w:bottom w:val="single" w:sz="6" w:space="0" w:color="000000"/>
              <w:right w:val="single" w:sz="6" w:space="0" w:color="FFFFFF"/>
            </w:tcBorders>
            <w:vAlign w:val="center"/>
          </w:tcPr>
          <w:p w:rsidR="00BF7F85" w:rsidRDefault="00BF7F85">
            <w:pPr>
              <w:widowControl/>
              <w:shd w:val="clear" w:color="auto" w:fill="FFFFFF"/>
              <w:spacing w:line="227" w:lineRule="atLeast"/>
              <w:jc w:val="righ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单位：万元</w:t>
            </w:r>
          </w:p>
        </w:tc>
      </w:tr>
      <w:tr w:rsidR="00BF7F85" w:rsidRPr="00BF618A">
        <w:trPr>
          <w:trHeight w:val="227"/>
          <w:jc w:val="center"/>
        </w:trPr>
        <w:tc>
          <w:tcPr>
            <w:tcW w:w="2341" w:type="dxa"/>
            <w:vMerge w:val="restart"/>
            <w:tcBorders>
              <w:top w:val="nil"/>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b/>
                <w:bCs/>
                <w:kern w:val="0"/>
                <w:sz w:val="24"/>
                <w:szCs w:val="24"/>
              </w:rPr>
            </w:pPr>
            <w:r>
              <w:rPr>
                <w:rFonts w:ascii="仿宋_GB2312" w:eastAsia="仿宋_GB2312" w:hAnsi="方正书宋_GBK" w:cs="宋体" w:hint="eastAsia"/>
                <w:b/>
                <w:bCs/>
                <w:kern w:val="0"/>
                <w:sz w:val="24"/>
                <w:szCs w:val="24"/>
              </w:rPr>
              <w:t>职责活动</w:t>
            </w:r>
          </w:p>
        </w:tc>
        <w:tc>
          <w:tcPr>
            <w:tcW w:w="1276" w:type="dxa"/>
            <w:vMerge w:val="restart"/>
            <w:tcBorders>
              <w:top w:val="nil"/>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b/>
                <w:bCs/>
                <w:kern w:val="0"/>
                <w:sz w:val="24"/>
                <w:szCs w:val="24"/>
              </w:rPr>
            </w:pPr>
            <w:r>
              <w:rPr>
                <w:rFonts w:ascii="仿宋_GB2312" w:eastAsia="仿宋_GB2312" w:hAnsi="方正书宋_GBK" w:cs="宋体" w:hint="eastAsia"/>
                <w:b/>
                <w:bCs/>
                <w:kern w:val="0"/>
                <w:sz w:val="24"/>
                <w:szCs w:val="24"/>
              </w:rPr>
              <w:t>年度预算数</w:t>
            </w:r>
          </w:p>
        </w:tc>
        <w:tc>
          <w:tcPr>
            <w:tcW w:w="2976" w:type="dxa"/>
            <w:vMerge w:val="restart"/>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b/>
                <w:bCs/>
                <w:kern w:val="0"/>
                <w:sz w:val="24"/>
                <w:szCs w:val="24"/>
              </w:rPr>
            </w:pPr>
            <w:r>
              <w:rPr>
                <w:rFonts w:ascii="仿宋_GB2312" w:eastAsia="仿宋_GB2312" w:hAnsi="方正书宋_GBK" w:cs="宋体" w:hint="eastAsia"/>
                <w:b/>
                <w:bCs/>
                <w:kern w:val="0"/>
                <w:sz w:val="24"/>
                <w:szCs w:val="24"/>
              </w:rPr>
              <w:t>内容描述</w:t>
            </w:r>
          </w:p>
        </w:tc>
        <w:tc>
          <w:tcPr>
            <w:tcW w:w="2976" w:type="dxa"/>
            <w:vMerge w:val="restart"/>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b/>
                <w:bCs/>
                <w:kern w:val="0"/>
                <w:sz w:val="24"/>
                <w:szCs w:val="24"/>
              </w:rPr>
            </w:pPr>
            <w:r>
              <w:rPr>
                <w:rFonts w:ascii="仿宋_GB2312" w:eastAsia="仿宋_GB2312" w:hAnsi="方正书宋_GBK" w:cs="宋体" w:hint="eastAsia"/>
                <w:b/>
                <w:bCs/>
                <w:kern w:val="0"/>
                <w:sz w:val="24"/>
                <w:szCs w:val="24"/>
              </w:rPr>
              <w:t>绩效目标</w:t>
            </w:r>
          </w:p>
        </w:tc>
        <w:tc>
          <w:tcPr>
            <w:tcW w:w="1417" w:type="dxa"/>
            <w:vMerge w:val="restart"/>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b/>
                <w:bCs/>
                <w:kern w:val="0"/>
                <w:sz w:val="24"/>
                <w:szCs w:val="24"/>
              </w:rPr>
            </w:pPr>
            <w:r>
              <w:rPr>
                <w:rFonts w:ascii="仿宋_GB2312" w:eastAsia="仿宋_GB2312" w:hAnsi="方正书宋_GBK" w:cs="宋体" w:hint="eastAsia"/>
                <w:b/>
                <w:bCs/>
                <w:kern w:val="0"/>
                <w:sz w:val="24"/>
                <w:szCs w:val="24"/>
              </w:rPr>
              <w:t>绩效指标</w:t>
            </w:r>
          </w:p>
        </w:tc>
        <w:tc>
          <w:tcPr>
            <w:tcW w:w="2948" w:type="dxa"/>
            <w:gridSpan w:val="4"/>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b/>
                <w:bCs/>
                <w:kern w:val="0"/>
                <w:sz w:val="24"/>
                <w:szCs w:val="24"/>
              </w:rPr>
            </w:pPr>
            <w:r>
              <w:rPr>
                <w:rFonts w:ascii="仿宋_GB2312" w:eastAsia="仿宋_GB2312" w:hAnsi="方正书宋_GBK" w:cs="宋体" w:hint="eastAsia"/>
                <w:b/>
                <w:bCs/>
                <w:kern w:val="0"/>
                <w:sz w:val="24"/>
                <w:szCs w:val="24"/>
              </w:rPr>
              <w:t>评价标准</w:t>
            </w:r>
          </w:p>
        </w:tc>
      </w:tr>
      <w:tr w:rsidR="00BF7F85" w:rsidRPr="00BF618A">
        <w:trPr>
          <w:trHeight w:val="227"/>
          <w:jc w:val="center"/>
        </w:trPr>
        <w:tc>
          <w:tcPr>
            <w:tcW w:w="2341" w:type="dxa"/>
            <w:vMerge/>
            <w:tcBorders>
              <w:top w:val="nil"/>
              <w:left w:val="single" w:sz="6" w:space="0" w:color="000000"/>
              <w:bottom w:val="single" w:sz="6" w:space="0" w:color="000000"/>
              <w:right w:val="single" w:sz="6" w:space="0" w:color="000000"/>
            </w:tcBorders>
            <w:vAlign w:val="center"/>
          </w:tcPr>
          <w:p w:rsidR="00BF7F85" w:rsidRDefault="00BF7F85">
            <w:pPr>
              <w:widowControl/>
              <w:shd w:val="clear" w:color="auto" w:fill="FFFFFF"/>
              <w:jc w:val="left"/>
              <w:rPr>
                <w:rFonts w:ascii="仿宋_GB2312" w:eastAsia="仿宋_GB2312" w:hAnsi="方正书宋_GBK" w:cs="宋体"/>
                <w:b/>
                <w:bCs/>
                <w:kern w:val="0"/>
                <w:sz w:val="24"/>
                <w:szCs w:val="24"/>
              </w:rPr>
            </w:pPr>
          </w:p>
        </w:tc>
        <w:tc>
          <w:tcPr>
            <w:tcW w:w="1276" w:type="dxa"/>
            <w:vMerge/>
            <w:tcBorders>
              <w:top w:val="nil"/>
              <w:left w:val="nil"/>
              <w:bottom w:val="single" w:sz="6" w:space="0" w:color="000000"/>
              <w:right w:val="single" w:sz="6" w:space="0" w:color="000000"/>
            </w:tcBorders>
            <w:vAlign w:val="center"/>
          </w:tcPr>
          <w:p w:rsidR="00BF7F85" w:rsidRDefault="00BF7F85">
            <w:pPr>
              <w:widowControl/>
              <w:shd w:val="clear" w:color="auto" w:fill="FFFFFF"/>
              <w:jc w:val="left"/>
              <w:rPr>
                <w:rFonts w:ascii="仿宋_GB2312" w:eastAsia="仿宋_GB2312" w:hAnsi="方正书宋_GBK" w:cs="宋体"/>
                <w:b/>
                <w:bCs/>
                <w:kern w:val="0"/>
                <w:sz w:val="24"/>
                <w:szCs w:val="24"/>
              </w:rPr>
            </w:pPr>
          </w:p>
        </w:tc>
        <w:tc>
          <w:tcPr>
            <w:tcW w:w="2976" w:type="dxa"/>
            <w:vMerge/>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jc w:val="left"/>
              <w:rPr>
                <w:rFonts w:ascii="仿宋_GB2312" w:eastAsia="仿宋_GB2312" w:hAnsi="方正书宋_GBK" w:cs="宋体"/>
                <w:b/>
                <w:bCs/>
                <w:kern w:val="0"/>
                <w:sz w:val="24"/>
                <w:szCs w:val="24"/>
              </w:rPr>
            </w:pPr>
          </w:p>
        </w:tc>
        <w:tc>
          <w:tcPr>
            <w:tcW w:w="2976" w:type="dxa"/>
            <w:vMerge/>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jc w:val="left"/>
              <w:rPr>
                <w:rFonts w:ascii="仿宋_GB2312" w:eastAsia="仿宋_GB2312" w:hAnsi="方正书宋_GBK" w:cs="宋体"/>
                <w:b/>
                <w:bCs/>
                <w:kern w:val="0"/>
                <w:sz w:val="24"/>
                <w:szCs w:val="24"/>
              </w:rPr>
            </w:pPr>
          </w:p>
        </w:tc>
        <w:tc>
          <w:tcPr>
            <w:tcW w:w="1417" w:type="dxa"/>
            <w:vMerge/>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jc w:val="left"/>
              <w:rPr>
                <w:rFonts w:ascii="仿宋_GB2312" w:eastAsia="仿宋_GB2312" w:hAnsi="方正书宋_GBK" w:cs="宋体"/>
                <w:b/>
                <w:bCs/>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b/>
                <w:bCs/>
                <w:kern w:val="0"/>
                <w:sz w:val="24"/>
                <w:szCs w:val="24"/>
              </w:rPr>
            </w:pPr>
            <w:r>
              <w:rPr>
                <w:rFonts w:ascii="仿宋_GB2312" w:eastAsia="仿宋_GB2312" w:hAnsi="方正书宋_GBK" w:cs="宋体" w:hint="eastAsia"/>
                <w:b/>
                <w:bCs/>
                <w:kern w:val="0"/>
                <w:sz w:val="24"/>
                <w:szCs w:val="24"/>
              </w:rPr>
              <w:t>优</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b/>
                <w:bCs/>
                <w:kern w:val="0"/>
                <w:sz w:val="24"/>
                <w:szCs w:val="24"/>
              </w:rPr>
            </w:pPr>
            <w:r>
              <w:rPr>
                <w:rFonts w:ascii="仿宋_GB2312" w:eastAsia="仿宋_GB2312" w:hAnsi="方正书宋_GBK" w:cs="宋体" w:hint="eastAsia"/>
                <w:b/>
                <w:bCs/>
                <w:kern w:val="0"/>
                <w:sz w:val="24"/>
                <w:szCs w:val="24"/>
              </w:rPr>
              <w:t>良</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b/>
                <w:bCs/>
                <w:kern w:val="0"/>
                <w:sz w:val="24"/>
                <w:szCs w:val="24"/>
              </w:rPr>
            </w:pPr>
            <w:r>
              <w:rPr>
                <w:rFonts w:ascii="仿宋_GB2312" w:eastAsia="仿宋_GB2312" w:hAnsi="方正书宋_GBK" w:cs="宋体" w:hint="eastAsia"/>
                <w:b/>
                <w:bCs/>
                <w:kern w:val="0"/>
                <w:sz w:val="24"/>
                <w:szCs w:val="24"/>
              </w:rPr>
              <w:t>中</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b/>
                <w:bCs/>
                <w:kern w:val="0"/>
                <w:sz w:val="24"/>
                <w:szCs w:val="24"/>
              </w:rPr>
            </w:pPr>
            <w:r>
              <w:rPr>
                <w:rFonts w:ascii="仿宋_GB2312" w:eastAsia="仿宋_GB2312" w:hAnsi="方正书宋_GBK" w:cs="宋体" w:hint="eastAsia"/>
                <w:b/>
                <w:bCs/>
                <w:kern w:val="0"/>
                <w:sz w:val="24"/>
                <w:szCs w:val="24"/>
              </w:rPr>
              <w:t>差</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hint="eastAsia"/>
                <w:b/>
                <w:bCs/>
                <w:kern w:val="0"/>
                <w:sz w:val="24"/>
                <w:szCs w:val="24"/>
              </w:rPr>
              <w:t>一、招商引资</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通过加大对工业性项目的招商，增强全镇经济实力，实现镇域经济越快越好发展</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开展“百千亿”招商引资。</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加强对外宣传</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进一步拓宽招商渠道，创新引资思路，加大力度向客商宣传我镇发展环境、优惠政策、奖励政策等</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提高我镇招商外部形象，形成招商工作助力</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开展宣传次数</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外出招商</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通过开展“主体招商活动”，瞄准京津地区外迁项目，引</w:t>
            </w:r>
            <w:r>
              <w:rPr>
                <w:rFonts w:ascii="仿宋_GB2312" w:eastAsia="仿宋_GB2312" w:hAnsi="方正书宋_GBK" w:cs="宋体" w:hint="eastAsia"/>
                <w:kern w:val="0"/>
                <w:sz w:val="24"/>
                <w:szCs w:val="24"/>
              </w:rPr>
              <w:lastRenderedPageBreak/>
              <w:t>进一批战略支撑项目、龙头企业</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lastRenderedPageBreak/>
              <w:t>通过招商活动为镇引进一批重点项目、优质企业</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超额完成我镇全县分配</w:t>
            </w:r>
            <w:r>
              <w:rPr>
                <w:rFonts w:ascii="仿宋_GB2312" w:eastAsia="仿宋_GB2312" w:hAnsi="方正书宋_GBK" w:cs="宋体" w:hint="eastAsia"/>
                <w:kern w:val="0"/>
                <w:sz w:val="24"/>
                <w:szCs w:val="24"/>
              </w:rPr>
              <w:lastRenderedPageBreak/>
              <w:t>招商任务数量</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lastRenderedPageBreak/>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lastRenderedPageBreak/>
              <w:t xml:space="preserve">  </w:t>
            </w:r>
            <w:r>
              <w:rPr>
                <w:rFonts w:ascii="仿宋_GB2312" w:eastAsia="仿宋_GB2312" w:hAnsi="方正书宋_GBK" w:cs="宋体" w:hint="eastAsia"/>
                <w:b/>
                <w:bCs/>
                <w:kern w:val="0"/>
                <w:sz w:val="24"/>
                <w:szCs w:val="24"/>
              </w:rPr>
              <w:t>优化服务环境</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对所有招商项目全程协调服务，将项目引进、审批、建设工作的各项任务分解到人派出专门代办人员协助投资客商开展建设</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通过专人负责全程协调为客商提供优质服务</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工作完成情况</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落实招商优惠政策</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为引进企业从土地、水电、金融、税收等提供优惠政策，并派专人进行协调督办</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提供多种优惠政策吸引客商投资，为引进企业发展提供便利</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工作完成情况</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hint="eastAsia"/>
                <w:b/>
                <w:bCs/>
                <w:kern w:val="0"/>
                <w:sz w:val="24"/>
                <w:szCs w:val="24"/>
              </w:rPr>
              <w:t>二、项目建设</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促进重大项目落地；加快我镇战略性新兴产业项目、传统产业技术升级和结构调整项目、产业技术创新平台与基础设施项目建设，促进我镇产业结构调整和优化升级。</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有效引导行业健康发展，提升全镇产业和行业竞争力</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技术改造提升</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完善布局规划，创新开发机制，加强基础建设，集聚发展产业，构建服务平台，加快转型升级，继续打造好经济发展的强大引擎</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推动工业发展壮大，引导进区企业积极引进和培养科技人才，提升企业的核心竞争力。推进品牌战略，鼓励利用块状优势和产业集聚打造区域品牌</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全镇项目改造提升数目</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安全生产</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与安监、市场监管、消防等部门合作，继续开展“打非治违”工作；编制安全生产</w:t>
            </w:r>
            <w:r>
              <w:rPr>
                <w:rFonts w:ascii="仿宋_GB2312" w:eastAsia="仿宋_GB2312" w:hAnsi="方正书宋_GBK" w:cs="宋体" w:hint="eastAsia"/>
                <w:kern w:val="0"/>
                <w:sz w:val="24"/>
                <w:szCs w:val="24"/>
              </w:rPr>
              <w:lastRenderedPageBreak/>
              <w:t>规划，开展安全生产调研和相关政策制订；开展行政复议及行政应诉工作等；为保障机关履行安全生产监管基本职责提供必要条件</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lastRenderedPageBreak/>
              <w:t>加强指挥机构管理和专业应急救援队伍训练，统一规划安全生产应急平台信息</w:t>
            </w:r>
            <w:r>
              <w:rPr>
                <w:rFonts w:ascii="仿宋_GB2312" w:eastAsia="仿宋_GB2312" w:hAnsi="方正书宋_GBK" w:cs="宋体" w:hint="eastAsia"/>
                <w:kern w:val="0"/>
                <w:sz w:val="24"/>
                <w:szCs w:val="24"/>
              </w:rPr>
              <w:lastRenderedPageBreak/>
              <w:t>化建设和救援通信、信息网络运行保障，及时进行重大危险源预警</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lastRenderedPageBreak/>
              <w:t>安全生产业务保障率</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vMerge w:val="restart"/>
            <w:tcBorders>
              <w:top w:val="nil"/>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lastRenderedPageBreak/>
              <w:t xml:space="preserve">  </w:t>
            </w:r>
            <w:r>
              <w:rPr>
                <w:rFonts w:ascii="仿宋_GB2312" w:eastAsia="仿宋_GB2312" w:hAnsi="方正书宋_GBK" w:cs="宋体" w:hint="eastAsia"/>
                <w:b/>
                <w:bCs/>
                <w:kern w:val="0"/>
                <w:sz w:val="24"/>
                <w:szCs w:val="24"/>
              </w:rPr>
              <w:t>污染防治</w:t>
            </w:r>
          </w:p>
        </w:tc>
        <w:tc>
          <w:tcPr>
            <w:tcW w:w="1276" w:type="dxa"/>
            <w:vMerge w:val="restart"/>
            <w:tcBorders>
              <w:top w:val="nil"/>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vMerge w:val="restart"/>
            <w:tcBorders>
              <w:top w:val="nil"/>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对机动车污染防治实行统一监督管理，加强机动车环保监测单位运行监督管理，配合完成对全县设施污染排放和老旧车黄标车的淘汰工作</w:t>
            </w:r>
          </w:p>
        </w:tc>
        <w:tc>
          <w:tcPr>
            <w:tcW w:w="2976" w:type="dxa"/>
            <w:vMerge w:val="restart"/>
            <w:tcBorders>
              <w:top w:val="nil"/>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加强大气污染防治，推动城市环境空气质量改善。</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老旧车、黄标车淘汰率</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vMerge/>
            <w:tcBorders>
              <w:top w:val="nil"/>
              <w:left w:val="single" w:sz="6" w:space="0" w:color="000000"/>
              <w:bottom w:val="single" w:sz="6" w:space="0" w:color="000000"/>
              <w:right w:val="single" w:sz="6" w:space="0" w:color="000000"/>
            </w:tcBorders>
            <w:vAlign w:val="center"/>
          </w:tcPr>
          <w:p w:rsidR="00BF7F85" w:rsidRDefault="00BF7F85">
            <w:pPr>
              <w:widowControl/>
              <w:shd w:val="clear" w:color="auto" w:fill="FFFFFF"/>
              <w:jc w:val="left"/>
              <w:rPr>
                <w:rFonts w:ascii="仿宋_GB2312" w:eastAsia="仿宋_GB2312" w:hAnsi="方正书宋_GBK" w:cs="宋体"/>
                <w:b/>
                <w:bCs/>
                <w:kern w:val="0"/>
                <w:sz w:val="24"/>
                <w:szCs w:val="24"/>
              </w:rPr>
            </w:pPr>
          </w:p>
        </w:tc>
        <w:tc>
          <w:tcPr>
            <w:tcW w:w="1276" w:type="dxa"/>
            <w:vMerge/>
            <w:tcBorders>
              <w:top w:val="nil"/>
              <w:left w:val="nil"/>
              <w:bottom w:val="single" w:sz="6" w:space="0" w:color="000000"/>
              <w:right w:val="single" w:sz="6" w:space="0" w:color="000000"/>
            </w:tcBorders>
            <w:vAlign w:val="center"/>
          </w:tcPr>
          <w:p w:rsidR="00BF7F85" w:rsidRDefault="00BF7F85">
            <w:pPr>
              <w:widowControl/>
              <w:shd w:val="clear" w:color="auto" w:fill="FFFFFF"/>
              <w:jc w:val="left"/>
              <w:rPr>
                <w:rFonts w:ascii="仿宋_GB2312" w:eastAsia="仿宋_GB2312" w:hAnsi="方正书宋_GBK" w:cs="宋体"/>
                <w:kern w:val="0"/>
                <w:sz w:val="24"/>
                <w:szCs w:val="24"/>
              </w:rPr>
            </w:pPr>
          </w:p>
        </w:tc>
        <w:tc>
          <w:tcPr>
            <w:tcW w:w="2976" w:type="dxa"/>
            <w:vMerge/>
            <w:tcBorders>
              <w:top w:val="nil"/>
              <w:left w:val="nil"/>
              <w:bottom w:val="single" w:sz="6" w:space="0" w:color="000000"/>
              <w:right w:val="single" w:sz="6" w:space="0" w:color="000000"/>
            </w:tcBorders>
            <w:vAlign w:val="center"/>
          </w:tcPr>
          <w:p w:rsidR="00BF7F85" w:rsidRDefault="00BF7F85">
            <w:pPr>
              <w:widowControl/>
              <w:shd w:val="clear" w:color="auto" w:fill="FFFFFF"/>
              <w:jc w:val="left"/>
              <w:rPr>
                <w:rFonts w:ascii="仿宋_GB2312" w:eastAsia="仿宋_GB2312" w:hAnsi="方正书宋_GBK" w:cs="宋体"/>
                <w:kern w:val="0"/>
                <w:sz w:val="24"/>
                <w:szCs w:val="24"/>
              </w:rPr>
            </w:pPr>
          </w:p>
        </w:tc>
        <w:tc>
          <w:tcPr>
            <w:tcW w:w="2976" w:type="dxa"/>
            <w:vMerge/>
            <w:tcBorders>
              <w:top w:val="nil"/>
              <w:left w:val="nil"/>
              <w:bottom w:val="single" w:sz="6" w:space="0" w:color="000000"/>
              <w:right w:val="single" w:sz="6" w:space="0" w:color="000000"/>
            </w:tcBorders>
            <w:vAlign w:val="center"/>
          </w:tcPr>
          <w:p w:rsidR="00BF7F85" w:rsidRDefault="00BF7F85">
            <w:pPr>
              <w:widowControl/>
              <w:shd w:val="clear" w:color="auto" w:fill="FFFFFF"/>
              <w:jc w:val="left"/>
              <w:rPr>
                <w:rFonts w:ascii="仿宋_GB2312" w:eastAsia="仿宋_GB2312" w:hAnsi="方正书宋_GBK" w:cs="宋体"/>
                <w:kern w:val="0"/>
                <w:sz w:val="24"/>
                <w:szCs w:val="24"/>
              </w:rPr>
            </w:pP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治理水污染进度</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vMerge/>
            <w:tcBorders>
              <w:top w:val="nil"/>
              <w:left w:val="single" w:sz="6" w:space="0" w:color="000000"/>
              <w:bottom w:val="single" w:sz="6" w:space="0" w:color="000000"/>
              <w:right w:val="single" w:sz="6" w:space="0" w:color="000000"/>
            </w:tcBorders>
            <w:vAlign w:val="center"/>
          </w:tcPr>
          <w:p w:rsidR="00BF7F85" w:rsidRDefault="00BF7F85">
            <w:pPr>
              <w:widowControl/>
              <w:shd w:val="clear" w:color="auto" w:fill="FFFFFF"/>
              <w:jc w:val="left"/>
              <w:rPr>
                <w:rFonts w:ascii="仿宋_GB2312" w:eastAsia="仿宋_GB2312" w:hAnsi="方正书宋_GBK" w:cs="宋体"/>
                <w:b/>
                <w:bCs/>
                <w:kern w:val="0"/>
                <w:sz w:val="24"/>
                <w:szCs w:val="24"/>
              </w:rPr>
            </w:pPr>
          </w:p>
        </w:tc>
        <w:tc>
          <w:tcPr>
            <w:tcW w:w="1276" w:type="dxa"/>
            <w:vMerge/>
            <w:tcBorders>
              <w:top w:val="nil"/>
              <w:left w:val="nil"/>
              <w:bottom w:val="single" w:sz="6" w:space="0" w:color="000000"/>
              <w:right w:val="single" w:sz="6" w:space="0" w:color="000000"/>
            </w:tcBorders>
            <w:vAlign w:val="center"/>
          </w:tcPr>
          <w:p w:rsidR="00BF7F85" w:rsidRDefault="00BF7F85">
            <w:pPr>
              <w:widowControl/>
              <w:shd w:val="clear" w:color="auto" w:fill="FFFFFF"/>
              <w:jc w:val="left"/>
              <w:rPr>
                <w:rFonts w:ascii="仿宋_GB2312" w:eastAsia="仿宋_GB2312" w:hAnsi="方正书宋_GBK" w:cs="宋体"/>
                <w:kern w:val="0"/>
                <w:sz w:val="24"/>
                <w:szCs w:val="24"/>
              </w:rPr>
            </w:pPr>
          </w:p>
        </w:tc>
        <w:tc>
          <w:tcPr>
            <w:tcW w:w="2976" w:type="dxa"/>
            <w:vMerge/>
            <w:tcBorders>
              <w:top w:val="nil"/>
              <w:left w:val="nil"/>
              <w:bottom w:val="single" w:sz="6" w:space="0" w:color="000000"/>
              <w:right w:val="single" w:sz="6" w:space="0" w:color="000000"/>
            </w:tcBorders>
            <w:vAlign w:val="center"/>
          </w:tcPr>
          <w:p w:rsidR="00BF7F85" w:rsidRDefault="00BF7F85">
            <w:pPr>
              <w:widowControl/>
              <w:shd w:val="clear" w:color="auto" w:fill="FFFFFF"/>
              <w:jc w:val="left"/>
              <w:rPr>
                <w:rFonts w:ascii="仿宋_GB2312" w:eastAsia="仿宋_GB2312" w:hAnsi="方正书宋_GBK" w:cs="宋体"/>
                <w:kern w:val="0"/>
                <w:sz w:val="24"/>
                <w:szCs w:val="24"/>
              </w:rPr>
            </w:pPr>
          </w:p>
        </w:tc>
        <w:tc>
          <w:tcPr>
            <w:tcW w:w="2976" w:type="dxa"/>
            <w:vMerge/>
            <w:tcBorders>
              <w:top w:val="nil"/>
              <w:left w:val="nil"/>
              <w:bottom w:val="single" w:sz="6" w:space="0" w:color="000000"/>
              <w:right w:val="single" w:sz="6" w:space="0" w:color="000000"/>
            </w:tcBorders>
            <w:vAlign w:val="center"/>
          </w:tcPr>
          <w:p w:rsidR="00BF7F85" w:rsidRDefault="00BF7F85">
            <w:pPr>
              <w:widowControl/>
              <w:shd w:val="clear" w:color="auto" w:fill="FFFFFF"/>
              <w:jc w:val="left"/>
              <w:rPr>
                <w:rFonts w:ascii="仿宋_GB2312" w:eastAsia="仿宋_GB2312" w:hAnsi="方正书宋_GBK" w:cs="宋体"/>
                <w:kern w:val="0"/>
                <w:sz w:val="24"/>
                <w:szCs w:val="24"/>
              </w:rPr>
            </w:pP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kern w:val="0"/>
                <w:sz w:val="24"/>
                <w:szCs w:val="24"/>
              </w:rPr>
              <w:t>PM2.5</w:t>
            </w:r>
            <w:r>
              <w:rPr>
                <w:rFonts w:ascii="仿宋_GB2312" w:eastAsia="仿宋_GB2312" w:hAnsi="方正书宋_GBK" w:cs="宋体" w:hint="eastAsia"/>
                <w:kern w:val="0"/>
                <w:sz w:val="24"/>
                <w:szCs w:val="24"/>
              </w:rPr>
              <w:t>削减率</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企业服务</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积极为企业落实金融、土地、水电、用工等优惠政策，加快企业发展步伐</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普及电子商务应用，扩大网络消费规模。提升服务管理能力；提高电子商务执业人员素质。联系培训机构，培训从事快递人员业务技能。</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工作落实程度</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电商管理</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督促供销、卖货郎电子商务在全县各村完成网点建设，再引进一家镇间货的电子商务公司促进农副产品收购、销售，提高电子商务平台知名度，完善服务体系。在审批、服务等工作上给予大力支持，推进快递业发展。</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普及电子商务应用，扩大网络消费规模。提升服务管理能力；提高电子商务执业人员素质。联系培训机构，培训从事快递人员业务技能。</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全镇电子平台数量</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hint="eastAsia"/>
                <w:b/>
                <w:bCs/>
                <w:kern w:val="0"/>
                <w:sz w:val="24"/>
                <w:szCs w:val="24"/>
              </w:rPr>
              <w:t>三、园区建设</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提升园区服务能力、优化园</w:t>
            </w:r>
            <w:r>
              <w:rPr>
                <w:rFonts w:ascii="仿宋_GB2312" w:eastAsia="仿宋_GB2312" w:hAnsi="方正书宋_GBK" w:cs="宋体" w:hint="eastAsia"/>
                <w:kern w:val="0"/>
                <w:sz w:val="24"/>
                <w:szCs w:val="24"/>
              </w:rPr>
              <w:lastRenderedPageBreak/>
              <w:t>区发展环境</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lastRenderedPageBreak/>
              <w:t>通过制定园区发展规划，提</w:t>
            </w:r>
            <w:r>
              <w:rPr>
                <w:rFonts w:ascii="仿宋_GB2312" w:eastAsia="仿宋_GB2312" w:hAnsi="方正书宋_GBK" w:cs="宋体" w:hint="eastAsia"/>
                <w:kern w:val="0"/>
                <w:sz w:val="24"/>
                <w:szCs w:val="24"/>
              </w:rPr>
              <w:lastRenderedPageBreak/>
              <w:t>升园区发展水平充分发挥园区比较优势、切实提升园区核心竞争力</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lastRenderedPageBreak/>
              <w:t xml:space="preserve">  </w:t>
            </w:r>
            <w:r>
              <w:rPr>
                <w:rFonts w:ascii="仿宋_GB2312" w:eastAsia="仿宋_GB2312" w:hAnsi="方正书宋_GBK" w:cs="宋体" w:hint="eastAsia"/>
                <w:b/>
                <w:bCs/>
                <w:kern w:val="0"/>
                <w:sz w:val="24"/>
                <w:szCs w:val="24"/>
              </w:rPr>
              <w:t>形象宣传</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大力宣传“建设农业硅谷名镇、打造农业强镇”工作目标。</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打造“枣元设施蔬菜农业园区”发展新名片</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开展宣传次数</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基础设施建设</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对各个园区基础设施进行项目建设</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通过园区基础设施建设，完善园区服务能力</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项目完工数量</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融资平台建设</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建立由政府主导，企业、银行及社会参与的融资平台，推进农村产权确权工作，为企业发展提供助力</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通过政府参与降低企业融资成本，解决企业融资难题</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企业融资金额</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园区服务规范化建设</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精简审批服务项目，优化服务流程，创新服务方式，大力推行规范化服务</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通过不断升级办公方法，加快服务队伍建设进程，使各项目得到快速高效办理，中心服务水平和服务效率得到全面提升</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服务规范化目标完成情况</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hint="eastAsia"/>
                <w:b/>
                <w:bCs/>
                <w:kern w:val="0"/>
                <w:sz w:val="24"/>
                <w:szCs w:val="24"/>
              </w:rPr>
              <w:t>四、城建城管</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加强土地的使用、管理和监督；对集体和农民建房、房产开发、各类园区等建设项目的规划与管理；抓好对违章建筑的执法监督和整治工作；参与住宅建设规划、验收并做好设施的配套工作</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通过实施农村面貌改造提升行动和开展新民居中心村示范点建设，加快建设社会主义新农村。</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城市管理队伍建</w:t>
            </w:r>
            <w:r>
              <w:rPr>
                <w:rFonts w:ascii="仿宋_GB2312" w:eastAsia="仿宋_GB2312" w:hAnsi="方正书宋_GBK" w:cs="宋体" w:hint="eastAsia"/>
                <w:b/>
                <w:bCs/>
                <w:kern w:val="0"/>
                <w:sz w:val="24"/>
                <w:szCs w:val="24"/>
              </w:rPr>
              <w:lastRenderedPageBreak/>
              <w:t>设</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组织开展城管队伍培训，加</w:t>
            </w:r>
            <w:r>
              <w:rPr>
                <w:rFonts w:ascii="仿宋_GB2312" w:eastAsia="仿宋_GB2312" w:hAnsi="方正书宋_GBK" w:cs="宋体" w:hint="eastAsia"/>
                <w:kern w:val="0"/>
                <w:sz w:val="24"/>
                <w:szCs w:val="24"/>
              </w:rPr>
              <w:lastRenderedPageBreak/>
              <w:t>强城市管理队伍规范化建设</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lastRenderedPageBreak/>
              <w:t>提高城市管理队伍形象，加</w:t>
            </w:r>
            <w:r>
              <w:rPr>
                <w:rFonts w:ascii="仿宋_GB2312" w:eastAsia="仿宋_GB2312" w:hAnsi="方正书宋_GBK" w:cs="宋体" w:hint="eastAsia"/>
                <w:kern w:val="0"/>
                <w:sz w:val="24"/>
                <w:szCs w:val="24"/>
              </w:rPr>
              <w:lastRenderedPageBreak/>
              <w:t>快城市发展步伐</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lastRenderedPageBreak/>
              <w:t>工作任务完</w:t>
            </w:r>
            <w:r>
              <w:rPr>
                <w:rFonts w:ascii="仿宋_GB2312" w:eastAsia="仿宋_GB2312" w:hAnsi="方正书宋_GBK" w:cs="宋体" w:hint="eastAsia"/>
                <w:kern w:val="0"/>
                <w:sz w:val="24"/>
                <w:szCs w:val="24"/>
              </w:rPr>
              <w:lastRenderedPageBreak/>
              <w:t>成率</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lastRenderedPageBreak/>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lastRenderedPageBreak/>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lastRenderedPageBreak/>
              <w:t>90%</w:t>
            </w:r>
            <w:r>
              <w:rPr>
                <w:rFonts w:ascii="仿宋_GB2312" w:eastAsia="仿宋_GB2312" w:hAnsi="方正书宋_GBK" w:cs="宋体" w:hint="eastAsia"/>
                <w:kern w:val="0"/>
                <w:sz w:val="24"/>
                <w:szCs w:val="24"/>
              </w:rPr>
              <w:lastRenderedPageBreak/>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lastRenderedPageBreak/>
              <w:t>80%</w:t>
            </w:r>
            <w:r>
              <w:rPr>
                <w:rFonts w:ascii="仿宋_GB2312" w:eastAsia="仿宋_GB2312" w:hAnsi="方正书宋_GBK" w:cs="宋体" w:hint="eastAsia"/>
                <w:kern w:val="0"/>
                <w:sz w:val="24"/>
                <w:szCs w:val="24"/>
              </w:rPr>
              <w:lastRenderedPageBreak/>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lastRenderedPageBreak/>
              <w:t xml:space="preserve">  </w:t>
            </w:r>
            <w:r>
              <w:rPr>
                <w:rFonts w:ascii="仿宋_GB2312" w:eastAsia="仿宋_GB2312" w:hAnsi="方正书宋_GBK" w:cs="宋体" w:hint="eastAsia"/>
                <w:b/>
                <w:bCs/>
                <w:kern w:val="0"/>
                <w:sz w:val="24"/>
                <w:szCs w:val="24"/>
              </w:rPr>
              <w:t>镇区卫生整治</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配合县城管局开展背街小巷整治工作，辖区内环境卫生的清扫、保洁和生活垃圾的清运；环卫设施的建设与管理工作；垃圾无害化处理工作；建筑垃圾的管理；垃圾处理场的规划选址、建设和运行的监督管理；生活垃圾的处理</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提高县城环境卫生管理水平</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镇区道路、社区卫生保洁完成率</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镇区道路美化亮化</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加大镇区道路绿地树木的保护力度；加强大镇区林木绿化工程的建设进行管理监督；保持镇区道路环境卫生等</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提高镇区道路承载能力和宜居度，改善镇区环境</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镇区道路工程数量</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镇区新民居建设</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研究制定新民居工程建设规划，拟定年度建设目标并监督实施；承担全镇保新民居工程领导小组办公室职责；研究拟定新民居工程政策并监督实施，对项目分配、管理和运营情况监督指导；组织实施镇区新民居建设和管理。</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完成镇区新民居工程年度建设任务，建立健全公平、公正、公开的分配机制和优质、高效管理服务机制。及时出台政策，建立基本完善的城镇新民居工程政策体系</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新建镇区新民居开工率</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hint="eastAsia"/>
                <w:b/>
                <w:bCs/>
                <w:kern w:val="0"/>
                <w:sz w:val="24"/>
                <w:szCs w:val="24"/>
              </w:rPr>
              <w:t>五、发展现代农业</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kern w:val="0"/>
                <w:sz w:val="24"/>
                <w:szCs w:val="24"/>
              </w:rPr>
              <w:t>137.89</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打造美丽镇村精品村，发展</w:t>
            </w:r>
            <w:r>
              <w:rPr>
                <w:rFonts w:ascii="仿宋_GB2312" w:eastAsia="仿宋_GB2312" w:hAnsi="方正书宋_GBK" w:cs="宋体" w:hint="eastAsia"/>
                <w:kern w:val="0"/>
                <w:sz w:val="24"/>
                <w:szCs w:val="24"/>
              </w:rPr>
              <w:lastRenderedPageBreak/>
              <w:t>设施蔬菜采摘产业，有效增加农民收入，提高农民生活水平。</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lastRenderedPageBreak/>
              <w:t>发展高效农业、特色农业作</w:t>
            </w:r>
            <w:r>
              <w:rPr>
                <w:rFonts w:ascii="仿宋_GB2312" w:eastAsia="仿宋_GB2312" w:hAnsi="方正书宋_GBK" w:cs="宋体" w:hint="eastAsia"/>
                <w:kern w:val="0"/>
                <w:sz w:val="24"/>
                <w:szCs w:val="24"/>
              </w:rPr>
              <w:lastRenderedPageBreak/>
              <w:t>为促进农民增收致富、繁荣农村经济，推进农业硅谷建设进度，增加种植户收入；加快设施蔬菜农业发展，推进镇村旅游业发展。</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lastRenderedPageBreak/>
              <w:t xml:space="preserve">  </w:t>
            </w:r>
            <w:r>
              <w:rPr>
                <w:rFonts w:ascii="仿宋_GB2312" w:eastAsia="仿宋_GB2312" w:hAnsi="方正书宋_GBK" w:cs="宋体" w:hint="eastAsia"/>
                <w:b/>
                <w:bCs/>
                <w:kern w:val="0"/>
                <w:sz w:val="24"/>
                <w:szCs w:val="24"/>
              </w:rPr>
              <w:t>活动农业招商</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组织开展农业招商活动，鼓励引导符合我镇农业产业发展方向的项目，吸引外资投资农业开发，从事农产品加工、流通，引进农业新品种、新技术</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改善我镇传统农业落后局面，提高农民收入，促进我真农业向现代农业转型升级</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外出招商、洽谈次数</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推进农业合作社建设</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积极鼓励引导农民发展成立农业合作社，为农民建立合作社提供金融、人才、税收优惠等政策</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通过一批优质合作社的成立，带动我镇农业致富，加快我镇农业发展升级</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发展成立农业合作社的个数</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推进土地流转</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kern w:val="0"/>
                <w:sz w:val="24"/>
                <w:szCs w:val="24"/>
              </w:rPr>
              <w:t>137.89</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建设土地流转有形市场</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建立运转顺畅、便捷高效的农村土地承包经营权流转服务平台，带动土地流转依法、有序开展</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土地流转提高率</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土地保护</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充分利用国家有关规定实行合理土地管理与保护，保证土地永续利用，不断提高土地生产力所采取的生物和工程措施</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构建科学的土地资源质量指标体系，探讨农田均衡化的生产模式和管理对策。</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土地资源质量动态监测，农村土地合理使用情况</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hint="eastAsia"/>
                <w:b/>
                <w:bCs/>
                <w:kern w:val="0"/>
                <w:sz w:val="24"/>
                <w:szCs w:val="24"/>
              </w:rPr>
              <w:t>六、基层党建</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kern w:val="0"/>
                <w:sz w:val="24"/>
                <w:szCs w:val="24"/>
              </w:rPr>
              <w:t>285.72</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加强基层组织建设，创新工作机制，为“绿色枣元、和</w:t>
            </w:r>
            <w:r>
              <w:rPr>
                <w:rFonts w:ascii="仿宋_GB2312" w:eastAsia="仿宋_GB2312" w:hAnsi="方正书宋_GBK" w:cs="宋体" w:hint="eastAsia"/>
                <w:kern w:val="0"/>
                <w:sz w:val="24"/>
                <w:szCs w:val="24"/>
              </w:rPr>
              <w:lastRenderedPageBreak/>
              <w:t>谐枣元、生态枣元”建设提供重要组织保证</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lastRenderedPageBreak/>
              <w:t>落实主体责任，增强基础保障，包括基层党建的场所、</w:t>
            </w:r>
            <w:r>
              <w:rPr>
                <w:rFonts w:ascii="仿宋_GB2312" w:eastAsia="仿宋_GB2312" w:hAnsi="方正书宋_GBK" w:cs="宋体" w:hint="eastAsia"/>
                <w:kern w:val="0"/>
                <w:sz w:val="24"/>
                <w:szCs w:val="24"/>
              </w:rPr>
              <w:lastRenderedPageBreak/>
              <w:t>制度等规范化、标准化管理</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lastRenderedPageBreak/>
              <w:t xml:space="preserve">  </w:t>
            </w:r>
            <w:r>
              <w:rPr>
                <w:rFonts w:ascii="仿宋_GB2312" w:eastAsia="仿宋_GB2312" w:hAnsi="方正书宋_GBK" w:cs="宋体" w:hint="eastAsia"/>
                <w:b/>
                <w:bCs/>
                <w:kern w:val="0"/>
                <w:sz w:val="24"/>
                <w:szCs w:val="24"/>
              </w:rPr>
              <w:t>加强农村党建阵地建设</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根据国家政策适时推动农村党建阵地的发展，及时满足党员活动和群众办事的合理需求，全方位发挥基层党建阵地的作用</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多渠道争取党建资金，高标准科学谋划，强化农村阵地的政治职能</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党务信息公开栏的建设和使用情况，村党支的硬件配套和使用情况</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加强基层党员队伍建设和监督</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kern w:val="0"/>
                <w:sz w:val="24"/>
                <w:szCs w:val="24"/>
              </w:rPr>
              <w:t>227.62</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完善基层党支部的软件和硬件建设，落实主体责任，增强基础保障</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推进基层服务型党组织建设，发挥党员的模范带头作用</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基层党员数量和党员活动的开展次数</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指导村委会建设</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kern w:val="0"/>
                <w:sz w:val="24"/>
                <w:szCs w:val="24"/>
              </w:rPr>
              <w:t>58.1</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健全完善村委会的组织体系，优化村委会队伍结构，理顺村委会于基层组织关系，充分发挥村委会的应有职能</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加快建设符合服务型标准的村委会，切实为基层群众提供良好的专业性服务，维护基层组织的稳定</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村委会的组织队伍建设及相关职能的利用情况</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加强解决信访问题</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建立完善的信访接待机制，保证人员物资的充足供应，维护镇镇的和谐稳定</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及时掌握基层群众的精神状况，及时解决村镇居民的合理诉求</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年度内信访事件数量</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hint="eastAsia"/>
                <w:b/>
                <w:bCs/>
                <w:kern w:val="0"/>
                <w:sz w:val="24"/>
                <w:szCs w:val="24"/>
              </w:rPr>
              <w:t>七、文化卫生公共事业管理</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kern w:val="0"/>
                <w:sz w:val="24"/>
                <w:szCs w:val="24"/>
              </w:rPr>
              <w:t>121.28</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落实教育、卫生、科技、文化、体育事业发展规划、工作计划和措施；抓好人口与计划生育工作；落实科教兴镇计划、项目；搞好卫生防疫、妇幼保健工作；抓好群</w:t>
            </w:r>
            <w:r>
              <w:rPr>
                <w:rFonts w:ascii="仿宋_GB2312" w:eastAsia="仿宋_GB2312" w:hAnsi="方正书宋_GBK" w:cs="宋体" w:hint="eastAsia"/>
                <w:kern w:val="0"/>
                <w:sz w:val="24"/>
                <w:szCs w:val="24"/>
              </w:rPr>
              <w:lastRenderedPageBreak/>
              <w:t>众性文化、体育工作</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lastRenderedPageBreak/>
              <w:t>满足镇区群众文化需要为目的健全镇、村文化中心建设，推动多元化公共事业体系建设；加强卫生、计生、科技政务公开和业务宣传工作，落实计划生育制度；</w:t>
            </w:r>
            <w:r>
              <w:rPr>
                <w:rFonts w:ascii="仿宋_GB2312" w:eastAsia="仿宋_GB2312" w:hAnsi="方正书宋_GBK" w:cs="宋体" w:hint="eastAsia"/>
                <w:kern w:val="0"/>
                <w:sz w:val="24"/>
                <w:szCs w:val="24"/>
              </w:rPr>
              <w:lastRenderedPageBreak/>
              <w:t>提高公共事业服务水平、规范公共事业管理。</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lastRenderedPageBreak/>
              <w:t xml:space="preserve">  </w:t>
            </w:r>
            <w:r>
              <w:rPr>
                <w:rFonts w:ascii="仿宋_GB2312" w:eastAsia="仿宋_GB2312" w:hAnsi="方正书宋_GBK" w:cs="宋体" w:hint="eastAsia"/>
                <w:b/>
                <w:bCs/>
                <w:kern w:val="0"/>
                <w:sz w:val="24"/>
                <w:szCs w:val="24"/>
              </w:rPr>
              <w:t>镇消防队建设</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建立健全应急队伍，配备标准消防器材，组织专业培训，适应城镇日常消防及教育任务</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掌握并利用好镇的应急人员装备，保障本镇的安全环境</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消防事故有效控制比例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养老院建设</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建设上规模上档次高标准养老院</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为居民提供良好的生活保障，保证老有所依</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养老院基础设施人员配备情况</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农村环境卫生整治</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按照国家园林城市的建设标准，组织全镇基层环境卫生机构开展实施基本公共卫生服务项目。</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努力打造村容村貌的整体提升，积极向文明村镇标准靠拢</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镇镇卫生达标情况</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计划生育</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加大农村群众计生政策宣传；免费为公民提供计划生育避孕节育基本技术服务；免费为农村已婚育龄妇女提供生殖健康检查服务。</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适时掌握村镇居民的计划生育情况，及时处理违反国家政策情况</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处理违反计划生育比例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文化事业</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提高村镇居民的整体文化素质，建设符合现代化标准的村镇文化服务中心，满足和丰富村镇居民的精神文化需求。</w:t>
            </w:r>
          </w:p>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继续开展孝道文化建设，再确定</w:t>
            </w:r>
            <w:r>
              <w:rPr>
                <w:rFonts w:ascii="仿宋_GB2312" w:eastAsia="仿宋_GB2312" w:hAnsi="方正书宋_GBK" w:cs="宋体"/>
                <w:kern w:val="0"/>
                <w:sz w:val="24"/>
                <w:szCs w:val="24"/>
              </w:rPr>
              <w:t>5</w:t>
            </w:r>
            <w:r>
              <w:rPr>
                <w:rFonts w:ascii="仿宋_GB2312" w:eastAsia="仿宋_GB2312" w:hAnsi="方正书宋_GBK" w:cs="宋体" w:hint="eastAsia"/>
                <w:kern w:val="0"/>
                <w:sz w:val="24"/>
                <w:szCs w:val="24"/>
              </w:rPr>
              <w:t>个村开展孝道文化村。</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建设高质量的村镇文化中心，及时为居民提供有利信息，完成村镇居民精神面貌的提升</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村镇文化中心的建设完成率</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lastRenderedPageBreak/>
              <w:t xml:space="preserve">  </w:t>
            </w:r>
            <w:r>
              <w:rPr>
                <w:rFonts w:ascii="仿宋_GB2312" w:eastAsia="仿宋_GB2312" w:hAnsi="方正书宋_GBK" w:cs="宋体" w:hint="eastAsia"/>
                <w:b/>
                <w:bCs/>
                <w:kern w:val="0"/>
                <w:sz w:val="24"/>
                <w:szCs w:val="24"/>
              </w:rPr>
              <w:t>教育事业</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加强教育的统筹规划和管理，监督完善教育政策措施，督促规范办学秩序，促进教育事业发展，保障村镇适龄学生受</w:t>
            </w:r>
            <w:r>
              <w:rPr>
                <w:rFonts w:ascii="仿宋_GB2312" w:eastAsia="仿宋_GB2312" w:hAnsi="方正书宋_GBK" w:cs="宋体"/>
                <w:kern w:val="0"/>
                <w:sz w:val="24"/>
                <w:szCs w:val="24"/>
              </w:rPr>
              <w:t>100%</w:t>
            </w:r>
            <w:r>
              <w:rPr>
                <w:rFonts w:ascii="仿宋_GB2312" w:eastAsia="仿宋_GB2312" w:hAnsi="方正书宋_GBK" w:cs="宋体" w:hint="eastAsia"/>
                <w:kern w:val="0"/>
                <w:sz w:val="24"/>
                <w:szCs w:val="24"/>
              </w:rPr>
              <w:t>的享受教育权利。</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准确掌握村镇居民的受教育情况，保障村民的合法权利</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适龄儿童入学率</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卫生事业</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按照国家基本公共卫生服务项目《规范》，组织全镇基层医疗卫生机构开展实施基本公共卫生服务项目。</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对城镇居民健康实行干预，有效预防传染病及慢性病，使其享有平等的基本卫生服务。</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居民健康档案总体建档率</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福利救助</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kern w:val="0"/>
                <w:sz w:val="24"/>
                <w:szCs w:val="24"/>
              </w:rPr>
              <w:t>107.77</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引导提升社会对福利救助合理认识，建立专项救助基金。面向困难群体开展符合其宗旨的福利救助，重点救助患病儿童及困难群众。</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使更多的贫困家庭、患病儿童得到救助</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救助困难群众人数</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兵役管理</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kern w:val="0"/>
                <w:sz w:val="24"/>
                <w:szCs w:val="24"/>
              </w:rPr>
              <w:t>13.51</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完善对村镇入伍青年进行建档登记，广泛宣传征兵政策和重大意义，增强群众对兵役的合理正确认识，营造良好的入伍从军氛围。</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准确掌握兵役的基本情况，保障上级下达任务的快速、高效完成</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年度征兵工作完成情况</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档案管理</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规范档案管理制度，对现存档案进行规范分类、保存，完善进档出档登记制度</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保障机关正常工作高效运转</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综合事务保障率</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hint="eastAsia"/>
                <w:b/>
                <w:bCs/>
                <w:kern w:val="0"/>
                <w:sz w:val="24"/>
                <w:szCs w:val="24"/>
              </w:rPr>
              <w:t>八、政府机关规范化建设</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kern w:val="0"/>
                <w:sz w:val="24"/>
                <w:szCs w:val="24"/>
              </w:rPr>
              <w:t>70.55</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提高工作效能和服务质量，转变工作作风，树立政府良好社会形象</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完善各项规章制度，细化部门职责，严格落实考评机制，实现规范化管理</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lastRenderedPageBreak/>
              <w:t xml:space="preserve">  </w:t>
            </w:r>
            <w:r>
              <w:rPr>
                <w:rFonts w:ascii="仿宋_GB2312" w:eastAsia="仿宋_GB2312" w:hAnsi="方正书宋_GBK" w:cs="宋体" w:hint="eastAsia"/>
                <w:b/>
                <w:bCs/>
                <w:kern w:val="0"/>
                <w:sz w:val="24"/>
                <w:szCs w:val="24"/>
              </w:rPr>
              <w:t>政府大厅正规化建设</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制定完善大厅考勤、人员管理、来人接待制度，组织业务骨干办理窗口业务，打造高效服务型政府形象</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信息提供安全有效，窗口建设稳步推进；提高人员业务水平；研究学习政策法规，推动公共服务事业发展。</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综合业务保障率</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政府机关日常管理</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kern w:val="0"/>
                <w:sz w:val="24"/>
                <w:szCs w:val="24"/>
              </w:rPr>
              <w:t>65.55</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规范机关日常事务管理；机关办公区物业管理；机关车辆日常管理，保障机关日常运转。</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确保机关工作有效运转</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综合事务保障率</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规范财务管理</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拟订行政性经费的财务管理制度，以及镇镇的财务管理制度，对会计进行专业培训。</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搞好服务保障，为镇镇工作提供安全、快捷、细致、周到的环境；加强财务管理，确保资金安全，提高财政资金使用效益。</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综合事务保障完成率</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历史性债务管理</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组织开展历史性债务的梳理认定工作，建立规范的债务管理机制，而发挥积极作用、防范化解风险和促进健康发展</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建立规范的地方政府举债机制，逐步减少消化存量债务，防范化解风险和促进健康发展</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本年度化解历史性债务金额</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机关后勤日常管理</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kern w:val="0"/>
                <w:sz w:val="24"/>
                <w:szCs w:val="24"/>
              </w:rPr>
              <w:t>5</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后勤保障、财务管理、办公用房和车辆、办公用品和其他固定资产管理以及办公区物业管理和机关安全保卫工作</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提升保障能力及管理水平，完成各项工作任务</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综合事务保障率</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hint="eastAsia"/>
                <w:b/>
                <w:bCs/>
                <w:kern w:val="0"/>
                <w:sz w:val="24"/>
                <w:szCs w:val="24"/>
              </w:rPr>
              <w:t>九、社会治安综合治理</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落实社会治安综合治理规划、工作计划和措施，抓好依法治镇等工作</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完善社会治安综合治理制度，加大接访工作力度，确保社会和谐稳定。</w:t>
            </w:r>
          </w:p>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lastRenderedPageBreak/>
              <w:t>依法打击、防范、教育、管理、建设、改造六个方面的有机结合，营造良好本镇安全稳定环境。</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lastRenderedPageBreak/>
              <w:t xml:space="preserve">  </w:t>
            </w:r>
            <w:r>
              <w:rPr>
                <w:rFonts w:ascii="仿宋_GB2312" w:eastAsia="仿宋_GB2312" w:hAnsi="方正书宋_GBK" w:cs="宋体" w:hint="eastAsia"/>
                <w:b/>
                <w:bCs/>
                <w:kern w:val="0"/>
                <w:sz w:val="24"/>
                <w:szCs w:val="24"/>
              </w:rPr>
              <w:t>调节民事纠纷</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确立群众利益无小事，全力解决群众反映问题，快速处置缠访、闹访、非访事件；依法对民事诉讼和行政诉讼实行法律监督，维护司法公正和司法权威，保障法律的统一正确实施，维护镇镇和谐稳定</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法律监督到位，镇镇和谐稳定程度得到提高</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调节成功率</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加强食品安全</w:t>
            </w:r>
          </w:p>
        </w:tc>
        <w:tc>
          <w:tcPr>
            <w:tcW w:w="12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组织实施全镇食品安全风险监测工作；开展食品安全宣传和风险交流；食品安全风险监测预警评估机构建设。</w:t>
            </w:r>
          </w:p>
        </w:tc>
        <w:tc>
          <w:tcPr>
            <w:tcW w:w="2976"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保障餐饮业食品安全，为群众提供放心食品</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食药问题在年度中发生次数</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vMerge w:val="restart"/>
            <w:tcBorders>
              <w:top w:val="nil"/>
              <w:left w:val="single" w:sz="6" w:space="0" w:color="000000"/>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b/>
                <w:bCs/>
                <w:kern w:val="0"/>
                <w:sz w:val="24"/>
                <w:szCs w:val="24"/>
              </w:rPr>
            </w:pPr>
            <w:r>
              <w:rPr>
                <w:rFonts w:ascii="仿宋_GB2312" w:eastAsia="仿宋_GB2312" w:hAnsi="方正书宋_GBK" w:cs="宋体"/>
                <w:b/>
                <w:bCs/>
                <w:kern w:val="0"/>
                <w:sz w:val="24"/>
                <w:szCs w:val="24"/>
              </w:rPr>
              <w:t xml:space="preserve">  </w:t>
            </w:r>
            <w:r>
              <w:rPr>
                <w:rFonts w:ascii="仿宋_GB2312" w:eastAsia="仿宋_GB2312" w:hAnsi="方正书宋_GBK" w:cs="宋体" w:hint="eastAsia"/>
                <w:b/>
                <w:bCs/>
                <w:kern w:val="0"/>
                <w:sz w:val="24"/>
                <w:szCs w:val="24"/>
              </w:rPr>
              <w:t>其他应急事务</w:t>
            </w:r>
          </w:p>
        </w:tc>
        <w:tc>
          <w:tcPr>
            <w:tcW w:w="1276" w:type="dxa"/>
            <w:vMerge w:val="restart"/>
            <w:tcBorders>
              <w:top w:val="nil"/>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p>
        </w:tc>
        <w:tc>
          <w:tcPr>
            <w:tcW w:w="2976" w:type="dxa"/>
            <w:vMerge w:val="restart"/>
            <w:tcBorders>
              <w:top w:val="nil"/>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预防减少不稳定因素的发生，有效化解不稳定隐患、群体性事件和突发事件，维护国家安全工作</w:t>
            </w:r>
          </w:p>
        </w:tc>
        <w:tc>
          <w:tcPr>
            <w:tcW w:w="2976" w:type="dxa"/>
            <w:vMerge w:val="restart"/>
            <w:tcBorders>
              <w:top w:val="nil"/>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提高公民避灾自救能力和防灾减灾意识，提升全镇重大自然灾害防御能力；保证救灾应急预案科学性和实效性；提高专业队伍业务素质，提升救灾科技支持能力；推进以农房保险为主要险种的救灾保险，提高抗灾水平</w:t>
            </w: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安保活动圆满完成情况</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r w:rsidR="00BF7F85" w:rsidRPr="00BF618A">
        <w:trPr>
          <w:trHeight w:val="227"/>
          <w:jc w:val="center"/>
        </w:trPr>
        <w:tc>
          <w:tcPr>
            <w:tcW w:w="2341" w:type="dxa"/>
            <w:vMerge/>
            <w:tcBorders>
              <w:top w:val="nil"/>
              <w:left w:val="single" w:sz="6" w:space="0" w:color="000000"/>
              <w:bottom w:val="single" w:sz="6" w:space="0" w:color="000000"/>
              <w:right w:val="single" w:sz="6" w:space="0" w:color="000000"/>
            </w:tcBorders>
            <w:vAlign w:val="center"/>
          </w:tcPr>
          <w:p w:rsidR="00BF7F85" w:rsidRDefault="00BF7F85">
            <w:pPr>
              <w:widowControl/>
              <w:shd w:val="clear" w:color="auto" w:fill="FFFFFF"/>
              <w:jc w:val="left"/>
              <w:rPr>
                <w:rFonts w:ascii="仿宋_GB2312" w:eastAsia="仿宋_GB2312" w:hAnsi="方正书宋_GBK" w:cs="宋体"/>
                <w:b/>
                <w:bCs/>
                <w:kern w:val="0"/>
                <w:sz w:val="24"/>
                <w:szCs w:val="24"/>
              </w:rPr>
            </w:pPr>
          </w:p>
        </w:tc>
        <w:tc>
          <w:tcPr>
            <w:tcW w:w="1276" w:type="dxa"/>
            <w:vMerge/>
            <w:tcBorders>
              <w:top w:val="nil"/>
              <w:left w:val="nil"/>
              <w:bottom w:val="single" w:sz="6" w:space="0" w:color="000000"/>
              <w:right w:val="single" w:sz="6" w:space="0" w:color="000000"/>
            </w:tcBorders>
            <w:vAlign w:val="center"/>
          </w:tcPr>
          <w:p w:rsidR="00BF7F85" w:rsidRDefault="00BF7F85">
            <w:pPr>
              <w:widowControl/>
              <w:shd w:val="clear" w:color="auto" w:fill="FFFFFF"/>
              <w:jc w:val="left"/>
              <w:rPr>
                <w:rFonts w:ascii="仿宋_GB2312" w:eastAsia="仿宋_GB2312" w:hAnsi="方正书宋_GBK" w:cs="宋体"/>
                <w:kern w:val="0"/>
                <w:sz w:val="24"/>
                <w:szCs w:val="24"/>
              </w:rPr>
            </w:pPr>
          </w:p>
        </w:tc>
        <w:tc>
          <w:tcPr>
            <w:tcW w:w="2976" w:type="dxa"/>
            <w:vMerge/>
            <w:tcBorders>
              <w:top w:val="nil"/>
              <w:left w:val="nil"/>
              <w:bottom w:val="single" w:sz="6" w:space="0" w:color="000000"/>
              <w:right w:val="single" w:sz="6" w:space="0" w:color="000000"/>
            </w:tcBorders>
            <w:vAlign w:val="center"/>
          </w:tcPr>
          <w:p w:rsidR="00BF7F85" w:rsidRDefault="00BF7F85">
            <w:pPr>
              <w:widowControl/>
              <w:shd w:val="clear" w:color="auto" w:fill="FFFFFF"/>
              <w:jc w:val="left"/>
              <w:rPr>
                <w:rFonts w:ascii="仿宋_GB2312" w:eastAsia="仿宋_GB2312" w:hAnsi="方正书宋_GBK" w:cs="宋体"/>
                <w:kern w:val="0"/>
                <w:sz w:val="24"/>
                <w:szCs w:val="24"/>
              </w:rPr>
            </w:pPr>
          </w:p>
        </w:tc>
        <w:tc>
          <w:tcPr>
            <w:tcW w:w="2976" w:type="dxa"/>
            <w:vMerge/>
            <w:tcBorders>
              <w:top w:val="nil"/>
              <w:left w:val="nil"/>
              <w:bottom w:val="single" w:sz="6" w:space="0" w:color="000000"/>
              <w:right w:val="single" w:sz="6" w:space="0" w:color="000000"/>
            </w:tcBorders>
            <w:vAlign w:val="center"/>
          </w:tcPr>
          <w:p w:rsidR="00BF7F85" w:rsidRDefault="00BF7F85">
            <w:pPr>
              <w:widowControl/>
              <w:shd w:val="clear" w:color="auto" w:fill="FFFFFF"/>
              <w:jc w:val="left"/>
              <w:rPr>
                <w:rFonts w:ascii="仿宋_GB2312" w:eastAsia="仿宋_GB2312" w:hAnsi="方正书宋_GBK" w:cs="宋体"/>
                <w:kern w:val="0"/>
                <w:sz w:val="24"/>
                <w:szCs w:val="24"/>
              </w:rPr>
            </w:pPr>
          </w:p>
        </w:tc>
        <w:tc>
          <w:tcPr>
            <w:tcW w:w="141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left"/>
              <w:rPr>
                <w:rFonts w:ascii="仿宋_GB2312" w:eastAsia="仿宋_GB2312" w:hAnsi="方正书宋_GBK" w:cs="宋体"/>
                <w:kern w:val="0"/>
                <w:sz w:val="24"/>
                <w:szCs w:val="24"/>
              </w:rPr>
            </w:pPr>
            <w:r>
              <w:rPr>
                <w:rFonts w:ascii="仿宋_GB2312" w:eastAsia="仿宋_GB2312" w:hAnsi="方正书宋_GBK" w:cs="宋体" w:hint="eastAsia"/>
                <w:kern w:val="0"/>
                <w:sz w:val="24"/>
                <w:szCs w:val="24"/>
              </w:rPr>
              <w:t>物资保障受灾群众人数</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100%</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以上</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90%</w:t>
            </w:r>
            <w:r>
              <w:rPr>
                <w:rFonts w:ascii="仿宋_GB2312" w:eastAsia="仿宋_GB2312" w:hAnsi="方正书宋_GBK" w:cs="宋体" w:hint="eastAsia"/>
                <w:kern w:val="0"/>
                <w:sz w:val="24"/>
                <w:szCs w:val="24"/>
              </w:rPr>
              <w:t>以下</w:t>
            </w:r>
          </w:p>
        </w:tc>
        <w:tc>
          <w:tcPr>
            <w:tcW w:w="737" w:type="dxa"/>
            <w:tcBorders>
              <w:top w:val="single" w:sz="6" w:space="0" w:color="000000"/>
              <w:left w:val="nil"/>
              <w:bottom w:val="single" w:sz="6" w:space="0" w:color="000000"/>
              <w:right w:val="single" w:sz="6" w:space="0" w:color="000000"/>
            </w:tcBorders>
            <w:vAlign w:val="center"/>
          </w:tcPr>
          <w:p w:rsidR="00BF7F85" w:rsidRDefault="00BF7F85">
            <w:pPr>
              <w:widowControl/>
              <w:shd w:val="clear" w:color="auto" w:fill="FFFFFF"/>
              <w:spacing w:line="300" w:lineRule="atLeast"/>
              <w:jc w:val="center"/>
              <w:rPr>
                <w:rFonts w:ascii="仿宋_GB2312" w:eastAsia="仿宋_GB2312" w:hAnsi="方正书宋_GBK" w:cs="宋体"/>
                <w:kern w:val="0"/>
                <w:sz w:val="24"/>
                <w:szCs w:val="24"/>
              </w:rPr>
            </w:pPr>
            <w:r>
              <w:rPr>
                <w:rFonts w:ascii="仿宋_GB2312" w:eastAsia="仿宋_GB2312" w:hAnsi="方正书宋_GBK" w:cs="宋体"/>
                <w:kern w:val="0"/>
                <w:sz w:val="24"/>
                <w:szCs w:val="24"/>
              </w:rPr>
              <w:t>80%</w:t>
            </w:r>
            <w:r>
              <w:rPr>
                <w:rFonts w:ascii="仿宋_GB2312" w:eastAsia="仿宋_GB2312" w:hAnsi="方正书宋_GBK" w:cs="宋体" w:hint="eastAsia"/>
                <w:kern w:val="0"/>
                <w:sz w:val="24"/>
                <w:szCs w:val="24"/>
              </w:rPr>
              <w:t>以下</w:t>
            </w:r>
          </w:p>
        </w:tc>
      </w:tr>
    </w:tbl>
    <w:p w:rsidR="00BF7F85" w:rsidRDefault="00BF7F85" w:rsidP="002247A6">
      <w:pPr>
        <w:shd w:val="clear" w:color="auto" w:fill="FFFFFF"/>
        <w:autoSpaceDE w:val="0"/>
        <w:autoSpaceDN w:val="0"/>
        <w:adjustRightInd w:val="0"/>
        <w:jc w:val="left"/>
        <w:rPr>
          <w:rFonts w:ascii="宋体" w:cs="宋体"/>
          <w:kern w:val="0"/>
          <w:sz w:val="18"/>
          <w:szCs w:val="18"/>
          <w:lang w:val="zh-CN"/>
        </w:rPr>
      </w:pPr>
    </w:p>
    <w:p w:rsidR="00BF7F85" w:rsidRDefault="00BF7F85">
      <w:pPr>
        <w:shd w:val="clear" w:color="auto" w:fill="FFFFFF"/>
        <w:autoSpaceDE w:val="0"/>
        <w:autoSpaceDN w:val="0"/>
        <w:adjustRightInd w:val="0"/>
        <w:ind w:left="200"/>
        <w:jc w:val="left"/>
        <w:rPr>
          <w:rFonts w:ascii="宋体" w:cs="宋体"/>
          <w:kern w:val="0"/>
          <w:sz w:val="18"/>
          <w:szCs w:val="18"/>
          <w:lang w:val="zh-CN"/>
        </w:rPr>
      </w:pPr>
    </w:p>
    <w:p w:rsidR="00BF7F85" w:rsidRDefault="00BF7F85">
      <w:pPr>
        <w:shd w:val="clear" w:color="auto" w:fill="FFFFFF"/>
        <w:autoSpaceDE w:val="0"/>
        <w:autoSpaceDN w:val="0"/>
        <w:adjustRightInd w:val="0"/>
        <w:jc w:val="left"/>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六、政府采购预算情况</w:t>
      </w:r>
    </w:p>
    <w:p w:rsidR="00BF7F85" w:rsidRDefault="00BF7F85">
      <w:pPr>
        <w:shd w:val="clear" w:color="auto" w:fill="FFFFFF"/>
        <w:ind w:firstLine="640"/>
        <w:outlineLvl w:val="0"/>
        <w:rPr>
          <w:rFonts w:ascii="黑体" w:eastAsia="黑体" w:hAnsi="黑体"/>
          <w:sz w:val="28"/>
          <w:szCs w:val="28"/>
        </w:rPr>
      </w:pPr>
      <w:bookmarkStart w:id="1" w:name="_Toc471398468"/>
      <w:r>
        <w:rPr>
          <w:rFonts w:ascii="Times New Roman" w:eastAsia="方正仿宋_GBK" w:hAnsi="Times New Roman"/>
          <w:sz w:val="28"/>
          <w:szCs w:val="28"/>
        </w:rPr>
        <w:t>2019</w:t>
      </w:r>
      <w:r>
        <w:rPr>
          <w:rFonts w:ascii="Times New Roman" w:eastAsia="方正仿宋_GBK" w:hAnsi="Times New Roman" w:hint="eastAsia"/>
          <w:sz w:val="28"/>
          <w:szCs w:val="28"/>
        </w:rPr>
        <w:t>年，本年度没有政府采购预算。</w:t>
      </w:r>
      <w:bookmarkEnd w:id="1"/>
    </w:p>
    <w:p w:rsidR="00BF7F85" w:rsidRDefault="00BF7F85" w:rsidP="003614C8">
      <w:pPr>
        <w:numPr>
          <w:ilvl w:val="0"/>
          <w:numId w:val="2"/>
        </w:numPr>
        <w:shd w:val="clear" w:color="auto" w:fill="FFFFFF"/>
        <w:autoSpaceDE w:val="0"/>
        <w:autoSpaceDN w:val="0"/>
        <w:adjustRightInd w:val="0"/>
        <w:ind w:firstLineChars="200" w:firstLine="640"/>
        <w:jc w:val="left"/>
        <w:rPr>
          <w:rFonts w:ascii="黑体" w:eastAsia="黑体" w:hAnsi="黑体"/>
          <w:sz w:val="32"/>
          <w:szCs w:val="32"/>
        </w:rPr>
      </w:pPr>
      <w:r>
        <w:rPr>
          <w:rFonts w:ascii="黑体" w:eastAsia="黑体" w:hAnsi="黑体" w:hint="eastAsia"/>
          <w:sz w:val="32"/>
          <w:szCs w:val="32"/>
        </w:rPr>
        <w:t>国有资产信息</w:t>
      </w:r>
    </w:p>
    <w:p w:rsidR="00BF7F85" w:rsidRDefault="00BF7F85">
      <w:pPr>
        <w:shd w:val="clear" w:color="auto" w:fill="FFFFFF"/>
        <w:ind w:firstLine="640"/>
        <w:rPr>
          <w:rFonts w:ascii="仿宋_GB2312" w:eastAsia="仿宋_GB2312" w:hAnsi="黑体" w:cs="仿宋_GB2312"/>
          <w:sz w:val="32"/>
          <w:szCs w:val="32"/>
        </w:rPr>
      </w:pPr>
      <w:r>
        <w:rPr>
          <w:rFonts w:ascii="仿宋_GB2312" w:eastAsia="仿宋_GB2312" w:hAnsi="黑体" w:cs="仿宋_GB2312" w:hint="eastAsia"/>
          <w:sz w:val="32"/>
          <w:szCs w:val="32"/>
        </w:rPr>
        <w:t>本部门上年末固定资产金额为</w:t>
      </w:r>
      <w:r>
        <w:rPr>
          <w:rFonts w:ascii="仿宋_GB2312" w:eastAsia="仿宋_GB2312" w:hAnsi="黑体" w:cs="仿宋_GB2312"/>
          <w:sz w:val="32"/>
          <w:szCs w:val="32"/>
        </w:rPr>
        <w:t>166.06</w:t>
      </w:r>
      <w:r>
        <w:rPr>
          <w:rFonts w:ascii="仿宋_GB2312" w:eastAsia="仿宋_GB2312" w:hAnsi="黑体" w:cs="仿宋_GB2312" w:hint="eastAsia"/>
          <w:sz w:val="32"/>
          <w:szCs w:val="32"/>
        </w:rPr>
        <w:t>万元（详见下表）。</w:t>
      </w:r>
    </w:p>
    <w:p w:rsidR="00BF7F85" w:rsidRDefault="00BF7F85">
      <w:pPr>
        <w:shd w:val="clear" w:color="auto" w:fill="FFFFFF"/>
        <w:autoSpaceDE w:val="0"/>
        <w:autoSpaceDN w:val="0"/>
        <w:adjustRightInd w:val="0"/>
        <w:jc w:val="left"/>
        <w:rPr>
          <w:rFonts w:ascii="黑体" w:eastAsia="黑体" w:hAnsi="黑体"/>
          <w:sz w:val="32"/>
          <w:szCs w:val="32"/>
        </w:rPr>
      </w:pPr>
    </w:p>
    <w:tbl>
      <w:tblPr>
        <w:tblW w:w="13735" w:type="dxa"/>
        <w:jc w:val="center"/>
        <w:tblLayout w:type="fixed"/>
        <w:tblLook w:val="00A0" w:firstRow="1" w:lastRow="0" w:firstColumn="1" w:lastColumn="0" w:noHBand="0" w:noVBand="0"/>
      </w:tblPr>
      <w:tblGrid>
        <w:gridCol w:w="5477"/>
        <w:gridCol w:w="3155"/>
        <w:gridCol w:w="5103"/>
      </w:tblGrid>
      <w:tr w:rsidR="00BF7F85" w:rsidRPr="00BF618A">
        <w:trPr>
          <w:trHeight w:val="705"/>
          <w:jc w:val="center"/>
        </w:trPr>
        <w:tc>
          <w:tcPr>
            <w:tcW w:w="13735" w:type="dxa"/>
            <w:gridSpan w:val="3"/>
            <w:tcBorders>
              <w:top w:val="nil"/>
              <w:left w:val="nil"/>
              <w:bottom w:val="nil"/>
              <w:right w:val="nil"/>
            </w:tcBorders>
            <w:vAlign w:val="center"/>
          </w:tcPr>
          <w:p w:rsidR="00BF7F85" w:rsidRPr="00BF618A" w:rsidRDefault="00BF7F85">
            <w:pPr>
              <w:widowControl/>
              <w:shd w:val="clear" w:color="auto" w:fill="FFFFFF"/>
              <w:jc w:val="center"/>
              <w:rPr>
                <w:rFonts w:ascii="宋体"/>
                <w:b/>
                <w:bCs/>
                <w:kern w:val="0"/>
                <w:sz w:val="32"/>
                <w:szCs w:val="32"/>
              </w:rPr>
            </w:pPr>
            <w:r w:rsidRPr="00BF618A">
              <w:rPr>
                <w:rFonts w:ascii="宋体" w:hAnsi="宋体" w:cs="宋体" w:hint="eastAsia"/>
                <w:b/>
                <w:bCs/>
                <w:kern w:val="0"/>
                <w:sz w:val="32"/>
                <w:szCs w:val="32"/>
              </w:rPr>
              <w:t>部门固定资产占用情况表</w:t>
            </w:r>
          </w:p>
        </w:tc>
      </w:tr>
      <w:tr w:rsidR="00BF7F85" w:rsidRPr="00BF618A">
        <w:trPr>
          <w:trHeight w:val="510"/>
          <w:jc w:val="center"/>
        </w:trPr>
        <w:tc>
          <w:tcPr>
            <w:tcW w:w="8632" w:type="dxa"/>
            <w:gridSpan w:val="2"/>
            <w:tcBorders>
              <w:top w:val="nil"/>
              <w:left w:val="nil"/>
              <w:bottom w:val="nil"/>
              <w:right w:val="nil"/>
            </w:tcBorders>
            <w:vAlign w:val="center"/>
          </w:tcPr>
          <w:p w:rsidR="00BF7F85" w:rsidRPr="00BF618A" w:rsidRDefault="003614C8">
            <w:pPr>
              <w:widowControl/>
              <w:shd w:val="clear" w:color="auto" w:fill="FFFFFF"/>
              <w:jc w:val="left"/>
              <w:rPr>
                <w:rFonts w:ascii="宋体"/>
                <w:kern w:val="0"/>
                <w:sz w:val="22"/>
              </w:rPr>
            </w:pPr>
            <w:r>
              <w:rPr>
                <w:rFonts w:ascii="宋体" w:hint="eastAsia"/>
                <w:kern w:val="0"/>
                <w:sz w:val="22"/>
              </w:rPr>
              <w:t xml:space="preserve">威县贺钊镇人民政府                                    </w:t>
            </w:r>
          </w:p>
        </w:tc>
        <w:tc>
          <w:tcPr>
            <w:tcW w:w="5103" w:type="dxa"/>
            <w:tcBorders>
              <w:top w:val="nil"/>
              <w:left w:val="nil"/>
              <w:bottom w:val="nil"/>
              <w:right w:val="nil"/>
            </w:tcBorders>
            <w:vAlign w:val="center"/>
          </w:tcPr>
          <w:p w:rsidR="00BF7F85" w:rsidRPr="00BF618A" w:rsidRDefault="003614C8" w:rsidP="003614C8">
            <w:pPr>
              <w:widowControl/>
              <w:shd w:val="clear" w:color="auto" w:fill="FFFFFF"/>
              <w:ind w:firstLineChars="650" w:firstLine="1430"/>
              <w:jc w:val="left"/>
              <w:rPr>
                <w:rFonts w:ascii="宋体"/>
                <w:kern w:val="0"/>
                <w:sz w:val="22"/>
              </w:rPr>
            </w:pPr>
            <w:r>
              <w:rPr>
                <w:rFonts w:ascii="宋体" w:hAnsi="宋体" w:cs="宋体" w:hint="eastAsia"/>
                <w:kern w:val="0"/>
                <w:sz w:val="22"/>
              </w:rPr>
              <w:t>截止日期:2018.12.31</w:t>
            </w:r>
            <w:bookmarkStart w:id="2" w:name="_GoBack"/>
            <w:bookmarkEnd w:id="2"/>
            <w:r w:rsidR="00BF7F85" w:rsidRPr="00BF618A">
              <w:rPr>
                <w:rFonts w:ascii="宋体" w:hAnsi="宋体" w:cs="宋体"/>
                <w:kern w:val="0"/>
                <w:sz w:val="22"/>
              </w:rPr>
              <w:t xml:space="preserve"> </w:t>
            </w:r>
          </w:p>
        </w:tc>
      </w:tr>
      <w:tr w:rsidR="00BF7F85" w:rsidRPr="00BF618A">
        <w:trPr>
          <w:trHeight w:val="645"/>
          <w:jc w:val="center"/>
        </w:trPr>
        <w:tc>
          <w:tcPr>
            <w:tcW w:w="5477" w:type="dxa"/>
            <w:tcBorders>
              <w:top w:val="single" w:sz="4" w:space="0" w:color="auto"/>
              <w:left w:val="single" w:sz="4" w:space="0" w:color="auto"/>
              <w:bottom w:val="single" w:sz="4" w:space="0" w:color="auto"/>
              <w:right w:val="single" w:sz="4" w:space="0" w:color="auto"/>
            </w:tcBorders>
            <w:vAlign w:val="center"/>
          </w:tcPr>
          <w:p w:rsidR="00BF7F85" w:rsidRPr="00BF618A" w:rsidRDefault="00BF7F85">
            <w:pPr>
              <w:widowControl/>
              <w:shd w:val="clear" w:color="auto" w:fill="FFFFFF"/>
              <w:jc w:val="center"/>
              <w:rPr>
                <w:rFonts w:ascii="宋体"/>
                <w:b/>
                <w:bCs/>
                <w:kern w:val="0"/>
                <w:sz w:val="22"/>
              </w:rPr>
            </w:pPr>
            <w:r w:rsidRPr="00BF618A">
              <w:rPr>
                <w:rFonts w:ascii="宋体" w:hAnsi="宋体" w:cs="宋体" w:hint="eastAsia"/>
                <w:b/>
                <w:bCs/>
                <w:kern w:val="0"/>
                <w:sz w:val="22"/>
              </w:rPr>
              <w:t>项</w:t>
            </w:r>
            <w:r w:rsidRPr="00BF618A">
              <w:rPr>
                <w:rFonts w:ascii="宋体" w:hAnsi="宋体" w:cs="宋体"/>
                <w:b/>
                <w:bCs/>
                <w:kern w:val="0"/>
                <w:sz w:val="22"/>
              </w:rPr>
              <w:t xml:space="preserve">   </w:t>
            </w:r>
            <w:r w:rsidRPr="00BF618A">
              <w:rPr>
                <w:rFonts w:ascii="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vAlign w:val="center"/>
          </w:tcPr>
          <w:p w:rsidR="00BF7F85" w:rsidRPr="00BF618A" w:rsidRDefault="00BF7F85">
            <w:pPr>
              <w:widowControl/>
              <w:shd w:val="clear" w:color="auto" w:fill="FFFFFF"/>
              <w:jc w:val="center"/>
              <w:rPr>
                <w:rFonts w:ascii="宋体"/>
                <w:b/>
                <w:bCs/>
                <w:kern w:val="0"/>
                <w:sz w:val="22"/>
              </w:rPr>
            </w:pPr>
            <w:r w:rsidRPr="00BF618A">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BF7F85" w:rsidRPr="00BF618A" w:rsidRDefault="00BF7F85">
            <w:pPr>
              <w:widowControl/>
              <w:shd w:val="clear" w:color="auto" w:fill="FFFFFF"/>
              <w:jc w:val="center"/>
              <w:rPr>
                <w:rFonts w:ascii="宋体"/>
                <w:b/>
                <w:bCs/>
                <w:kern w:val="0"/>
                <w:sz w:val="22"/>
              </w:rPr>
            </w:pPr>
            <w:r w:rsidRPr="00BF618A">
              <w:rPr>
                <w:rFonts w:ascii="宋体" w:hAnsi="宋体" w:cs="宋体" w:hint="eastAsia"/>
                <w:b/>
                <w:bCs/>
                <w:kern w:val="0"/>
                <w:sz w:val="22"/>
              </w:rPr>
              <w:t>价值（金额单位：万元）</w:t>
            </w:r>
          </w:p>
        </w:tc>
      </w:tr>
      <w:tr w:rsidR="00BF7F85" w:rsidRPr="00BF618A">
        <w:trPr>
          <w:trHeight w:val="450"/>
          <w:jc w:val="center"/>
        </w:trPr>
        <w:tc>
          <w:tcPr>
            <w:tcW w:w="5477" w:type="dxa"/>
            <w:tcBorders>
              <w:top w:val="nil"/>
              <w:left w:val="single" w:sz="4" w:space="0" w:color="auto"/>
              <w:bottom w:val="single" w:sz="4" w:space="0" w:color="auto"/>
              <w:right w:val="single" w:sz="4" w:space="0" w:color="auto"/>
            </w:tcBorders>
            <w:vAlign w:val="center"/>
          </w:tcPr>
          <w:p w:rsidR="00BF7F85" w:rsidRPr="00BF618A" w:rsidRDefault="00BF7F85">
            <w:pPr>
              <w:widowControl/>
              <w:shd w:val="clear" w:color="auto" w:fill="FFFFFF"/>
              <w:jc w:val="center"/>
              <w:rPr>
                <w:rFonts w:ascii="宋体"/>
                <w:kern w:val="0"/>
                <w:sz w:val="22"/>
              </w:rPr>
            </w:pPr>
            <w:r w:rsidRPr="00BF618A">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BF7F85" w:rsidRPr="00BF618A" w:rsidRDefault="00BF7F85">
            <w:pPr>
              <w:widowControl/>
              <w:shd w:val="clear" w:color="auto" w:fill="FFFFFF"/>
              <w:jc w:val="center"/>
              <w:rPr>
                <w:rFonts w:ascii="宋体"/>
                <w:kern w:val="0"/>
                <w:sz w:val="22"/>
              </w:rPr>
            </w:pPr>
          </w:p>
        </w:tc>
        <w:tc>
          <w:tcPr>
            <w:tcW w:w="5103" w:type="dxa"/>
            <w:tcBorders>
              <w:top w:val="nil"/>
              <w:left w:val="nil"/>
              <w:bottom w:val="single" w:sz="4" w:space="0" w:color="auto"/>
              <w:right w:val="single" w:sz="4" w:space="0" w:color="auto"/>
            </w:tcBorders>
            <w:vAlign w:val="center"/>
          </w:tcPr>
          <w:p w:rsidR="00BF7F85" w:rsidRPr="00BF618A" w:rsidRDefault="00BF7F85">
            <w:pPr>
              <w:widowControl/>
              <w:shd w:val="clear" w:color="auto" w:fill="FFFFFF"/>
              <w:jc w:val="center"/>
              <w:rPr>
                <w:rFonts w:ascii="宋体"/>
                <w:kern w:val="0"/>
                <w:sz w:val="22"/>
              </w:rPr>
            </w:pPr>
            <w:r w:rsidRPr="00BF618A">
              <w:rPr>
                <w:rFonts w:ascii="宋体"/>
                <w:kern w:val="0"/>
                <w:sz w:val="22"/>
              </w:rPr>
              <w:t>166.06</w:t>
            </w:r>
          </w:p>
        </w:tc>
      </w:tr>
      <w:tr w:rsidR="00BF7F85" w:rsidRPr="00BF618A">
        <w:trPr>
          <w:trHeight w:val="465"/>
          <w:jc w:val="center"/>
        </w:trPr>
        <w:tc>
          <w:tcPr>
            <w:tcW w:w="5477" w:type="dxa"/>
            <w:tcBorders>
              <w:top w:val="nil"/>
              <w:left w:val="single" w:sz="4" w:space="0" w:color="auto"/>
              <w:bottom w:val="single" w:sz="4" w:space="0" w:color="auto"/>
              <w:right w:val="single" w:sz="4" w:space="0" w:color="auto"/>
            </w:tcBorders>
            <w:vAlign w:val="center"/>
          </w:tcPr>
          <w:p w:rsidR="00BF7F85" w:rsidRPr="00BF618A" w:rsidRDefault="00BF7F85">
            <w:pPr>
              <w:widowControl/>
              <w:shd w:val="clear" w:color="auto" w:fill="FFFFFF"/>
              <w:jc w:val="left"/>
              <w:rPr>
                <w:rFonts w:ascii="宋体"/>
                <w:kern w:val="0"/>
                <w:sz w:val="22"/>
              </w:rPr>
            </w:pPr>
            <w:r w:rsidRPr="00BF618A">
              <w:rPr>
                <w:rFonts w:ascii="宋体" w:hAnsi="宋体" w:cs="宋体"/>
                <w:kern w:val="0"/>
                <w:sz w:val="22"/>
              </w:rPr>
              <w:t>1</w:t>
            </w:r>
            <w:r w:rsidRPr="00BF618A">
              <w:rPr>
                <w:rFonts w:ascii="宋体" w:hAnsi="宋体" w:cs="宋体" w:hint="eastAsia"/>
                <w:kern w:val="0"/>
                <w:sz w:val="22"/>
              </w:rPr>
              <w:t>、房屋（平方米）</w:t>
            </w:r>
          </w:p>
        </w:tc>
        <w:tc>
          <w:tcPr>
            <w:tcW w:w="3155" w:type="dxa"/>
            <w:tcBorders>
              <w:top w:val="nil"/>
              <w:left w:val="nil"/>
              <w:bottom w:val="single" w:sz="4" w:space="0" w:color="auto"/>
              <w:right w:val="single" w:sz="4" w:space="0" w:color="auto"/>
            </w:tcBorders>
            <w:vAlign w:val="center"/>
          </w:tcPr>
          <w:p w:rsidR="00BF7F85" w:rsidRPr="00BF618A" w:rsidRDefault="00BF7F85">
            <w:pPr>
              <w:widowControl/>
              <w:shd w:val="clear" w:color="auto" w:fill="FFFFFF"/>
              <w:jc w:val="center"/>
              <w:rPr>
                <w:rFonts w:ascii="宋体"/>
                <w:kern w:val="0"/>
                <w:sz w:val="22"/>
              </w:rPr>
            </w:pPr>
            <w:r w:rsidRPr="00BF618A">
              <w:rPr>
                <w:rFonts w:ascii="宋体"/>
                <w:kern w:val="0"/>
                <w:sz w:val="22"/>
              </w:rPr>
              <w:t>2150</w:t>
            </w:r>
          </w:p>
        </w:tc>
        <w:tc>
          <w:tcPr>
            <w:tcW w:w="5103" w:type="dxa"/>
            <w:tcBorders>
              <w:top w:val="nil"/>
              <w:left w:val="nil"/>
              <w:bottom w:val="single" w:sz="4" w:space="0" w:color="auto"/>
              <w:right w:val="single" w:sz="4" w:space="0" w:color="auto"/>
            </w:tcBorders>
            <w:vAlign w:val="center"/>
          </w:tcPr>
          <w:p w:rsidR="00BF7F85" w:rsidRPr="00BF618A" w:rsidRDefault="00BF7F85">
            <w:pPr>
              <w:widowControl/>
              <w:shd w:val="clear" w:color="auto" w:fill="FFFFFF"/>
              <w:jc w:val="center"/>
              <w:rPr>
                <w:rFonts w:ascii="宋体"/>
                <w:kern w:val="0"/>
                <w:sz w:val="22"/>
              </w:rPr>
            </w:pPr>
            <w:r w:rsidRPr="00BF618A">
              <w:rPr>
                <w:rFonts w:ascii="宋体"/>
                <w:kern w:val="0"/>
                <w:sz w:val="22"/>
              </w:rPr>
              <w:t>115.24</w:t>
            </w:r>
          </w:p>
        </w:tc>
      </w:tr>
      <w:tr w:rsidR="00BF7F85" w:rsidRPr="00BF618A">
        <w:trPr>
          <w:trHeight w:val="645"/>
          <w:jc w:val="center"/>
        </w:trPr>
        <w:tc>
          <w:tcPr>
            <w:tcW w:w="5477" w:type="dxa"/>
            <w:tcBorders>
              <w:top w:val="nil"/>
              <w:left w:val="single" w:sz="4" w:space="0" w:color="auto"/>
              <w:bottom w:val="single" w:sz="4" w:space="0" w:color="auto"/>
              <w:right w:val="single" w:sz="4" w:space="0" w:color="auto"/>
            </w:tcBorders>
            <w:vAlign w:val="center"/>
          </w:tcPr>
          <w:p w:rsidR="00BF7F85" w:rsidRPr="00BF618A" w:rsidRDefault="00BF7F85">
            <w:pPr>
              <w:widowControl/>
              <w:shd w:val="clear" w:color="auto" w:fill="FFFFFF"/>
              <w:jc w:val="left"/>
              <w:rPr>
                <w:rFonts w:ascii="宋体"/>
                <w:kern w:val="0"/>
                <w:sz w:val="22"/>
              </w:rPr>
            </w:pPr>
            <w:r w:rsidRPr="00BF618A">
              <w:rPr>
                <w:rFonts w:ascii="宋体" w:hAnsi="宋体" w:cs="宋体"/>
                <w:kern w:val="0"/>
                <w:sz w:val="22"/>
              </w:rPr>
              <w:t xml:space="preserve">   </w:t>
            </w:r>
            <w:r w:rsidRPr="00BF618A">
              <w:rPr>
                <w:rFonts w:ascii="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vAlign w:val="center"/>
          </w:tcPr>
          <w:p w:rsidR="00BF7F85" w:rsidRPr="00BF618A" w:rsidRDefault="00BF7F85">
            <w:pPr>
              <w:widowControl/>
              <w:shd w:val="clear" w:color="auto" w:fill="FFFFFF"/>
              <w:jc w:val="center"/>
              <w:rPr>
                <w:rFonts w:ascii="宋体"/>
                <w:kern w:val="0"/>
                <w:sz w:val="22"/>
              </w:rPr>
            </w:pPr>
            <w:r w:rsidRPr="00BF618A">
              <w:rPr>
                <w:rFonts w:ascii="宋体"/>
                <w:kern w:val="0"/>
                <w:sz w:val="22"/>
              </w:rPr>
              <w:t>2150</w:t>
            </w:r>
          </w:p>
        </w:tc>
        <w:tc>
          <w:tcPr>
            <w:tcW w:w="5103" w:type="dxa"/>
            <w:tcBorders>
              <w:top w:val="nil"/>
              <w:left w:val="nil"/>
              <w:bottom w:val="single" w:sz="4" w:space="0" w:color="auto"/>
              <w:right w:val="single" w:sz="4" w:space="0" w:color="auto"/>
            </w:tcBorders>
            <w:vAlign w:val="center"/>
          </w:tcPr>
          <w:p w:rsidR="00BF7F85" w:rsidRPr="00BF618A" w:rsidRDefault="00BF7F85">
            <w:pPr>
              <w:widowControl/>
              <w:shd w:val="clear" w:color="auto" w:fill="FFFFFF"/>
              <w:jc w:val="center"/>
              <w:rPr>
                <w:rFonts w:ascii="宋体"/>
                <w:kern w:val="0"/>
                <w:sz w:val="22"/>
              </w:rPr>
            </w:pPr>
            <w:r w:rsidRPr="00BF618A">
              <w:rPr>
                <w:rFonts w:ascii="宋体"/>
                <w:kern w:val="0"/>
                <w:sz w:val="22"/>
              </w:rPr>
              <w:t>115.24</w:t>
            </w:r>
          </w:p>
        </w:tc>
      </w:tr>
      <w:tr w:rsidR="00BF7F85" w:rsidRPr="00BF618A">
        <w:trPr>
          <w:trHeight w:val="465"/>
          <w:jc w:val="center"/>
        </w:trPr>
        <w:tc>
          <w:tcPr>
            <w:tcW w:w="5477" w:type="dxa"/>
            <w:tcBorders>
              <w:top w:val="nil"/>
              <w:left w:val="single" w:sz="4" w:space="0" w:color="auto"/>
              <w:bottom w:val="single" w:sz="4" w:space="0" w:color="auto"/>
              <w:right w:val="single" w:sz="4" w:space="0" w:color="auto"/>
            </w:tcBorders>
            <w:vAlign w:val="center"/>
          </w:tcPr>
          <w:p w:rsidR="00BF7F85" w:rsidRPr="00BF618A" w:rsidRDefault="00BF7F85">
            <w:pPr>
              <w:widowControl/>
              <w:shd w:val="clear" w:color="auto" w:fill="FFFFFF"/>
              <w:jc w:val="left"/>
              <w:rPr>
                <w:rFonts w:ascii="宋体"/>
                <w:kern w:val="0"/>
                <w:sz w:val="22"/>
              </w:rPr>
            </w:pPr>
            <w:r w:rsidRPr="00BF618A">
              <w:rPr>
                <w:rFonts w:ascii="宋体" w:hAnsi="宋体" w:cs="宋体"/>
                <w:kern w:val="0"/>
                <w:sz w:val="22"/>
              </w:rPr>
              <w:t>2</w:t>
            </w:r>
            <w:r w:rsidRPr="00BF618A">
              <w:rPr>
                <w:rFonts w:ascii="宋体" w:hAnsi="宋体" w:cs="宋体" w:hint="eastAsia"/>
                <w:kern w:val="0"/>
                <w:sz w:val="22"/>
              </w:rPr>
              <w:t>、车辆（台、辆）</w:t>
            </w:r>
          </w:p>
        </w:tc>
        <w:tc>
          <w:tcPr>
            <w:tcW w:w="3155" w:type="dxa"/>
            <w:tcBorders>
              <w:top w:val="nil"/>
              <w:left w:val="nil"/>
              <w:bottom w:val="single" w:sz="4" w:space="0" w:color="auto"/>
              <w:right w:val="single" w:sz="4" w:space="0" w:color="auto"/>
            </w:tcBorders>
            <w:vAlign w:val="center"/>
          </w:tcPr>
          <w:p w:rsidR="00BF7F85" w:rsidRPr="00BF618A" w:rsidRDefault="00BF7F85">
            <w:pPr>
              <w:widowControl/>
              <w:shd w:val="clear" w:color="auto" w:fill="FFFFFF"/>
              <w:jc w:val="center"/>
              <w:rPr>
                <w:rFonts w:ascii="宋体"/>
                <w:kern w:val="0"/>
                <w:sz w:val="22"/>
              </w:rPr>
            </w:pPr>
            <w:r w:rsidRPr="00BF618A">
              <w:rPr>
                <w:rFonts w:ascii="宋体"/>
                <w:kern w:val="0"/>
                <w:sz w:val="22"/>
              </w:rPr>
              <w:t>2</w:t>
            </w:r>
          </w:p>
        </w:tc>
        <w:tc>
          <w:tcPr>
            <w:tcW w:w="5103" w:type="dxa"/>
            <w:tcBorders>
              <w:top w:val="nil"/>
              <w:left w:val="nil"/>
              <w:bottom w:val="single" w:sz="4" w:space="0" w:color="auto"/>
              <w:right w:val="single" w:sz="4" w:space="0" w:color="auto"/>
            </w:tcBorders>
            <w:vAlign w:val="center"/>
          </w:tcPr>
          <w:p w:rsidR="00BF7F85" w:rsidRPr="00BF618A" w:rsidRDefault="00BF7F85">
            <w:pPr>
              <w:widowControl/>
              <w:shd w:val="clear" w:color="auto" w:fill="FFFFFF"/>
              <w:jc w:val="center"/>
              <w:rPr>
                <w:rFonts w:ascii="宋体"/>
                <w:kern w:val="0"/>
                <w:sz w:val="22"/>
              </w:rPr>
            </w:pPr>
            <w:r w:rsidRPr="00BF618A">
              <w:rPr>
                <w:rFonts w:ascii="宋体"/>
                <w:kern w:val="0"/>
                <w:sz w:val="22"/>
              </w:rPr>
              <w:t>30.9</w:t>
            </w:r>
          </w:p>
        </w:tc>
      </w:tr>
      <w:tr w:rsidR="00BF7F85" w:rsidRPr="00BF618A">
        <w:trPr>
          <w:trHeight w:val="450"/>
          <w:jc w:val="center"/>
        </w:trPr>
        <w:tc>
          <w:tcPr>
            <w:tcW w:w="5477" w:type="dxa"/>
            <w:tcBorders>
              <w:top w:val="nil"/>
              <w:left w:val="single" w:sz="4" w:space="0" w:color="auto"/>
              <w:bottom w:val="single" w:sz="4" w:space="0" w:color="auto"/>
              <w:right w:val="single" w:sz="4" w:space="0" w:color="auto"/>
            </w:tcBorders>
            <w:vAlign w:val="center"/>
          </w:tcPr>
          <w:p w:rsidR="00BF7F85" w:rsidRPr="00BF618A" w:rsidRDefault="00BF7F85">
            <w:pPr>
              <w:widowControl/>
              <w:shd w:val="clear" w:color="auto" w:fill="FFFFFF"/>
              <w:jc w:val="left"/>
              <w:rPr>
                <w:rFonts w:ascii="宋体"/>
                <w:kern w:val="0"/>
                <w:sz w:val="22"/>
              </w:rPr>
            </w:pPr>
            <w:r w:rsidRPr="00BF618A">
              <w:rPr>
                <w:rFonts w:ascii="宋体" w:hAnsi="宋体" w:cs="宋体"/>
                <w:kern w:val="0"/>
                <w:sz w:val="22"/>
              </w:rPr>
              <w:t>3</w:t>
            </w:r>
            <w:r w:rsidRPr="00BF618A">
              <w:rPr>
                <w:rFonts w:ascii="宋体" w:hAnsi="宋体" w:cs="宋体" w:hint="eastAsia"/>
                <w:kern w:val="0"/>
                <w:sz w:val="22"/>
              </w:rPr>
              <w:t>、单价在</w:t>
            </w:r>
            <w:r w:rsidRPr="00BF618A">
              <w:rPr>
                <w:rFonts w:ascii="宋体" w:hAnsi="宋体" w:cs="宋体"/>
                <w:kern w:val="0"/>
                <w:sz w:val="22"/>
              </w:rPr>
              <w:t>20</w:t>
            </w:r>
            <w:r w:rsidRPr="00BF618A">
              <w:rPr>
                <w:rFonts w:ascii="宋体" w:hAnsi="宋体" w:cs="宋体" w:hint="eastAsia"/>
                <w:kern w:val="0"/>
                <w:sz w:val="22"/>
              </w:rPr>
              <w:t>万元以上的设备</w:t>
            </w:r>
          </w:p>
        </w:tc>
        <w:tc>
          <w:tcPr>
            <w:tcW w:w="3155" w:type="dxa"/>
            <w:tcBorders>
              <w:top w:val="nil"/>
              <w:left w:val="nil"/>
              <w:bottom w:val="single" w:sz="4" w:space="0" w:color="auto"/>
              <w:right w:val="single" w:sz="4" w:space="0" w:color="auto"/>
            </w:tcBorders>
            <w:vAlign w:val="center"/>
          </w:tcPr>
          <w:p w:rsidR="00BF7F85" w:rsidRPr="00BF618A" w:rsidRDefault="00BF7F85">
            <w:pPr>
              <w:widowControl/>
              <w:shd w:val="clear" w:color="auto" w:fill="FFFFFF"/>
              <w:jc w:val="center"/>
              <w:rPr>
                <w:rFonts w:ascii="宋体"/>
                <w:kern w:val="0"/>
                <w:sz w:val="22"/>
              </w:rPr>
            </w:pPr>
          </w:p>
        </w:tc>
        <w:tc>
          <w:tcPr>
            <w:tcW w:w="5103" w:type="dxa"/>
            <w:tcBorders>
              <w:top w:val="nil"/>
              <w:left w:val="nil"/>
              <w:bottom w:val="single" w:sz="4" w:space="0" w:color="auto"/>
              <w:right w:val="single" w:sz="4" w:space="0" w:color="auto"/>
            </w:tcBorders>
            <w:vAlign w:val="center"/>
          </w:tcPr>
          <w:p w:rsidR="00BF7F85" w:rsidRPr="00BF618A" w:rsidRDefault="00BF7F85">
            <w:pPr>
              <w:widowControl/>
              <w:shd w:val="clear" w:color="auto" w:fill="FFFFFF"/>
              <w:jc w:val="center"/>
              <w:rPr>
                <w:rFonts w:ascii="宋体"/>
                <w:kern w:val="0"/>
                <w:sz w:val="22"/>
              </w:rPr>
            </w:pPr>
          </w:p>
        </w:tc>
      </w:tr>
      <w:tr w:rsidR="00BF7F85" w:rsidRPr="00BF618A">
        <w:trPr>
          <w:trHeight w:val="520"/>
          <w:jc w:val="center"/>
        </w:trPr>
        <w:tc>
          <w:tcPr>
            <w:tcW w:w="5477" w:type="dxa"/>
            <w:tcBorders>
              <w:top w:val="nil"/>
              <w:left w:val="single" w:sz="4" w:space="0" w:color="auto"/>
              <w:bottom w:val="single" w:sz="4" w:space="0" w:color="auto"/>
              <w:right w:val="single" w:sz="4" w:space="0" w:color="auto"/>
            </w:tcBorders>
            <w:vAlign w:val="center"/>
          </w:tcPr>
          <w:p w:rsidR="00BF7F85" w:rsidRPr="00BF618A" w:rsidRDefault="00BF7F85">
            <w:pPr>
              <w:widowControl/>
              <w:shd w:val="clear" w:color="auto" w:fill="FFFFFF"/>
              <w:jc w:val="left"/>
              <w:rPr>
                <w:rFonts w:ascii="宋体"/>
                <w:kern w:val="0"/>
                <w:sz w:val="22"/>
              </w:rPr>
            </w:pPr>
            <w:r w:rsidRPr="00BF618A">
              <w:rPr>
                <w:rFonts w:ascii="宋体" w:hAnsi="宋体" w:cs="宋体"/>
                <w:kern w:val="0"/>
                <w:sz w:val="22"/>
              </w:rPr>
              <w:lastRenderedPageBreak/>
              <w:t>4</w:t>
            </w:r>
            <w:r w:rsidRPr="00BF618A">
              <w:rPr>
                <w:rFonts w:ascii="宋体" w:hAnsi="宋体" w:cs="宋体" w:hint="eastAsia"/>
                <w:kern w:val="0"/>
                <w:sz w:val="22"/>
              </w:rPr>
              <w:t>、其他固定资产</w:t>
            </w:r>
          </w:p>
        </w:tc>
        <w:tc>
          <w:tcPr>
            <w:tcW w:w="3155" w:type="dxa"/>
            <w:tcBorders>
              <w:top w:val="nil"/>
              <w:left w:val="nil"/>
              <w:bottom w:val="single" w:sz="4" w:space="0" w:color="auto"/>
              <w:right w:val="single" w:sz="4" w:space="0" w:color="auto"/>
            </w:tcBorders>
            <w:vAlign w:val="center"/>
          </w:tcPr>
          <w:p w:rsidR="00BF7F85" w:rsidRPr="00BF618A" w:rsidRDefault="00BF7F85">
            <w:pPr>
              <w:widowControl/>
              <w:shd w:val="clear" w:color="auto" w:fill="FFFFFF"/>
              <w:jc w:val="center"/>
              <w:rPr>
                <w:rFonts w:ascii="宋体"/>
                <w:kern w:val="0"/>
                <w:sz w:val="22"/>
              </w:rPr>
            </w:pPr>
          </w:p>
        </w:tc>
        <w:tc>
          <w:tcPr>
            <w:tcW w:w="5103" w:type="dxa"/>
            <w:tcBorders>
              <w:top w:val="nil"/>
              <w:left w:val="nil"/>
              <w:bottom w:val="single" w:sz="4" w:space="0" w:color="auto"/>
              <w:right w:val="single" w:sz="4" w:space="0" w:color="auto"/>
            </w:tcBorders>
            <w:vAlign w:val="center"/>
          </w:tcPr>
          <w:p w:rsidR="00BF7F85" w:rsidRPr="00BF618A" w:rsidRDefault="00BF7F85">
            <w:pPr>
              <w:widowControl/>
              <w:shd w:val="clear" w:color="auto" w:fill="FFFFFF"/>
              <w:jc w:val="center"/>
              <w:rPr>
                <w:rFonts w:ascii="宋体"/>
                <w:kern w:val="0"/>
                <w:sz w:val="22"/>
              </w:rPr>
            </w:pPr>
            <w:r w:rsidRPr="00BF618A">
              <w:rPr>
                <w:rFonts w:ascii="宋体"/>
                <w:kern w:val="0"/>
                <w:sz w:val="22"/>
              </w:rPr>
              <w:t>19.92</w:t>
            </w:r>
          </w:p>
        </w:tc>
      </w:tr>
    </w:tbl>
    <w:p w:rsidR="00BF7F85" w:rsidRDefault="00BF7F85" w:rsidP="003614C8">
      <w:pPr>
        <w:shd w:val="clear" w:color="auto" w:fill="FFFFFF"/>
        <w:autoSpaceDE w:val="0"/>
        <w:autoSpaceDN w:val="0"/>
        <w:adjustRightInd w:val="0"/>
        <w:ind w:left="198" w:firstLineChars="200" w:firstLine="640"/>
        <w:jc w:val="left"/>
        <w:rPr>
          <w:rFonts w:ascii="黑体" w:eastAsia="黑体" w:hAnsi="黑体"/>
          <w:sz w:val="32"/>
          <w:szCs w:val="32"/>
        </w:rPr>
      </w:pPr>
      <w:r>
        <w:rPr>
          <w:rFonts w:ascii="黑体" w:eastAsia="黑体" w:hAnsi="黑体" w:hint="eastAsia"/>
          <w:sz w:val="32"/>
          <w:szCs w:val="32"/>
        </w:rPr>
        <w:t>八、名词解释</w:t>
      </w:r>
    </w:p>
    <w:p w:rsidR="00BF7F85" w:rsidRDefault="00BF7F85" w:rsidP="003614C8">
      <w:pPr>
        <w:shd w:val="clear" w:color="auto" w:fill="FFFFFF"/>
        <w:tabs>
          <w:tab w:val="left" w:pos="11490"/>
        </w:tabs>
        <w:ind w:firstLineChars="200" w:firstLine="643"/>
        <w:rPr>
          <w:rFonts w:ascii="Times New Roman" w:eastAsia="方正仿宋_GBK" w:hAnsi="Times New Roman"/>
          <w:sz w:val="32"/>
          <w:szCs w:val="32"/>
        </w:rPr>
      </w:pPr>
      <w:r>
        <w:rPr>
          <w:rFonts w:ascii="Times New Roman" w:eastAsia="方正仿宋_GBK" w:hAnsi="Times New Roman"/>
          <w:b/>
          <w:sz w:val="32"/>
          <w:szCs w:val="32"/>
        </w:rPr>
        <w:t>1</w:t>
      </w:r>
      <w:r>
        <w:rPr>
          <w:rFonts w:ascii="Times New Roman" w:eastAsia="方正仿宋_GBK" w:hAnsi="Times New Roman" w:hint="eastAsia"/>
          <w:b/>
          <w:sz w:val="32"/>
          <w:szCs w:val="32"/>
        </w:rPr>
        <w:t>、一般公共预算拨款收入：</w:t>
      </w:r>
      <w:r>
        <w:rPr>
          <w:rFonts w:ascii="Times New Roman" w:eastAsia="方正仿宋_GBK" w:hAnsi="Times New Roman" w:hint="eastAsia"/>
          <w:sz w:val="32"/>
          <w:szCs w:val="32"/>
        </w:rPr>
        <w:t>指县级财政当年拨付的资金。</w:t>
      </w:r>
    </w:p>
    <w:p w:rsidR="00BF7F85" w:rsidRDefault="00BF7F85" w:rsidP="003614C8">
      <w:pPr>
        <w:shd w:val="clear" w:color="auto" w:fill="FFFFFF"/>
        <w:tabs>
          <w:tab w:val="left" w:pos="11490"/>
        </w:tabs>
        <w:ind w:firstLineChars="200" w:firstLine="643"/>
        <w:rPr>
          <w:rFonts w:ascii="Times New Roman" w:eastAsia="方正仿宋_GBK" w:hAnsi="Times New Roman"/>
          <w:sz w:val="32"/>
          <w:szCs w:val="32"/>
        </w:rPr>
      </w:pPr>
      <w:r>
        <w:rPr>
          <w:rFonts w:ascii="Times New Roman" w:eastAsia="方正仿宋_GBK" w:hAnsi="Times New Roman"/>
          <w:b/>
          <w:sz w:val="32"/>
          <w:szCs w:val="32"/>
        </w:rPr>
        <w:t>2</w:t>
      </w:r>
      <w:r>
        <w:rPr>
          <w:rFonts w:ascii="Times New Roman" w:eastAsia="方正仿宋_GBK" w:hAnsi="Times New Roman" w:hint="eastAsia"/>
          <w:b/>
          <w:sz w:val="32"/>
          <w:szCs w:val="32"/>
        </w:rPr>
        <w:t>、事业收入：</w:t>
      </w:r>
      <w:r>
        <w:rPr>
          <w:rFonts w:ascii="Times New Roman" w:eastAsia="方正仿宋_GBK" w:hAnsi="Times New Roman" w:hint="eastAsia"/>
          <w:sz w:val="32"/>
          <w:szCs w:val="32"/>
        </w:rPr>
        <w:t>指事业单位开展专业业务活动及辅助活动所取得的收入。</w:t>
      </w:r>
    </w:p>
    <w:p w:rsidR="00BF7F85" w:rsidRDefault="00BF7F85" w:rsidP="003614C8">
      <w:pPr>
        <w:shd w:val="clear" w:color="auto" w:fill="FFFFFF"/>
        <w:tabs>
          <w:tab w:val="left" w:pos="11490"/>
        </w:tabs>
        <w:ind w:firstLineChars="200" w:firstLine="643"/>
        <w:rPr>
          <w:rFonts w:ascii="Times New Roman" w:eastAsia="方正仿宋_GBK" w:hAnsi="Times New Roman"/>
          <w:b/>
          <w:sz w:val="32"/>
          <w:szCs w:val="32"/>
        </w:rPr>
      </w:pPr>
      <w:r>
        <w:rPr>
          <w:rFonts w:ascii="Times New Roman" w:eastAsia="方正仿宋_GBK" w:hAnsi="Times New Roman"/>
          <w:b/>
          <w:sz w:val="32"/>
          <w:szCs w:val="32"/>
        </w:rPr>
        <w:t>3</w:t>
      </w:r>
      <w:r>
        <w:rPr>
          <w:rFonts w:ascii="Times New Roman" w:eastAsia="方正仿宋_GBK" w:hAnsi="Times New Roman" w:hint="eastAsia"/>
          <w:b/>
          <w:sz w:val="32"/>
          <w:szCs w:val="32"/>
        </w:rPr>
        <w:t>、其他收入：</w:t>
      </w:r>
      <w:r>
        <w:rPr>
          <w:rFonts w:ascii="Times New Roman" w:eastAsia="方正仿宋_GBK" w:hAnsi="Times New Roman" w:hint="eastAsia"/>
          <w:sz w:val="32"/>
          <w:szCs w:val="32"/>
        </w:rPr>
        <w:t>指除</w:t>
      </w:r>
      <w:r>
        <w:rPr>
          <w:rFonts w:ascii="Times New Roman" w:eastAsia="方正仿宋_GBK" w:hAnsi="Times New Roman"/>
          <w:sz w:val="32"/>
          <w:szCs w:val="32"/>
        </w:rPr>
        <w:t>“</w:t>
      </w:r>
      <w:r>
        <w:rPr>
          <w:rFonts w:ascii="Times New Roman" w:eastAsia="方正仿宋_GBK" w:hAnsi="Times New Roman" w:hint="eastAsia"/>
          <w:sz w:val="32"/>
          <w:szCs w:val="32"/>
        </w:rPr>
        <w:t>一般公共预算拨款收入</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事业收入</w:t>
      </w:r>
      <w:r>
        <w:rPr>
          <w:rFonts w:ascii="Times New Roman" w:eastAsia="方正仿宋_GBK" w:hAnsi="Times New Roman"/>
          <w:sz w:val="32"/>
          <w:szCs w:val="32"/>
        </w:rPr>
        <w:t>”</w:t>
      </w:r>
      <w:r>
        <w:rPr>
          <w:rFonts w:ascii="Times New Roman" w:eastAsia="方正仿宋_GBK" w:hAnsi="Times New Roman" w:hint="eastAsia"/>
          <w:sz w:val="32"/>
          <w:szCs w:val="32"/>
        </w:rPr>
        <w:t>等以外的收入。主要是按规定动用的租房收入、存款利息收入等。</w:t>
      </w:r>
    </w:p>
    <w:p w:rsidR="00BF7F85" w:rsidRDefault="00BF7F85" w:rsidP="003614C8">
      <w:pPr>
        <w:shd w:val="clear" w:color="auto" w:fill="FFFFFF"/>
        <w:tabs>
          <w:tab w:val="left" w:pos="11490"/>
        </w:tabs>
        <w:ind w:firstLineChars="200" w:firstLine="643"/>
        <w:rPr>
          <w:rFonts w:ascii="Times New Roman" w:eastAsia="方正仿宋_GBK" w:hAnsi="Times New Roman"/>
          <w:sz w:val="32"/>
          <w:szCs w:val="32"/>
        </w:rPr>
      </w:pPr>
      <w:r>
        <w:rPr>
          <w:rFonts w:ascii="Times New Roman" w:eastAsia="方正仿宋_GBK" w:hAnsi="Times New Roman"/>
          <w:b/>
          <w:sz w:val="32"/>
          <w:szCs w:val="32"/>
        </w:rPr>
        <w:t>4</w:t>
      </w:r>
      <w:r>
        <w:rPr>
          <w:rFonts w:ascii="Times New Roman" w:eastAsia="方正仿宋_GBK" w:hAnsi="Times New Roman" w:hint="eastAsia"/>
          <w:b/>
          <w:sz w:val="32"/>
          <w:szCs w:val="32"/>
        </w:rPr>
        <w:t>、基本支出：</w:t>
      </w:r>
      <w:r>
        <w:rPr>
          <w:rFonts w:ascii="Times New Roman" w:eastAsia="方正仿宋_GBK" w:hAnsi="Times New Roman" w:hint="eastAsia"/>
          <w:sz w:val="32"/>
          <w:szCs w:val="32"/>
        </w:rPr>
        <w:t>指为保障机构正常运转、完成日常工作任务而发生的人员支出和公用支出。</w:t>
      </w:r>
    </w:p>
    <w:p w:rsidR="00BF7F85" w:rsidRDefault="00BF7F85" w:rsidP="003614C8">
      <w:pPr>
        <w:shd w:val="clear" w:color="auto" w:fill="FFFFFF"/>
        <w:tabs>
          <w:tab w:val="left" w:pos="11490"/>
        </w:tabs>
        <w:ind w:firstLineChars="200" w:firstLine="643"/>
        <w:rPr>
          <w:rFonts w:ascii="Times New Roman" w:eastAsia="方正仿宋_GBK" w:hAnsi="Times New Roman"/>
          <w:sz w:val="32"/>
          <w:szCs w:val="32"/>
        </w:rPr>
      </w:pPr>
      <w:r>
        <w:rPr>
          <w:rFonts w:ascii="Times New Roman" w:eastAsia="方正仿宋_GBK" w:hAnsi="Times New Roman"/>
          <w:b/>
          <w:sz w:val="32"/>
          <w:szCs w:val="32"/>
        </w:rPr>
        <w:t>5</w:t>
      </w:r>
      <w:r>
        <w:rPr>
          <w:rFonts w:ascii="Times New Roman" w:eastAsia="方正仿宋_GBK" w:hAnsi="Times New Roman" w:hint="eastAsia"/>
          <w:b/>
          <w:sz w:val="32"/>
          <w:szCs w:val="32"/>
        </w:rPr>
        <w:t>、项目支出：</w:t>
      </w:r>
      <w:r>
        <w:rPr>
          <w:rFonts w:ascii="Times New Roman" w:eastAsia="方正仿宋_GBK" w:hAnsi="Times New Roman" w:hint="eastAsia"/>
          <w:sz w:val="32"/>
          <w:szCs w:val="32"/>
        </w:rPr>
        <w:t>指在基本支出之外为完成特定行政任务和事业发展目标所发生的支出。</w:t>
      </w:r>
    </w:p>
    <w:p w:rsidR="00BF7F85" w:rsidRDefault="00BF7F85" w:rsidP="003614C8">
      <w:pPr>
        <w:shd w:val="clear" w:color="auto" w:fill="FFFFFF"/>
        <w:tabs>
          <w:tab w:val="left" w:pos="11490"/>
        </w:tabs>
        <w:ind w:firstLineChars="200" w:firstLine="643"/>
        <w:rPr>
          <w:rFonts w:ascii="Times New Roman" w:eastAsia="方正仿宋_GBK" w:hAnsi="Times New Roman"/>
          <w:sz w:val="32"/>
          <w:szCs w:val="32"/>
        </w:rPr>
      </w:pPr>
      <w:r>
        <w:rPr>
          <w:rFonts w:ascii="Times New Roman" w:eastAsia="方正仿宋_GBK" w:hAnsi="Times New Roman"/>
          <w:b/>
          <w:sz w:val="32"/>
          <w:szCs w:val="32"/>
        </w:rPr>
        <w:t>6</w:t>
      </w:r>
      <w:r>
        <w:rPr>
          <w:rFonts w:ascii="Times New Roman" w:eastAsia="方正仿宋_GBK" w:hAnsi="Times New Roman" w:hint="eastAsia"/>
          <w:b/>
          <w:sz w:val="32"/>
          <w:szCs w:val="32"/>
        </w:rPr>
        <w:t>、</w:t>
      </w:r>
      <w:r>
        <w:rPr>
          <w:rFonts w:ascii="Times New Roman" w:eastAsia="方正仿宋_GBK" w:hAnsi="Times New Roman"/>
          <w:b/>
          <w:sz w:val="32"/>
          <w:szCs w:val="32"/>
        </w:rPr>
        <w:t>“</w:t>
      </w:r>
      <w:r>
        <w:rPr>
          <w:rFonts w:ascii="Times New Roman" w:eastAsia="方正仿宋_GBK" w:hAnsi="Times New Roman" w:hint="eastAsia"/>
          <w:b/>
          <w:sz w:val="32"/>
          <w:szCs w:val="32"/>
        </w:rPr>
        <w:t>三公</w:t>
      </w:r>
      <w:r>
        <w:rPr>
          <w:rFonts w:ascii="Times New Roman" w:eastAsia="方正仿宋_GBK" w:hAnsi="Times New Roman"/>
          <w:b/>
          <w:sz w:val="32"/>
          <w:szCs w:val="32"/>
        </w:rPr>
        <w:t>”</w:t>
      </w:r>
      <w:r>
        <w:rPr>
          <w:rFonts w:ascii="Times New Roman" w:eastAsia="方正仿宋_GBK" w:hAnsi="Times New Roman" w:hint="eastAsia"/>
          <w:b/>
          <w:sz w:val="32"/>
          <w:szCs w:val="32"/>
        </w:rPr>
        <w:t>经费：</w:t>
      </w:r>
      <w:r>
        <w:rPr>
          <w:rFonts w:ascii="Times New Roman" w:eastAsia="方正仿宋_GBK" w:hAnsi="Times New Roman" w:hint="eastAsia"/>
          <w:sz w:val="32"/>
          <w:szCs w:val="32"/>
        </w:rPr>
        <w:t>纳入省级财政预算管理的</w:t>
      </w:r>
      <w:r>
        <w:rPr>
          <w:rFonts w:ascii="Times New Roman" w:eastAsia="方正仿宋_GBK" w:hAnsi="Times New Roman"/>
          <w:sz w:val="32"/>
          <w:szCs w:val="32"/>
        </w:rPr>
        <w:t>“</w:t>
      </w:r>
      <w:r>
        <w:rPr>
          <w:rFonts w:ascii="Times New Roman" w:eastAsia="方正仿宋_GBK" w:hAnsi="Times New Roman" w:hint="eastAsia"/>
          <w:sz w:val="32"/>
          <w:szCs w:val="32"/>
        </w:rPr>
        <w:t>三公</w:t>
      </w:r>
      <w:r>
        <w:rPr>
          <w:rFonts w:ascii="Times New Roman" w:eastAsia="方正仿宋_GBK" w:hAnsi="Times New Roman"/>
          <w:sz w:val="32"/>
          <w:szCs w:val="32"/>
        </w:rPr>
        <w:t>”</w:t>
      </w:r>
      <w:r>
        <w:rPr>
          <w:rFonts w:ascii="Times New Roman" w:eastAsia="方正仿宋_GBK" w:hAnsi="Times New Roman" w:hint="eastAsia"/>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F7F85" w:rsidRDefault="00BF7F85" w:rsidP="003614C8">
      <w:pPr>
        <w:shd w:val="clear" w:color="auto" w:fill="FFFFFF"/>
        <w:tabs>
          <w:tab w:val="left" w:pos="11490"/>
        </w:tabs>
        <w:ind w:firstLineChars="200" w:firstLine="643"/>
        <w:rPr>
          <w:rFonts w:ascii="Times New Roman" w:eastAsia="方正仿宋_GBK" w:hAnsi="Times New Roman"/>
          <w:sz w:val="32"/>
          <w:szCs w:val="32"/>
        </w:rPr>
      </w:pPr>
      <w:r>
        <w:rPr>
          <w:rFonts w:ascii="Times New Roman" w:eastAsia="方正仿宋_GBK" w:hAnsi="Times New Roman"/>
          <w:b/>
          <w:sz w:val="32"/>
          <w:szCs w:val="32"/>
        </w:rPr>
        <w:lastRenderedPageBreak/>
        <w:t>7</w:t>
      </w:r>
      <w:r>
        <w:rPr>
          <w:rFonts w:ascii="Times New Roman" w:eastAsia="方正仿宋_GBK" w:hAnsi="Times New Roman" w:hint="eastAsia"/>
          <w:b/>
          <w:sz w:val="32"/>
          <w:szCs w:val="32"/>
        </w:rPr>
        <w:t>、机关运行费：</w:t>
      </w:r>
      <w:r>
        <w:rPr>
          <w:rFonts w:ascii="Times New Roman" w:eastAsia="方正仿宋_GBK" w:hAnsi="Times New Roman"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F7F85" w:rsidRDefault="00BF7F85" w:rsidP="003614C8">
      <w:pPr>
        <w:shd w:val="clear" w:color="auto" w:fill="FFFFFF"/>
        <w:tabs>
          <w:tab w:val="left" w:pos="11490"/>
        </w:tabs>
        <w:ind w:firstLineChars="200" w:firstLine="643"/>
        <w:rPr>
          <w:rFonts w:ascii="Times New Roman" w:eastAsia="方正仿宋_GBK" w:hAnsi="Times New Roman"/>
          <w:sz w:val="32"/>
          <w:szCs w:val="32"/>
        </w:rPr>
      </w:pPr>
      <w:r>
        <w:rPr>
          <w:rFonts w:ascii="Times New Roman" w:eastAsia="方正仿宋_GBK" w:hAnsi="Times New Roman"/>
          <w:b/>
          <w:sz w:val="32"/>
          <w:szCs w:val="32"/>
        </w:rPr>
        <w:t>8</w:t>
      </w:r>
      <w:r>
        <w:rPr>
          <w:rFonts w:ascii="Times New Roman" w:eastAsia="方正仿宋_GBK" w:hAnsi="Times New Roman" w:hint="eastAsia"/>
          <w:b/>
          <w:sz w:val="32"/>
          <w:szCs w:val="32"/>
        </w:rPr>
        <w:t>、上年结转：</w:t>
      </w:r>
      <w:r>
        <w:rPr>
          <w:rFonts w:ascii="Times New Roman" w:eastAsia="方正仿宋_GBK" w:hAnsi="Times New Roman" w:hint="eastAsia"/>
          <w:sz w:val="32"/>
          <w:szCs w:val="32"/>
        </w:rPr>
        <w:t>指以前年度尚未完成、结转到本年仍按原规定用途继续使用的资金。</w:t>
      </w:r>
    </w:p>
    <w:p w:rsidR="00BF7F85" w:rsidRDefault="00BF7F85" w:rsidP="003614C8">
      <w:pPr>
        <w:shd w:val="clear" w:color="auto" w:fill="FFFFFF"/>
        <w:autoSpaceDE w:val="0"/>
        <w:autoSpaceDN w:val="0"/>
        <w:adjustRightInd w:val="0"/>
        <w:ind w:left="198" w:firstLineChars="200" w:firstLine="640"/>
        <w:jc w:val="left"/>
        <w:rPr>
          <w:rFonts w:ascii="黑体" w:eastAsia="黑体" w:hAnsi="黑体"/>
          <w:sz w:val="32"/>
          <w:szCs w:val="32"/>
        </w:rPr>
      </w:pPr>
      <w:r>
        <w:rPr>
          <w:rFonts w:ascii="黑体" w:eastAsia="黑体" w:hAnsi="黑体" w:hint="eastAsia"/>
          <w:sz w:val="32"/>
          <w:szCs w:val="32"/>
        </w:rPr>
        <w:t>九、其他需要说明的事项</w:t>
      </w:r>
    </w:p>
    <w:p w:rsidR="00BF7F85" w:rsidRDefault="00BF7F85" w:rsidP="008C6B2C">
      <w:pPr>
        <w:shd w:val="clear" w:color="auto" w:fill="FFFFFF"/>
        <w:ind w:firstLineChars="200" w:firstLine="640"/>
        <w:rPr>
          <w:rFonts w:ascii="仿宋_GB2312" w:eastAsia="仿宋_GB2312" w:hAnsi="Times New Roman"/>
          <w:sz w:val="32"/>
          <w:szCs w:val="32"/>
        </w:rPr>
      </w:pPr>
      <w:r>
        <w:rPr>
          <w:rFonts w:ascii="仿宋_GB2312" w:eastAsia="仿宋_GB2312" w:hAnsi="Times New Roman" w:hint="eastAsia"/>
          <w:sz w:val="32"/>
          <w:szCs w:val="32"/>
        </w:rPr>
        <w:t>我部门无其他需要说明的事项。</w:t>
      </w:r>
    </w:p>
    <w:sectPr w:rsidR="00BF7F85" w:rsidSect="001601C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F85" w:rsidRDefault="00BF7F85" w:rsidP="003215FB">
      <w:r>
        <w:separator/>
      </w:r>
    </w:p>
  </w:endnote>
  <w:endnote w:type="continuationSeparator" w:id="0">
    <w:p w:rsidR="00BF7F85" w:rsidRDefault="00BF7F85" w:rsidP="0032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script"/>
    <w:notTrueType/>
    <w:pitch w:val="default"/>
    <w:sig w:usb0="00000001" w:usb1="080E0000" w:usb2="00000010" w:usb3="00000000" w:csb0="00040000" w:csb1="00000000"/>
  </w:font>
  <w:font w:name="方正仿宋_GBK">
    <w:altName w:val="宋体"/>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书宋_GBK">
    <w:altName w:val="仿宋_GB2312"/>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F85" w:rsidRDefault="00BF7F85" w:rsidP="003215FB">
      <w:r>
        <w:separator/>
      </w:r>
    </w:p>
  </w:footnote>
  <w:footnote w:type="continuationSeparator" w:id="0">
    <w:p w:rsidR="00BF7F85" w:rsidRDefault="00BF7F85" w:rsidP="003215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E4548"/>
    <w:multiLevelType w:val="singleLevel"/>
    <w:tmpl w:val="568E4548"/>
    <w:lvl w:ilvl="0">
      <w:start w:val="2"/>
      <w:numFmt w:val="decimal"/>
      <w:suff w:val="nothing"/>
      <w:lvlText w:val="（%1）"/>
      <w:lvlJc w:val="left"/>
      <w:rPr>
        <w:rFonts w:cs="Times New Roman"/>
      </w:rPr>
    </w:lvl>
  </w:abstractNum>
  <w:abstractNum w:abstractNumId="1">
    <w:nsid w:val="5C6E65FA"/>
    <w:multiLevelType w:val="singleLevel"/>
    <w:tmpl w:val="5C6E65FA"/>
    <w:lvl w:ilvl="0">
      <w:start w:val="7"/>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34786"/>
    <w:rsid w:val="00037AF6"/>
    <w:rsid w:val="00042F57"/>
    <w:rsid w:val="0006483E"/>
    <w:rsid w:val="000746AC"/>
    <w:rsid w:val="00075D5F"/>
    <w:rsid w:val="0008102F"/>
    <w:rsid w:val="000B020B"/>
    <w:rsid w:val="000B529B"/>
    <w:rsid w:val="000C3A19"/>
    <w:rsid w:val="000F20EA"/>
    <w:rsid w:val="001245BB"/>
    <w:rsid w:val="001251A3"/>
    <w:rsid w:val="001427EB"/>
    <w:rsid w:val="001601CE"/>
    <w:rsid w:val="0019275C"/>
    <w:rsid w:val="00193383"/>
    <w:rsid w:val="001B4EF3"/>
    <w:rsid w:val="001F7873"/>
    <w:rsid w:val="00214EBD"/>
    <w:rsid w:val="002247A6"/>
    <w:rsid w:val="00241FD4"/>
    <w:rsid w:val="00251B12"/>
    <w:rsid w:val="00296113"/>
    <w:rsid w:val="002A673A"/>
    <w:rsid w:val="002C07BE"/>
    <w:rsid w:val="002C3600"/>
    <w:rsid w:val="002C5E13"/>
    <w:rsid w:val="002C62BC"/>
    <w:rsid w:val="002E0EB8"/>
    <w:rsid w:val="002F31BC"/>
    <w:rsid w:val="002F3E58"/>
    <w:rsid w:val="0030542C"/>
    <w:rsid w:val="00311B7A"/>
    <w:rsid w:val="0031427C"/>
    <w:rsid w:val="003215FB"/>
    <w:rsid w:val="00342CE7"/>
    <w:rsid w:val="003614C8"/>
    <w:rsid w:val="00372FA3"/>
    <w:rsid w:val="0039575F"/>
    <w:rsid w:val="003C30B7"/>
    <w:rsid w:val="003D417F"/>
    <w:rsid w:val="003F60E9"/>
    <w:rsid w:val="004248B8"/>
    <w:rsid w:val="00424943"/>
    <w:rsid w:val="0043175C"/>
    <w:rsid w:val="00437296"/>
    <w:rsid w:val="00451590"/>
    <w:rsid w:val="00451871"/>
    <w:rsid w:val="004631FC"/>
    <w:rsid w:val="004706DE"/>
    <w:rsid w:val="00472923"/>
    <w:rsid w:val="00496109"/>
    <w:rsid w:val="004B0C3A"/>
    <w:rsid w:val="004D5788"/>
    <w:rsid w:val="004E3066"/>
    <w:rsid w:val="004E74CD"/>
    <w:rsid w:val="00516B11"/>
    <w:rsid w:val="00516E04"/>
    <w:rsid w:val="00565588"/>
    <w:rsid w:val="00572067"/>
    <w:rsid w:val="00573562"/>
    <w:rsid w:val="00590ECE"/>
    <w:rsid w:val="00592ADD"/>
    <w:rsid w:val="005A6363"/>
    <w:rsid w:val="00614A29"/>
    <w:rsid w:val="00643AA7"/>
    <w:rsid w:val="00671CBC"/>
    <w:rsid w:val="00673D76"/>
    <w:rsid w:val="00674CD7"/>
    <w:rsid w:val="006854F0"/>
    <w:rsid w:val="006B1C4A"/>
    <w:rsid w:val="006B610D"/>
    <w:rsid w:val="006E49F5"/>
    <w:rsid w:val="007013C8"/>
    <w:rsid w:val="00717B1E"/>
    <w:rsid w:val="00753836"/>
    <w:rsid w:val="0075393C"/>
    <w:rsid w:val="00754592"/>
    <w:rsid w:val="0076312D"/>
    <w:rsid w:val="00776C08"/>
    <w:rsid w:val="007C219A"/>
    <w:rsid w:val="007E1DA8"/>
    <w:rsid w:val="007E329E"/>
    <w:rsid w:val="007F6C26"/>
    <w:rsid w:val="00813208"/>
    <w:rsid w:val="008334AE"/>
    <w:rsid w:val="00836FED"/>
    <w:rsid w:val="0083724E"/>
    <w:rsid w:val="00845CD2"/>
    <w:rsid w:val="00852B0D"/>
    <w:rsid w:val="00871D69"/>
    <w:rsid w:val="00881692"/>
    <w:rsid w:val="00883D1A"/>
    <w:rsid w:val="008A25C2"/>
    <w:rsid w:val="008A6576"/>
    <w:rsid w:val="008B3CC5"/>
    <w:rsid w:val="008B52CD"/>
    <w:rsid w:val="008C6B2C"/>
    <w:rsid w:val="008E4261"/>
    <w:rsid w:val="008E5D1F"/>
    <w:rsid w:val="008F4662"/>
    <w:rsid w:val="00905D08"/>
    <w:rsid w:val="00925753"/>
    <w:rsid w:val="009425F4"/>
    <w:rsid w:val="00966C5C"/>
    <w:rsid w:val="00973104"/>
    <w:rsid w:val="00994032"/>
    <w:rsid w:val="00995BF0"/>
    <w:rsid w:val="009A16D5"/>
    <w:rsid w:val="009A353D"/>
    <w:rsid w:val="009A447F"/>
    <w:rsid w:val="009B0B77"/>
    <w:rsid w:val="009B511E"/>
    <w:rsid w:val="00A3595B"/>
    <w:rsid w:val="00A44E3D"/>
    <w:rsid w:val="00A72D2E"/>
    <w:rsid w:val="00A74447"/>
    <w:rsid w:val="00A74CE5"/>
    <w:rsid w:val="00A911E7"/>
    <w:rsid w:val="00A939D9"/>
    <w:rsid w:val="00B07D9E"/>
    <w:rsid w:val="00B20712"/>
    <w:rsid w:val="00B43238"/>
    <w:rsid w:val="00B45DD3"/>
    <w:rsid w:val="00B52632"/>
    <w:rsid w:val="00B727A9"/>
    <w:rsid w:val="00B75216"/>
    <w:rsid w:val="00B91D52"/>
    <w:rsid w:val="00B9490F"/>
    <w:rsid w:val="00BA1ACD"/>
    <w:rsid w:val="00BA5958"/>
    <w:rsid w:val="00BB516B"/>
    <w:rsid w:val="00BD09F8"/>
    <w:rsid w:val="00BF618A"/>
    <w:rsid w:val="00BF7F85"/>
    <w:rsid w:val="00C44B90"/>
    <w:rsid w:val="00C53F24"/>
    <w:rsid w:val="00CA7176"/>
    <w:rsid w:val="00CB3D48"/>
    <w:rsid w:val="00CB4665"/>
    <w:rsid w:val="00CC75B0"/>
    <w:rsid w:val="00CD2773"/>
    <w:rsid w:val="00CE143B"/>
    <w:rsid w:val="00CF5F0A"/>
    <w:rsid w:val="00D0024A"/>
    <w:rsid w:val="00D27003"/>
    <w:rsid w:val="00DB4A9B"/>
    <w:rsid w:val="00DE4622"/>
    <w:rsid w:val="00E167C7"/>
    <w:rsid w:val="00E2482E"/>
    <w:rsid w:val="00E3206C"/>
    <w:rsid w:val="00E57B93"/>
    <w:rsid w:val="00E73D47"/>
    <w:rsid w:val="00EC47F6"/>
    <w:rsid w:val="00EE65B8"/>
    <w:rsid w:val="00F149E2"/>
    <w:rsid w:val="00F66032"/>
    <w:rsid w:val="00F87C1E"/>
    <w:rsid w:val="00F958C2"/>
    <w:rsid w:val="0103247C"/>
    <w:rsid w:val="013176DE"/>
    <w:rsid w:val="01C9578B"/>
    <w:rsid w:val="01F517D3"/>
    <w:rsid w:val="0202578D"/>
    <w:rsid w:val="03415301"/>
    <w:rsid w:val="037F543E"/>
    <w:rsid w:val="0495321C"/>
    <w:rsid w:val="06561887"/>
    <w:rsid w:val="07046D67"/>
    <w:rsid w:val="07510E74"/>
    <w:rsid w:val="0780099C"/>
    <w:rsid w:val="09827945"/>
    <w:rsid w:val="0A5C2E50"/>
    <w:rsid w:val="0A9F23E7"/>
    <w:rsid w:val="0B7B1487"/>
    <w:rsid w:val="0BE155BB"/>
    <w:rsid w:val="0C690583"/>
    <w:rsid w:val="0CC6350C"/>
    <w:rsid w:val="0EE261C6"/>
    <w:rsid w:val="0EFB12C4"/>
    <w:rsid w:val="10D15568"/>
    <w:rsid w:val="1153195A"/>
    <w:rsid w:val="11710BD6"/>
    <w:rsid w:val="12CE3C57"/>
    <w:rsid w:val="12D80F8E"/>
    <w:rsid w:val="13EC7A9C"/>
    <w:rsid w:val="14837D9E"/>
    <w:rsid w:val="14EC06E4"/>
    <w:rsid w:val="16EC22A2"/>
    <w:rsid w:val="1763579B"/>
    <w:rsid w:val="18896B0D"/>
    <w:rsid w:val="18B558EB"/>
    <w:rsid w:val="18F032D6"/>
    <w:rsid w:val="19E528BE"/>
    <w:rsid w:val="1A847BCB"/>
    <w:rsid w:val="1C0B3C17"/>
    <w:rsid w:val="1D555A11"/>
    <w:rsid w:val="1D984739"/>
    <w:rsid w:val="1DB65EBA"/>
    <w:rsid w:val="1DED2F6A"/>
    <w:rsid w:val="1EC47249"/>
    <w:rsid w:val="1F9869C2"/>
    <w:rsid w:val="202B38D2"/>
    <w:rsid w:val="20D52A92"/>
    <w:rsid w:val="21B224ED"/>
    <w:rsid w:val="22E24827"/>
    <w:rsid w:val="244C2E12"/>
    <w:rsid w:val="24CD7CB5"/>
    <w:rsid w:val="2679222F"/>
    <w:rsid w:val="271150A6"/>
    <w:rsid w:val="27542854"/>
    <w:rsid w:val="27A96C5A"/>
    <w:rsid w:val="28410F6C"/>
    <w:rsid w:val="2871588E"/>
    <w:rsid w:val="28B777B5"/>
    <w:rsid w:val="2A4A47A7"/>
    <w:rsid w:val="2C6473C4"/>
    <w:rsid w:val="2C80401F"/>
    <w:rsid w:val="2DE1453E"/>
    <w:rsid w:val="2E874095"/>
    <w:rsid w:val="2EC30C0E"/>
    <w:rsid w:val="31C16F0F"/>
    <w:rsid w:val="31F7590C"/>
    <w:rsid w:val="323C355A"/>
    <w:rsid w:val="326A1D95"/>
    <w:rsid w:val="33021A60"/>
    <w:rsid w:val="334B0CAC"/>
    <w:rsid w:val="33FB0B9E"/>
    <w:rsid w:val="341D2B06"/>
    <w:rsid w:val="347C42D2"/>
    <w:rsid w:val="371B5A2D"/>
    <w:rsid w:val="372E6A1A"/>
    <w:rsid w:val="373D61A6"/>
    <w:rsid w:val="37B910F2"/>
    <w:rsid w:val="37FD678B"/>
    <w:rsid w:val="39D533DF"/>
    <w:rsid w:val="39F008C5"/>
    <w:rsid w:val="3A0060E6"/>
    <w:rsid w:val="3A1C2BC4"/>
    <w:rsid w:val="3B056AD7"/>
    <w:rsid w:val="3D010D36"/>
    <w:rsid w:val="3D2C410B"/>
    <w:rsid w:val="3DF8024F"/>
    <w:rsid w:val="3EEA621B"/>
    <w:rsid w:val="3FAF5B03"/>
    <w:rsid w:val="404123EB"/>
    <w:rsid w:val="435E1556"/>
    <w:rsid w:val="43747508"/>
    <w:rsid w:val="43EB34B4"/>
    <w:rsid w:val="44B110E9"/>
    <w:rsid w:val="470566ED"/>
    <w:rsid w:val="471A25B5"/>
    <w:rsid w:val="47645D50"/>
    <w:rsid w:val="4843278A"/>
    <w:rsid w:val="4860749A"/>
    <w:rsid w:val="48EC567F"/>
    <w:rsid w:val="49F85055"/>
    <w:rsid w:val="4A790957"/>
    <w:rsid w:val="4A886EB7"/>
    <w:rsid w:val="4AC1532D"/>
    <w:rsid w:val="4CAC6018"/>
    <w:rsid w:val="4ECE0E1F"/>
    <w:rsid w:val="517B73E2"/>
    <w:rsid w:val="519570B2"/>
    <w:rsid w:val="52533BC7"/>
    <w:rsid w:val="53EA470C"/>
    <w:rsid w:val="5420626F"/>
    <w:rsid w:val="548C0300"/>
    <w:rsid w:val="54B71291"/>
    <w:rsid w:val="552C6FD2"/>
    <w:rsid w:val="561124C1"/>
    <w:rsid w:val="57BC012F"/>
    <w:rsid w:val="5B945DE8"/>
    <w:rsid w:val="5E546041"/>
    <w:rsid w:val="60692036"/>
    <w:rsid w:val="60C827F7"/>
    <w:rsid w:val="617B7D66"/>
    <w:rsid w:val="628E4562"/>
    <w:rsid w:val="630C0135"/>
    <w:rsid w:val="649E67B5"/>
    <w:rsid w:val="651E7A06"/>
    <w:rsid w:val="65E12602"/>
    <w:rsid w:val="668F2DFE"/>
    <w:rsid w:val="66CB710A"/>
    <w:rsid w:val="678F510A"/>
    <w:rsid w:val="68DC05EB"/>
    <w:rsid w:val="69356F4D"/>
    <w:rsid w:val="69510744"/>
    <w:rsid w:val="6A0C5B12"/>
    <w:rsid w:val="6A1F2979"/>
    <w:rsid w:val="6C3D120D"/>
    <w:rsid w:val="6C4D4694"/>
    <w:rsid w:val="6E644EDC"/>
    <w:rsid w:val="6EF527F2"/>
    <w:rsid w:val="6FBE4FCE"/>
    <w:rsid w:val="727B1BA7"/>
    <w:rsid w:val="72946F40"/>
    <w:rsid w:val="73AB7F5A"/>
    <w:rsid w:val="74C715E5"/>
    <w:rsid w:val="75105E70"/>
    <w:rsid w:val="764E36F7"/>
    <w:rsid w:val="76E66030"/>
    <w:rsid w:val="778F1582"/>
    <w:rsid w:val="77AC5B8A"/>
    <w:rsid w:val="77DC2D2A"/>
    <w:rsid w:val="79213915"/>
    <w:rsid w:val="7AAE738E"/>
    <w:rsid w:val="7AFC5737"/>
    <w:rsid w:val="7B250865"/>
    <w:rsid w:val="7B25672D"/>
    <w:rsid w:val="7B681EC9"/>
    <w:rsid w:val="7B864CE1"/>
    <w:rsid w:val="7B8A0165"/>
    <w:rsid w:val="7BFB1923"/>
    <w:rsid w:val="7C100EC8"/>
    <w:rsid w:val="7E6973CD"/>
    <w:rsid w:val="7F2D737A"/>
    <w:rsid w:val="7F63334C"/>
    <w:rsid w:val="7FD17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601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1601CE"/>
    <w:rPr>
      <w:sz w:val="18"/>
      <w:szCs w:val="18"/>
    </w:rPr>
  </w:style>
  <w:style w:type="character" w:customStyle="1" w:styleId="Char">
    <w:name w:val="批注框文本 Char"/>
    <w:basedOn w:val="a0"/>
    <w:link w:val="a3"/>
    <w:uiPriority w:val="99"/>
    <w:semiHidden/>
    <w:locked/>
    <w:rsid w:val="001601CE"/>
    <w:rPr>
      <w:rFonts w:cs="Times New Roman"/>
      <w:sz w:val="18"/>
      <w:szCs w:val="18"/>
    </w:rPr>
  </w:style>
  <w:style w:type="paragraph" w:styleId="a4">
    <w:name w:val="footer"/>
    <w:basedOn w:val="a"/>
    <w:link w:val="Char0"/>
    <w:uiPriority w:val="99"/>
    <w:rsid w:val="001601CE"/>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uiPriority w:val="99"/>
    <w:locked/>
    <w:rsid w:val="001601CE"/>
    <w:rPr>
      <w:rFonts w:ascii="Times New Roman" w:eastAsia="宋体" w:hAnsi="Times New Roman" w:cs="Times New Roman"/>
      <w:sz w:val="18"/>
      <w:szCs w:val="18"/>
    </w:rPr>
  </w:style>
  <w:style w:type="paragraph" w:styleId="a5">
    <w:name w:val="header"/>
    <w:basedOn w:val="a"/>
    <w:link w:val="Char1"/>
    <w:uiPriority w:val="99"/>
    <w:rsid w:val="001601CE"/>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1">
    <w:name w:val="页眉 Char"/>
    <w:basedOn w:val="a0"/>
    <w:link w:val="a5"/>
    <w:uiPriority w:val="99"/>
    <w:locked/>
    <w:rsid w:val="001601CE"/>
    <w:rPr>
      <w:rFonts w:ascii="Times New Roman" w:eastAsia="宋体" w:hAnsi="Times New Roman" w:cs="Times New Roman"/>
      <w:sz w:val="18"/>
      <w:szCs w:val="18"/>
    </w:rPr>
  </w:style>
  <w:style w:type="paragraph" w:styleId="1">
    <w:name w:val="toc 1"/>
    <w:basedOn w:val="a"/>
    <w:next w:val="a"/>
    <w:uiPriority w:val="99"/>
    <w:rsid w:val="001601CE"/>
    <w:rPr>
      <w:rFonts w:ascii="Times New Roman" w:hAnsi="Times New Roman"/>
      <w:szCs w:val="24"/>
    </w:rPr>
  </w:style>
  <w:style w:type="paragraph" w:styleId="a6">
    <w:name w:val="footnote text"/>
    <w:basedOn w:val="a"/>
    <w:link w:val="Char2"/>
    <w:uiPriority w:val="99"/>
    <w:rsid w:val="001601CE"/>
    <w:pPr>
      <w:snapToGrid w:val="0"/>
      <w:jc w:val="left"/>
    </w:pPr>
    <w:rPr>
      <w:sz w:val="18"/>
      <w:szCs w:val="18"/>
    </w:rPr>
  </w:style>
  <w:style w:type="character" w:customStyle="1" w:styleId="Char2">
    <w:name w:val="脚注文本 Char"/>
    <w:basedOn w:val="a0"/>
    <w:link w:val="a6"/>
    <w:uiPriority w:val="99"/>
    <w:semiHidden/>
    <w:locked/>
    <w:rsid w:val="001601CE"/>
    <w:rPr>
      <w:rFonts w:ascii="Calibri" w:eastAsia="宋体" w:hAnsi="Calibri" w:cs="Times New Roman"/>
      <w:sz w:val="18"/>
      <w:szCs w:val="18"/>
    </w:rPr>
  </w:style>
  <w:style w:type="paragraph" w:styleId="2">
    <w:name w:val="toc 2"/>
    <w:basedOn w:val="a"/>
    <w:next w:val="a"/>
    <w:uiPriority w:val="99"/>
    <w:rsid w:val="001601CE"/>
    <w:pPr>
      <w:ind w:leftChars="200" w:left="420"/>
    </w:pPr>
    <w:rPr>
      <w:rFonts w:ascii="Times New Roman" w:hAnsi="Times New Roman"/>
      <w:szCs w:val="24"/>
    </w:rPr>
  </w:style>
  <w:style w:type="character" w:styleId="a7">
    <w:name w:val="page number"/>
    <w:basedOn w:val="a0"/>
    <w:uiPriority w:val="99"/>
    <w:rsid w:val="001601CE"/>
    <w:rPr>
      <w:rFonts w:cs="Times New Roman"/>
    </w:rPr>
  </w:style>
  <w:style w:type="character" w:styleId="a8">
    <w:name w:val="Hyperlink"/>
    <w:basedOn w:val="a0"/>
    <w:uiPriority w:val="99"/>
    <w:rsid w:val="001601CE"/>
    <w:rPr>
      <w:rFonts w:cs="Times New Roman"/>
      <w:color w:val="0000FF"/>
      <w:u w:val="single"/>
    </w:rPr>
  </w:style>
  <w:style w:type="character" w:styleId="a9">
    <w:name w:val="footnote reference"/>
    <w:basedOn w:val="a0"/>
    <w:uiPriority w:val="99"/>
    <w:rsid w:val="001601CE"/>
    <w:rPr>
      <w:rFonts w:cs="Times New Roman"/>
      <w:vertAlign w:val="superscript"/>
    </w:rPr>
  </w:style>
  <w:style w:type="paragraph" w:customStyle="1" w:styleId="Default">
    <w:name w:val="Default"/>
    <w:uiPriority w:val="99"/>
    <w:rsid w:val="001601CE"/>
    <w:pPr>
      <w:widowControl w:val="0"/>
      <w:autoSpaceDE w:val="0"/>
      <w:autoSpaceDN w:val="0"/>
      <w:adjustRightInd w:val="0"/>
    </w:pPr>
    <w:rPr>
      <w:rFonts w:ascii="Times New Roman" w:hAnsi="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20</Pages>
  <Words>1589</Words>
  <Characters>9060</Characters>
  <Application>Microsoft Office Word</Application>
  <DocSecurity>0</DocSecurity>
  <Lines>75</Lines>
  <Paragraphs>21</Paragraphs>
  <ScaleCrop>false</ScaleCrop>
  <Company>Microsoft</Company>
  <LinksUpToDate>false</LinksUpToDate>
  <CharactersWithSpaces>10628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dell</cp:lastModifiedBy>
  <cp:revision>59</cp:revision>
  <cp:lastPrinted>2019-02-25T08:20:00Z</cp:lastPrinted>
  <dcterms:created xsi:type="dcterms:W3CDTF">2019-01-15T00:52:00Z</dcterms:created>
  <dcterms:modified xsi:type="dcterms:W3CDTF">2019-03-05T03:32:00Z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