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81" w:rsidRDefault="000D2D48">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威县妇女联合会</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Times New Roman" w:eastAsia="方正仿宋_GBK" w:hAnsi="Times New Roman" w:cs="Times New Roman" w:hint="eastAsia"/>
          <w:sz w:val="32"/>
          <w:szCs w:val="32"/>
        </w:rPr>
        <w:t>威县妇女联合会</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415981" w:rsidRDefault="000D2D48">
      <w:pPr>
        <w:ind w:firstLine="640"/>
        <w:rPr>
          <w:rFonts w:ascii="黑体" w:eastAsia="黑体" w:hAnsi="黑体" w:cs="Times New Roman"/>
          <w:sz w:val="32"/>
          <w:szCs w:val="32"/>
        </w:rPr>
      </w:pPr>
      <w:r>
        <w:rPr>
          <w:rFonts w:ascii="黑体" w:eastAsia="黑体" w:hAnsi="黑体" w:cs="Times New Roman" w:hint="eastAsia"/>
          <w:sz w:val="32"/>
          <w:szCs w:val="32"/>
        </w:rPr>
        <w:t>一、部门职责</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年，县妇联在县委、县政府的坚强领导下，按照“围绕中心、服务大局、服务妇女、服务基层”的工作理念，</w:t>
      </w:r>
      <w:proofErr w:type="gramStart"/>
      <w:r>
        <w:rPr>
          <w:rFonts w:ascii="Times New Roman" w:eastAsia="方正仿宋_GBK" w:hAnsi="Times New Roman" w:cs="Times New Roman" w:hint="eastAsia"/>
          <w:sz w:val="32"/>
          <w:szCs w:val="32"/>
        </w:rPr>
        <w:t>一手抓维权</w:t>
      </w:r>
      <w:proofErr w:type="gramEnd"/>
      <w:r>
        <w:rPr>
          <w:rFonts w:ascii="Times New Roman" w:eastAsia="方正仿宋_GBK" w:hAnsi="Times New Roman" w:cs="Times New Roman" w:hint="eastAsia"/>
          <w:sz w:val="32"/>
          <w:szCs w:val="32"/>
        </w:rPr>
        <w:t>，一手抓发展，遵循“党政所急、妇女所需、妇联所能”的工作定位，用宣传扩大影响、用维</w:t>
      </w:r>
      <w:proofErr w:type="gramStart"/>
      <w:r>
        <w:rPr>
          <w:rFonts w:ascii="Times New Roman" w:eastAsia="方正仿宋_GBK" w:hAnsi="Times New Roman" w:cs="Times New Roman" w:hint="eastAsia"/>
          <w:sz w:val="32"/>
          <w:szCs w:val="32"/>
        </w:rPr>
        <w:t>权促进</w:t>
      </w:r>
      <w:proofErr w:type="gramEnd"/>
      <w:r>
        <w:rPr>
          <w:rFonts w:ascii="Times New Roman" w:eastAsia="方正仿宋_GBK" w:hAnsi="Times New Roman" w:cs="Times New Roman" w:hint="eastAsia"/>
          <w:sz w:val="32"/>
          <w:szCs w:val="32"/>
        </w:rPr>
        <w:t>公平，用协同整合资源，用服务凝聚人心，不断创新工作机制，扎实推进“坚强阵地”和温暖之家建设。基本职能是：</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、坚持正确的政治方向，团结、教育全县广大妇女以及各级妇联组织同党中央在思想上、政治上、行动上保持高度一致。</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、紧紧围绕县委和县政府的中心开展工作，充分发挥自身优势，带领全县广大妇女积极投身威县经济建设，</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为全面建成小康社会贡献力量。</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3</w:t>
      </w:r>
      <w:r>
        <w:rPr>
          <w:rFonts w:ascii="Times New Roman" w:eastAsia="方正仿宋_GBK" w:hAnsi="Times New Roman" w:cs="Times New Roman" w:hint="eastAsia"/>
          <w:sz w:val="32"/>
          <w:szCs w:val="32"/>
        </w:rPr>
        <w:t>、教育、引导广大妇女树立正确的世界观、人生观、价值观，弘扬“自尊、自信、自立、自强”的精神，开展多种技术培训和多层次的妇女干部培训，全面提高妇女干部素质，促进妇女人才成长。</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、维护妇女合法权益，协助有关部门查处侵害妇女儿童权益行为，为受害妇女儿童提供帮助。</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、关心妇女工作生活，拓宽服务渠道，建设服务阵地，壮大巾帼志愿者队伍，为妇女儿童和家庭服务。加强与社会各界的联系，协调推动全社会为妇女儿童办实事，促进妇女儿童工作的发展。</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、指导乡镇妇联、县直各妇委会依据《章程》、《条例》和妇女代表大会的任务，开展妇女儿童工作。</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、承担县政府妇女儿童工作委员会办公室的工作。贯彻落实中央、省、市妇女儿童发展规划，协助政府制</w:t>
      </w:r>
      <w:proofErr w:type="gramStart"/>
      <w:r>
        <w:rPr>
          <w:rFonts w:ascii="Times New Roman" w:eastAsia="方正仿宋_GBK" w:hAnsi="Times New Roman" w:cs="Times New Roman" w:hint="eastAsia"/>
          <w:sz w:val="32"/>
          <w:szCs w:val="32"/>
        </w:rPr>
        <w:t>定本县</w:t>
      </w:r>
      <w:proofErr w:type="gramEnd"/>
      <w:r>
        <w:rPr>
          <w:rFonts w:ascii="Times New Roman" w:eastAsia="方正仿宋_GBK" w:hAnsi="Times New Roman" w:cs="Times New Roman" w:hint="eastAsia"/>
          <w:sz w:val="32"/>
          <w:szCs w:val="32"/>
        </w:rPr>
        <w:t>妇女儿童发展《规划》，组织协调并推进《规划》的实施。</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、承办县委、县政府和上级妇联交办的各项任务。</w:t>
      </w:r>
    </w:p>
    <w:p w:rsidR="00415981" w:rsidRDefault="00415981">
      <w:pPr>
        <w:spacing w:line="580" w:lineRule="exact"/>
        <w:ind w:firstLineChars="200" w:firstLine="640"/>
        <w:rPr>
          <w:rFonts w:ascii="方正仿宋_GBK" w:eastAsia="方正仿宋_GBK" w:cs="方正仿宋_GBK"/>
          <w:b/>
          <w:bCs/>
          <w:sz w:val="32"/>
          <w:szCs w:val="32"/>
        </w:rPr>
      </w:pPr>
    </w:p>
    <w:p w:rsidR="00415981" w:rsidRDefault="00415981">
      <w:pPr>
        <w:spacing w:line="580" w:lineRule="exact"/>
        <w:ind w:firstLineChars="200" w:firstLine="640"/>
        <w:rPr>
          <w:rFonts w:ascii="方正仿宋_GBK" w:eastAsia="方正仿宋_GBK" w:cs="方正仿宋_GBK"/>
          <w:b/>
          <w:bCs/>
          <w:sz w:val="32"/>
          <w:szCs w:val="32"/>
        </w:rPr>
      </w:pPr>
    </w:p>
    <w:p w:rsidR="00415981" w:rsidRDefault="00415981">
      <w:pPr>
        <w:spacing w:line="580" w:lineRule="exact"/>
        <w:ind w:firstLineChars="200" w:firstLine="640"/>
        <w:rPr>
          <w:rFonts w:ascii="方正仿宋_GBK" w:eastAsia="方正仿宋_GBK" w:cs="方正仿宋_GBK"/>
          <w:b/>
          <w:bCs/>
          <w:sz w:val="32"/>
          <w:szCs w:val="32"/>
        </w:rPr>
      </w:pPr>
    </w:p>
    <w:p w:rsidR="00415981" w:rsidRDefault="000D2D48">
      <w:pPr>
        <w:spacing w:line="580" w:lineRule="exact"/>
        <w:ind w:firstLineChars="200" w:firstLine="640"/>
        <w:rPr>
          <w:rFonts w:ascii="方正仿宋_GBK" w:eastAsia="方正仿宋_GBK" w:cs="方正仿宋_GBK"/>
          <w:b/>
          <w:bCs/>
          <w:sz w:val="32"/>
          <w:szCs w:val="32"/>
        </w:rPr>
      </w:pPr>
      <w:r>
        <w:rPr>
          <w:rFonts w:ascii="方正仿宋_GBK" w:eastAsia="方正仿宋_GBK" w:cs="方正仿宋_GBK" w:hint="eastAsia"/>
          <w:b/>
          <w:bCs/>
          <w:sz w:val="32"/>
          <w:szCs w:val="32"/>
        </w:rPr>
        <w:lastRenderedPageBreak/>
        <w:t>机构设置：</w:t>
      </w:r>
    </w:p>
    <w:p w:rsidR="00415981" w:rsidRDefault="000D2D48">
      <w:pPr>
        <w:jc w:val="center"/>
        <w:outlineLvl w:val="0"/>
        <w:rPr>
          <w:rFonts w:eastAsia="方正小标宋_GBK"/>
          <w:sz w:val="32"/>
          <w:szCs w:val="24"/>
        </w:rPr>
      </w:pPr>
      <w:r>
        <w:rPr>
          <w:rFonts w:eastAsia="方正小标宋_GBK" w:hint="eastAsia"/>
          <w:sz w:val="32"/>
          <w:szCs w:val="24"/>
        </w:rPr>
        <w:t>部门机构设置情况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415981">
        <w:trPr>
          <w:trHeight w:val="300"/>
          <w:tblHeader/>
          <w:jc w:val="center"/>
        </w:trPr>
        <w:tc>
          <w:tcPr>
            <w:tcW w:w="4443" w:type="dxa"/>
            <w:vMerge w:val="restart"/>
            <w:vAlign w:val="center"/>
          </w:tcPr>
          <w:p w:rsidR="00415981" w:rsidRDefault="000D2D48">
            <w:pPr>
              <w:spacing w:line="300" w:lineRule="exact"/>
              <w:jc w:val="center"/>
              <w:rPr>
                <w:rFonts w:eastAsia="方正书宋_GBK"/>
                <w:b/>
                <w:szCs w:val="24"/>
              </w:rPr>
            </w:pPr>
            <w:r>
              <w:rPr>
                <w:rFonts w:eastAsia="方正书宋_GBK" w:hint="eastAsia"/>
                <w:b/>
                <w:szCs w:val="24"/>
              </w:rPr>
              <w:t>单位名称</w:t>
            </w:r>
          </w:p>
        </w:tc>
        <w:tc>
          <w:tcPr>
            <w:tcW w:w="1134" w:type="dxa"/>
            <w:vMerge w:val="restart"/>
            <w:vAlign w:val="center"/>
          </w:tcPr>
          <w:p w:rsidR="00415981" w:rsidRDefault="000D2D48">
            <w:pPr>
              <w:spacing w:line="300" w:lineRule="exact"/>
              <w:jc w:val="center"/>
              <w:rPr>
                <w:rFonts w:eastAsia="方正书宋_GBK"/>
                <w:b/>
                <w:szCs w:val="24"/>
              </w:rPr>
            </w:pPr>
            <w:r>
              <w:rPr>
                <w:rFonts w:eastAsia="方正书宋_GBK" w:hint="eastAsia"/>
                <w:b/>
                <w:szCs w:val="24"/>
              </w:rPr>
              <w:t>单位性质</w:t>
            </w:r>
          </w:p>
        </w:tc>
        <w:tc>
          <w:tcPr>
            <w:tcW w:w="1276" w:type="dxa"/>
            <w:vMerge w:val="restart"/>
            <w:vAlign w:val="center"/>
          </w:tcPr>
          <w:p w:rsidR="00415981" w:rsidRDefault="000D2D48">
            <w:pPr>
              <w:spacing w:line="300" w:lineRule="exact"/>
              <w:jc w:val="center"/>
              <w:rPr>
                <w:rFonts w:eastAsia="方正书宋_GBK"/>
                <w:b/>
                <w:szCs w:val="24"/>
              </w:rPr>
            </w:pPr>
            <w:r>
              <w:rPr>
                <w:rFonts w:eastAsia="方正书宋_GBK" w:hint="eastAsia"/>
                <w:b/>
                <w:szCs w:val="24"/>
              </w:rPr>
              <w:t>单位规格</w:t>
            </w:r>
          </w:p>
        </w:tc>
        <w:tc>
          <w:tcPr>
            <w:tcW w:w="2902" w:type="dxa"/>
            <w:vMerge w:val="restart"/>
            <w:vAlign w:val="center"/>
          </w:tcPr>
          <w:p w:rsidR="00415981" w:rsidRDefault="000D2D48">
            <w:pPr>
              <w:spacing w:line="300" w:lineRule="exact"/>
              <w:jc w:val="center"/>
              <w:rPr>
                <w:rFonts w:eastAsia="方正书宋_GBK"/>
                <w:b/>
                <w:szCs w:val="24"/>
              </w:rPr>
            </w:pPr>
            <w:r>
              <w:rPr>
                <w:rFonts w:eastAsia="方正书宋_GBK" w:hint="eastAsia"/>
                <w:b/>
                <w:szCs w:val="24"/>
              </w:rPr>
              <w:t>经费保障形式</w:t>
            </w:r>
          </w:p>
        </w:tc>
      </w:tr>
      <w:tr w:rsidR="00415981">
        <w:trPr>
          <w:trHeight w:val="300"/>
          <w:tblHeader/>
          <w:jc w:val="center"/>
        </w:trPr>
        <w:tc>
          <w:tcPr>
            <w:tcW w:w="4443" w:type="dxa"/>
            <w:vMerge/>
            <w:vAlign w:val="center"/>
          </w:tcPr>
          <w:p w:rsidR="00415981" w:rsidRDefault="00415981">
            <w:pPr>
              <w:spacing w:line="300" w:lineRule="exact"/>
              <w:jc w:val="left"/>
              <w:outlineLvl w:val="0"/>
              <w:rPr>
                <w:szCs w:val="24"/>
              </w:rPr>
            </w:pPr>
          </w:p>
        </w:tc>
        <w:tc>
          <w:tcPr>
            <w:tcW w:w="1134" w:type="dxa"/>
            <w:vMerge/>
            <w:vAlign w:val="center"/>
          </w:tcPr>
          <w:p w:rsidR="00415981" w:rsidRDefault="00415981">
            <w:pPr>
              <w:spacing w:line="300" w:lineRule="exact"/>
              <w:jc w:val="left"/>
              <w:outlineLvl w:val="0"/>
              <w:rPr>
                <w:szCs w:val="24"/>
              </w:rPr>
            </w:pPr>
          </w:p>
        </w:tc>
        <w:tc>
          <w:tcPr>
            <w:tcW w:w="1276" w:type="dxa"/>
            <w:vMerge/>
            <w:vAlign w:val="center"/>
          </w:tcPr>
          <w:p w:rsidR="00415981" w:rsidRDefault="00415981">
            <w:pPr>
              <w:spacing w:line="300" w:lineRule="exact"/>
              <w:jc w:val="left"/>
              <w:outlineLvl w:val="0"/>
              <w:rPr>
                <w:szCs w:val="24"/>
              </w:rPr>
            </w:pPr>
          </w:p>
        </w:tc>
        <w:tc>
          <w:tcPr>
            <w:tcW w:w="2902" w:type="dxa"/>
            <w:vMerge/>
            <w:vAlign w:val="center"/>
          </w:tcPr>
          <w:p w:rsidR="00415981" w:rsidRDefault="00415981">
            <w:pPr>
              <w:spacing w:line="300" w:lineRule="exact"/>
              <w:jc w:val="left"/>
              <w:outlineLvl w:val="0"/>
              <w:rPr>
                <w:szCs w:val="24"/>
              </w:rPr>
            </w:pPr>
          </w:p>
        </w:tc>
      </w:tr>
      <w:tr w:rsidR="00415981">
        <w:trPr>
          <w:trHeight w:val="227"/>
          <w:jc w:val="center"/>
        </w:trPr>
        <w:tc>
          <w:tcPr>
            <w:tcW w:w="4443" w:type="dxa"/>
            <w:vAlign w:val="center"/>
          </w:tcPr>
          <w:p w:rsidR="00415981" w:rsidRDefault="000D2D48">
            <w:pPr>
              <w:spacing w:line="300" w:lineRule="exact"/>
              <w:jc w:val="left"/>
              <w:rPr>
                <w:rFonts w:ascii="方正书宋_GBK" w:eastAsia="方正书宋_GBK"/>
              </w:rPr>
            </w:pPr>
            <w:r>
              <w:rPr>
                <w:rFonts w:ascii="方正书宋_GBK" w:eastAsia="方正书宋_GBK" w:hint="eastAsia"/>
              </w:rPr>
              <w:t>威县妇女联合会</w:t>
            </w:r>
          </w:p>
        </w:tc>
        <w:tc>
          <w:tcPr>
            <w:tcW w:w="1134" w:type="dxa"/>
            <w:vAlign w:val="center"/>
          </w:tcPr>
          <w:p w:rsidR="00415981" w:rsidRDefault="000D2D48">
            <w:pPr>
              <w:spacing w:line="300" w:lineRule="exact"/>
              <w:jc w:val="center"/>
              <w:rPr>
                <w:rFonts w:ascii="方正书宋_GBK" w:eastAsia="方正书宋_GBK"/>
              </w:rPr>
            </w:pPr>
            <w:r>
              <w:rPr>
                <w:rFonts w:ascii="方正书宋_GBK" w:eastAsia="方正书宋_GBK" w:hint="eastAsia"/>
              </w:rPr>
              <w:t>行政机关</w:t>
            </w:r>
          </w:p>
        </w:tc>
        <w:tc>
          <w:tcPr>
            <w:tcW w:w="1276" w:type="dxa"/>
            <w:vAlign w:val="center"/>
          </w:tcPr>
          <w:p w:rsidR="00415981" w:rsidRDefault="000D2D48">
            <w:pPr>
              <w:spacing w:line="300" w:lineRule="exact"/>
              <w:jc w:val="center"/>
              <w:rPr>
                <w:rFonts w:ascii="方正书宋_GBK" w:eastAsia="方正书宋_GBK"/>
              </w:rPr>
            </w:pPr>
            <w:r>
              <w:rPr>
                <w:rFonts w:ascii="方正书宋_GBK" w:eastAsia="方正书宋_GBK" w:hint="eastAsia"/>
              </w:rPr>
              <w:t>正</w:t>
            </w:r>
            <w:r>
              <w:rPr>
                <w:rFonts w:ascii="宋体" w:hAnsi="宋体" w:cs="宋体" w:hint="eastAsia"/>
              </w:rPr>
              <w:t>科</w:t>
            </w:r>
            <w:r>
              <w:rPr>
                <w:rFonts w:ascii="方正书宋_GBK" w:eastAsia="方正书宋_GBK" w:hint="eastAsia"/>
              </w:rPr>
              <w:t>级</w:t>
            </w:r>
          </w:p>
        </w:tc>
        <w:tc>
          <w:tcPr>
            <w:tcW w:w="2902" w:type="dxa"/>
            <w:vAlign w:val="center"/>
          </w:tcPr>
          <w:p w:rsidR="00415981" w:rsidRDefault="000D2D48">
            <w:pPr>
              <w:spacing w:line="300" w:lineRule="exact"/>
              <w:jc w:val="center"/>
              <w:rPr>
                <w:rFonts w:ascii="方正书宋_GBK" w:eastAsia="方正书宋_GBK"/>
              </w:rPr>
            </w:pPr>
            <w:r>
              <w:rPr>
                <w:rFonts w:ascii="仿宋" w:eastAsia="仿宋" w:hAnsi="仿宋" w:hint="eastAsia"/>
              </w:rPr>
              <w:t>财政性资金基本保证</w:t>
            </w:r>
          </w:p>
        </w:tc>
      </w:tr>
    </w:tbl>
    <w:p w:rsidR="00415981" w:rsidRDefault="00415981">
      <w:pPr>
        <w:ind w:firstLine="640"/>
        <w:rPr>
          <w:rFonts w:ascii="黑体" w:eastAsia="黑体" w:hAnsi="黑体" w:cs="黑体"/>
          <w:sz w:val="32"/>
          <w:szCs w:val="32"/>
        </w:rPr>
      </w:pPr>
    </w:p>
    <w:p w:rsidR="00415981" w:rsidRDefault="000D2D48">
      <w:pPr>
        <w:ind w:firstLine="640"/>
        <w:rPr>
          <w:rFonts w:ascii="黑体" w:eastAsia="黑体" w:hAnsi="黑体"/>
          <w:sz w:val="32"/>
          <w:szCs w:val="32"/>
        </w:rPr>
      </w:pPr>
      <w:r>
        <w:rPr>
          <w:rFonts w:ascii="黑体" w:eastAsia="黑体" w:hAnsi="黑体" w:cs="黑体" w:hint="eastAsia"/>
          <w:sz w:val="32"/>
          <w:szCs w:val="32"/>
        </w:rPr>
        <w:t>二、部门预算安排的总体情况</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按照预算管理有关规定，目前本部门预算的编制实行综合预算制度。</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、收入说明</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年本部门预算收入</w:t>
      </w:r>
      <w:r>
        <w:rPr>
          <w:rFonts w:ascii="Times New Roman" w:eastAsia="方正仿宋_GBK" w:hAnsi="Times New Roman" w:cs="Times New Roman" w:hint="eastAsia"/>
          <w:sz w:val="32"/>
          <w:szCs w:val="32"/>
        </w:rPr>
        <w:t>58.41</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hint="eastAsia"/>
          <w:sz w:val="32"/>
          <w:szCs w:val="32"/>
        </w:rPr>
        <w:t>58.41</w:t>
      </w:r>
      <w:r>
        <w:rPr>
          <w:rFonts w:ascii="Times New Roman" w:eastAsia="方正仿宋_GBK" w:hAnsi="Times New Roman" w:cs="Times New Roman" w:hint="eastAsia"/>
          <w:sz w:val="32"/>
          <w:szCs w:val="32"/>
        </w:rPr>
        <w:t>万元。</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、支出说明</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年支出预算</w:t>
      </w:r>
      <w:r>
        <w:rPr>
          <w:rFonts w:ascii="Times New Roman" w:eastAsia="方正仿宋_GBK" w:hAnsi="Times New Roman" w:cs="Times New Roman" w:hint="eastAsia"/>
          <w:sz w:val="32"/>
          <w:szCs w:val="32"/>
        </w:rPr>
        <w:t>58.41</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53.41</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hint="eastAsia"/>
          <w:sz w:val="32"/>
          <w:szCs w:val="32"/>
        </w:rPr>
        <w:t>48.03</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hint="eastAsia"/>
          <w:sz w:val="32"/>
          <w:szCs w:val="32"/>
        </w:rPr>
        <w:t>5.38</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万元，主要“七五”法制宣传活动经费</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万元、美丽庭院创建活动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万元。</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、比上年增减情况</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年预算收支安排</w:t>
      </w:r>
      <w:r>
        <w:rPr>
          <w:rFonts w:ascii="Times New Roman" w:eastAsia="方正仿宋_GBK" w:hAnsi="Times New Roman" w:cs="Times New Roman" w:hint="eastAsia"/>
          <w:sz w:val="32"/>
          <w:szCs w:val="32"/>
        </w:rPr>
        <w:t>58.41</w:t>
      </w:r>
      <w:r>
        <w:rPr>
          <w:rFonts w:ascii="Times New Roman" w:eastAsia="方正仿宋_GBK" w:hAnsi="Times New Roman" w:cs="Times New Roman" w:hint="eastAsia"/>
          <w:sz w:val="32"/>
          <w:szCs w:val="32"/>
        </w:rPr>
        <w:t>万元，较</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年预算增加</w:t>
      </w:r>
      <w:r>
        <w:rPr>
          <w:rFonts w:ascii="Times New Roman" w:eastAsia="方正仿宋_GBK" w:hAnsi="Times New Roman" w:cs="Times New Roman" w:hint="eastAsia"/>
          <w:sz w:val="32"/>
          <w:szCs w:val="32"/>
        </w:rPr>
        <w:t>1.49</w:t>
      </w:r>
      <w:r>
        <w:rPr>
          <w:rFonts w:ascii="Times New Roman" w:eastAsia="方正仿宋_GBK" w:hAnsi="Times New Roman" w:cs="Times New Roman" w:hint="eastAsia"/>
          <w:sz w:val="32"/>
          <w:szCs w:val="32"/>
        </w:rPr>
        <w:t>万元，主要为增加人员经费支出。</w:t>
      </w:r>
    </w:p>
    <w:p w:rsidR="00415981" w:rsidRDefault="000D2D48">
      <w:pPr>
        <w:autoSpaceDE w:val="0"/>
        <w:autoSpaceDN w:val="0"/>
        <w:adjustRightInd w:val="0"/>
        <w:spacing w:line="580" w:lineRule="exact"/>
        <w:ind w:firstLineChars="200" w:firstLine="640"/>
        <w:jc w:val="left"/>
        <w:rPr>
          <w:rFonts w:ascii="黑体" w:eastAsia="黑体" w:hAnsi="黑体"/>
          <w:sz w:val="32"/>
          <w:szCs w:val="32"/>
        </w:rPr>
      </w:pPr>
      <w:r>
        <w:rPr>
          <w:rFonts w:ascii="黑体" w:eastAsia="黑体" w:hAnsi="黑体" w:cs="黑体" w:hint="eastAsia"/>
          <w:sz w:val="32"/>
          <w:szCs w:val="32"/>
        </w:rPr>
        <w:t>三、机关运行经费安排情况</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机关运行经费共计安排</w:t>
      </w:r>
      <w:r>
        <w:rPr>
          <w:rFonts w:ascii="Times New Roman" w:eastAsia="方正仿宋_GBK" w:hAnsi="Times New Roman" w:cs="Times New Roman" w:hint="eastAsia"/>
          <w:sz w:val="32"/>
          <w:szCs w:val="32"/>
        </w:rPr>
        <w:t>5.38</w:t>
      </w:r>
      <w:r>
        <w:rPr>
          <w:rFonts w:ascii="Times New Roman" w:eastAsia="方正仿宋_GBK" w:hAnsi="Times New Roman" w:cs="Times New Roman" w:hint="eastAsia"/>
          <w:sz w:val="32"/>
          <w:szCs w:val="32"/>
        </w:rPr>
        <w:t>万元，主要用于办公费、邮电费、差旅费、印刷费等日常运行支出。</w:t>
      </w:r>
    </w:p>
    <w:p w:rsidR="00415981" w:rsidRDefault="000D2D48">
      <w:pPr>
        <w:autoSpaceDE w:val="0"/>
        <w:autoSpaceDN w:val="0"/>
        <w:adjustRightInd w:val="0"/>
        <w:spacing w:line="580" w:lineRule="exact"/>
        <w:ind w:firstLineChars="200" w:firstLine="640"/>
        <w:jc w:val="left"/>
        <w:rPr>
          <w:rFonts w:ascii="黑体" w:eastAsia="黑体" w:hAnsi="黑体"/>
          <w:sz w:val="32"/>
          <w:szCs w:val="32"/>
        </w:rPr>
      </w:pPr>
      <w:r>
        <w:rPr>
          <w:rFonts w:ascii="黑体" w:eastAsia="黑体" w:hAnsi="黑体" w:cs="黑体" w:hint="eastAsia"/>
          <w:sz w:val="32"/>
          <w:szCs w:val="32"/>
        </w:rPr>
        <w:t>四、财政拨款“三公”经费预算情况及增减变化原因</w:t>
      </w:r>
    </w:p>
    <w:p w:rsidR="00415981" w:rsidRDefault="000D2D4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年减少</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75</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主要原因是降低“三公”经费开支。</w:t>
      </w:r>
    </w:p>
    <w:p w:rsidR="00415981" w:rsidRDefault="000D2D48">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0D2D48" w:rsidRDefault="000D2D48" w:rsidP="000D2D48">
      <w:pPr>
        <w:spacing w:line="580" w:lineRule="exact"/>
        <w:ind w:firstLineChars="200" w:firstLine="640"/>
        <w:jc w:val="left"/>
        <w:rPr>
          <w:rFonts w:eastAsia="方正仿宋_GBK" w:cs="方正仿宋_GBK" w:hint="eastAsia"/>
          <w:b/>
          <w:bCs/>
          <w:sz w:val="32"/>
          <w:szCs w:val="32"/>
        </w:rPr>
      </w:pPr>
      <w:bookmarkStart w:id="0" w:name="_Toc471398463"/>
      <w:r>
        <w:rPr>
          <w:rFonts w:eastAsia="方正仿宋_GBK" w:cs="方正仿宋_GBK" w:hint="eastAsia"/>
          <w:b/>
          <w:bCs/>
          <w:sz w:val="32"/>
          <w:szCs w:val="32"/>
        </w:rPr>
        <w:t>总体绩效目标：</w:t>
      </w:r>
    </w:p>
    <w:p w:rsidR="000D2D48" w:rsidRPr="001F2A5A" w:rsidRDefault="000D2D48" w:rsidP="000D2D48">
      <w:pPr>
        <w:spacing w:line="580" w:lineRule="exact"/>
        <w:ind w:firstLineChars="200" w:firstLine="640"/>
        <w:jc w:val="left"/>
        <w:rPr>
          <w:rFonts w:eastAsia="方正仿宋_GBK" w:cs="方正仿宋_GBK" w:hint="eastAsia"/>
          <w:bCs/>
          <w:sz w:val="32"/>
          <w:szCs w:val="32"/>
        </w:rPr>
      </w:pPr>
      <w:r w:rsidRPr="001F2A5A">
        <w:rPr>
          <w:rFonts w:eastAsia="方正仿宋_GBK" w:cs="方正仿宋_GBK" w:hint="eastAsia"/>
          <w:bCs/>
          <w:sz w:val="32"/>
          <w:szCs w:val="32"/>
        </w:rPr>
        <w:t>1</w:t>
      </w:r>
      <w:r w:rsidRPr="001F2A5A">
        <w:rPr>
          <w:rFonts w:eastAsia="方正仿宋_GBK" w:cs="方正仿宋_GBK" w:hint="eastAsia"/>
          <w:bCs/>
          <w:sz w:val="32"/>
          <w:szCs w:val="32"/>
        </w:rPr>
        <w:t>、团结、教育全县妇女及各类妇女组织同党中央在思想上、政治上、行动上保持高度一致，全面提高妇女素质。</w:t>
      </w:r>
    </w:p>
    <w:p w:rsidR="000D2D48" w:rsidRPr="001F2A5A" w:rsidRDefault="000D2D48" w:rsidP="000D2D48">
      <w:pPr>
        <w:spacing w:line="580" w:lineRule="exact"/>
        <w:ind w:firstLineChars="200" w:firstLine="640"/>
        <w:jc w:val="left"/>
        <w:rPr>
          <w:rFonts w:eastAsia="方正仿宋_GBK" w:cs="方正仿宋_GBK" w:hint="eastAsia"/>
          <w:bCs/>
          <w:sz w:val="32"/>
          <w:szCs w:val="32"/>
        </w:rPr>
      </w:pPr>
      <w:r w:rsidRPr="001F2A5A">
        <w:rPr>
          <w:rFonts w:eastAsia="方正仿宋_GBK" w:cs="方正仿宋_GBK" w:hint="eastAsia"/>
          <w:bCs/>
          <w:sz w:val="32"/>
          <w:szCs w:val="32"/>
        </w:rPr>
        <w:t>2</w:t>
      </w:r>
      <w:r w:rsidRPr="001F2A5A">
        <w:rPr>
          <w:rFonts w:eastAsia="方正仿宋_GBK" w:cs="方正仿宋_GBK" w:hint="eastAsia"/>
          <w:bCs/>
          <w:sz w:val="32"/>
          <w:szCs w:val="32"/>
        </w:rPr>
        <w:t>、妇女综合素质和发展能力有较大提升。妇女儿童合法权益得到有效维护，男女平等基本国策宣传进一步深入人心。</w:t>
      </w:r>
    </w:p>
    <w:p w:rsidR="000D2D48" w:rsidRPr="001F2A5A" w:rsidRDefault="000D2D48" w:rsidP="000D2D48">
      <w:pPr>
        <w:spacing w:line="580" w:lineRule="exact"/>
        <w:ind w:firstLineChars="200" w:firstLine="640"/>
        <w:jc w:val="left"/>
        <w:rPr>
          <w:rFonts w:eastAsia="方正仿宋_GBK"/>
          <w:bCs/>
          <w:sz w:val="32"/>
          <w:szCs w:val="32"/>
        </w:rPr>
      </w:pPr>
      <w:r w:rsidRPr="001F2A5A">
        <w:rPr>
          <w:rFonts w:eastAsia="方正仿宋_GBK" w:cs="方正仿宋_GBK" w:hint="eastAsia"/>
          <w:bCs/>
          <w:sz w:val="32"/>
          <w:szCs w:val="32"/>
        </w:rPr>
        <w:t>3</w:t>
      </w:r>
      <w:r w:rsidRPr="001F2A5A">
        <w:rPr>
          <w:rFonts w:eastAsia="方正仿宋_GBK" w:cs="方正仿宋_GBK" w:hint="eastAsia"/>
          <w:bCs/>
          <w:sz w:val="32"/>
          <w:szCs w:val="32"/>
        </w:rPr>
        <w:t>、不断加强妇联组织自身建设，提升妇联干部服务妇女的能力和水平，保障妇女维权、妇女发</w:t>
      </w:r>
      <w:r w:rsidRPr="001F2A5A">
        <w:rPr>
          <w:rFonts w:eastAsia="方正仿宋_GBK" w:cs="方正仿宋_GBK" w:hint="eastAsia"/>
          <w:bCs/>
          <w:sz w:val="32"/>
          <w:szCs w:val="32"/>
        </w:rPr>
        <w:lastRenderedPageBreak/>
        <w:t>展工作正常有序开展。</w:t>
      </w:r>
    </w:p>
    <w:p w:rsidR="000D2D48" w:rsidRDefault="000D2D48" w:rsidP="000D2D48">
      <w:pPr>
        <w:ind w:firstLineChars="196" w:firstLine="551"/>
        <w:jc w:val="left"/>
        <w:rPr>
          <w:rFonts w:ascii="方正楷体_GBK" w:eastAsia="方正楷体_GBK" w:hint="eastAsia"/>
          <w:b/>
          <w:sz w:val="28"/>
        </w:rPr>
      </w:pPr>
      <w:r w:rsidRPr="009209DD">
        <w:rPr>
          <w:rFonts w:ascii="方正楷体_GBK" w:eastAsia="方正楷体_GBK" w:hint="eastAsia"/>
          <w:b/>
          <w:sz w:val="28"/>
        </w:rPr>
        <w:t>职责分类绩效目标：</w:t>
      </w:r>
    </w:p>
    <w:p w:rsidR="000D2D48" w:rsidRPr="00297BB6" w:rsidRDefault="000D2D48" w:rsidP="000D2D48">
      <w:pPr>
        <w:spacing w:line="500" w:lineRule="exact"/>
        <w:ind w:firstLine="560"/>
        <w:rPr>
          <w:rFonts w:ascii="方正仿宋_GBK" w:eastAsia="方正仿宋_GBK"/>
          <w:sz w:val="28"/>
        </w:rPr>
      </w:pPr>
      <w:r w:rsidRPr="00297BB6">
        <w:rPr>
          <w:rFonts w:ascii="方正仿宋_GBK" w:eastAsia="方正仿宋_GBK"/>
          <w:sz w:val="28"/>
        </w:rPr>
        <w:t>一、团结动员妇女参加经济社会建设，围绕中心，服务大局，完成县委县政府交办的工作任务，全县妇女精神面貌有较大改观，创业就业能力逐步增强，素质得到有效提升。团结动员妇女参加经济社会建设团结动员广大妇女积极投身五大建设，弘扬社会主义核心价值观，发扬</w:t>
      </w:r>
      <w:r w:rsidRPr="00297BB6">
        <w:rPr>
          <w:rFonts w:ascii="方正仿宋_GBK" w:eastAsia="方正仿宋_GBK"/>
          <w:sz w:val="28"/>
        </w:rPr>
        <w:t>“</w:t>
      </w:r>
      <w:r w:rsidRPr="00297BB6">
        <w:rPr>
          <w:rFonts w:ascii="方正仿宋_GBK" w:eastAsia="方正仿宋_GBK"/>
          <w:sz w:val="28"/>
        </w:rPr>
        <w:t>四自</w:t>
      </w:r>
      <w:r w:rsidRPr="00297BB6">
        <w:rPr>
          <w:rFonts w:ascii="方正仿宋_GBK" w:eastAsia="方正仿宋_GBK"/>
          <w:sz w:val="28"/>
        </w:rPr>
        <w:t>”</w:t>
      </w:r>
      <w:r w:rsidRPr="00297BB6">
        <w:rPr>
          <w:rFonts w:ascii="方正仿宋_GBK" w:eastAsia="方正仿宋_GBK"/>
          <w:sz w:val="28"/>
        </w:rPr>
        <w:t>精神，为全县经济社会发展作贡献。妇女积极参与妇联组织围绕县委县政府中心工作开展的各项活动，精神面貌有较大改观，创业就业能力逐步增强，素质得到有效提升。</w:t>
      </w:r>
    </w:p>
    <w:p w:rsidR="000D2D48" w:rsidRPr="00297BB6" w:rsidRDefault="000D2D48" w:rsidP="000D2D48">
      <w:pPr>
        <w:spacing w:line="500" w:lineRule="exact"/>
        <w:ind w:firstLine="560"/>
        <w:rPr>
          <w:rFonts w:ascii="方正仿宋_GBK" w:eastAsia="方正仿宋_GBK"/>
          <w:sz w:val="28"/>
        </w:rPr>
      </w:pPr>
      <w:r w:rsidRPr="00297BB6">
        <w:rPr>
          <w:rFonts w:ascii="方正仿宋_GBK" w:eastAsia="方正仿宋_GBK"/>
          <w:sz w:val="28"/>
        </w:rPr>
        <w:t>二、维护妇女儿童合法权益促进妇女儿童发展，妇女综合素质和发展能力有较大提升。妇女儿童合法权益得到有效维护，男女平等基本国策宣传进一步深入人心。关注和研究涉及妇女切身利益的热点难点问题，向县委县政府提出对策建议；参与有关妇女儿童政策和法律、法规草案的拟定，教育引导妇女依法维权，对权益受到侵害的妇女儿童和困境妇女儿童提供帮助。开展对妇女的科技文化、生产劳动技能和家庭、家教、家风教育。提高妇女科技素质、经营管理能力、家庭教育水平。</w:t>
      </w:r>
    </w:p>
    <w:p w:rsidR="000D2D48" w:rsidRPr="00297BB6" w:rsidRDefault="000D2D48" w:rsidP="000D2D48">
      <w:pPr>
        <w:spacing w:line="500" w:lineRule="exact"/>
        <w:ind w:firstLine="560"/>
        <w:rPr>
          <w:rFonts w:ascii="方正仿宋_GBK" w:eastAsia="方正仿宋_GBK"/>
          <w:sz w:val="28"/>
        </w:rPr>
      </w:pPr>
      <w:r w:rsidRPr="00297BB6">
        <w:rPr>
          <w:rFonts w:ascii="方正仿宋_GBK" w:eastAsia="方正仿宋_GBK"/>
          <w:sz w:val="28"/>
        </w:rPr>
        <w:t>三、妇联综合业务管理，加强妇联基层组织建设和机关党建，做好机关基础设施建设与维护，推进机关信息化建设，做好县政府妇儿工委办公室工作，指导所属事业单位发展，为妇女儿童事业发展提供有力保障。不断加强妇联组织自身建设，提升妇联干部服务妇女的能力和水平，保障妇女维权、妇女发展工作正常有序开展，开展</w:t>
      </w:r>
      <w:proofErr w:type="gramStart"/>
      <w:r w:rsidRPr="00297BB6">
        <w:rPr>
          <w:rFonts w:ascii="方正仿宋_GBK" w:eastAsia="方正仿宋_GBK"/>
          <w:sz w:val="28"/>
        </w:rPr>
        <w:t>”</w:t>
      </w:r>
      <w:proofErr w:type="gramEnd"/>
      <w:r w:rsidRPr="00297BB6">
        <w:rPr>
          <w:rFonts w:ascii="方正仿宋_GBK" w:eastAsia="方正仿宋_GBK"/>
          <w:sz w:val="28"/>
        </w:rPr>
        <w:t>三有两突出</w:t>
      </w:r>
      <w:r w:rsidRPr="00297BB6">
        <w:rPr>
          <w:rFonts w:ascii="方正仿宋_GBK" w:eastAsia="方正仿宋_GBK"/>
          <w:sz w:val="28"/>
        </w:rPr>
        <w:t>“</w:t>
      </w:r>
      <w:r w:rsidRPr="00297BB6">
        <w:rPr>
          <w:rFonts w:ascii="方正仿宋_GBK" w:eastAsia="方正仿宋_GBK"/>
          <w:sz w:val="28"/>
        </w:rPr>
        <w:t>基层组织示范创建，加强妇联组织自身建设。加强与社会各界的联系，推动全社会为妇女儿童办实事。指导所属单位及各类协会工作。承办县委、县政府交办的有关工作。</w:t>
      </w:r>
    </w:p>
    <w:p w:rsidR="00415981" w:rsidRDefault="000D2D48">
      <w:pPr>
        <w:ind w:firstLine="560"/>
        <w:rPr>
          <w:rFonts w:ascii="楷体_GB2312" w:eastAsia="楷体_GB2312" w:hAnsi="黑体" w:cs="Times New Roman"/>
          <w:b/>
          <w:sz w:val="32"/>
          <w:szCs w:val="32"/>
        </w:rPr>
      </w:pPr>
      <w:bookmarkStart w:id="1" w:name="_GoBack"/>
      <w:bookmarkEnd w:id="1"/>
      <w:r>
        <w:rPr>
          <w:rFonts w:ascii="楷体_GB2312" w:eastAsia="楷体_GB2312" w:hAnsi="黑体" w:cs="Times New Roman" w:hint="eastAsia"/>
          <w:b/>
          <w:sz w:val="32"/>
          <w:szCs w:val="32"/>
        </w:rPr>
        <w:lastRenderedPageBreak/>
        <w:t>部门职责及工作活动绩效目标指标：</w:t>
      </w:r>
    </w:p>
    <w:p w:rsidR="00415981" w:rsidRDefault="000D2D48">
      <w:pPr>
        <w:jc w:val="center"/>
        <w:outlineLvl w:val="0"/>
        <w:rPr>
          <w:rFonts w:ascii="方正小标宋_GBK" w:eastAsia="方正小标宋_GBK"/>
          <w:sz w:val="32"/>
          <w:szCs w:val="32"/>
        </w:rPr>
      </w:pPr>
      <w:r>
        <w:rPr>
          <w:rFonts w:ascii="方正小标宋_GBK" w:eastAsia="方正小标宋_GBK" w:cs="方正小标宋_GBK" w:hint="eastAsia"/>
          <w:sz w:val="32"/>
          <w:szCs w:val="32"/>
        </w:rPr>
        <w:t>部门职责</w:t>
      </w:r>
      <w:r>
        <w:rPr>
          <w:rFonts w:ascii="方正小标宋_GBK" w:eastAsia="方正小标宋_GBK" w:cs="方正小标宋_GBK"/>
          <w:sz w:val="32"/>
          <w:szCs w:val="32"/>
        </w:rPr>
        <w:t>-</w:t>
      </w:r>
      <w:r>
        <w:rPr>
          <w:rFonts w:ascii="方正小标宋_GBK" w:eastAsia="方正小标宋_GBK" w:cs="方正小标宋_GBK" w:hint="eastAsia"/>
          <w:sz w:val="32"/>
          <w:szCs w:val="32"/>
        </w:rPr>
        <w:t>工作活动绩效目标</w:t>
      </w:r>
    </w:p>
    <w:p w:rsidR="00415981" w:rsidRDefault="00415981">
      <w:pPr>
        <w:spacing w:line="580" w:lineRule="exact"/>
        <w:ind w:firstLineChars="200" w:firstLine="640"/>
        <w:jc w:val="left"/>
        <w:rPr>
          <w:rFonts w:eastAsia="方正仿宋_GBK" w:cs="方正仿宋_GBK"/>
          <w:b/>
          <w:bCs/>
          <w:sz w:val="32"/>
          <w:szCs w:val="32"/>
        </w:rPr>
      </w:pPr>
    </w:p>
    <w:tbl>
      <w:tblPr>
        <w:tblW w:w="140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9"/>
        <w:gridCol w:w="1417"/>
        <w:gridCol w:w="3686"/>
        <w:gridCol w:w="2982"/>
        <w:gridCol w:w="1095"/>
        <w:gridCol w:w="600"/>
        <w:gridCol w:w="701"/>
        <w:gridCol w:w="737"/>
        <w:gridCol w:w="825"/>
      </w:tblGrid>
      <w:tr w:rsidR="00415981">
        <w:trPr>
          <w:trHeight w:val="227"/>
          <w:tblHeader/>
          <w:jc w:val="center"/>
        </w:trPr>
        <w:tc>
          <w:tcPr>
            <w:tcW w:w="11159" w:type="dxa"/>
            <w:gridSpan w:val="5"/>
            <w:tcBorders>
              <w:top w:val="single" w:sz="6" w:space="0" w:color="FFFFFF"/>
              <w:left w:val="single" w:sz="6" w:space="0" w:color="FFFFFF"/>
              <w:bottom w:val="single" w:sz="6" w:space="0" w:color="000000"/>
              <w:right w:val="single" w:sz="6" w:space="0" w:color="FFFFFF"/>
            </w:tcBorders>
            <w:vAlign w:val="center"/>
          </w:tcPr>
          <w:p w:rsidR="00415981" w:rsidRDefault="00415981">
            <w:pPr>
              <w:spacing w:line="300" w:lineRule="exact"/>
              <w:jc w:val="left"/>
              <w:rPr>
                <w:rFonts w:ascii="方正小标宋_GBK" w:eastAsia="方正小标宋_GBK"/>
                <w:sz w:val="24"/>
                <w:szCs w:val="24"/>
              </w:rPr>
            </w:pPr>
          </w:p>
        </w:tc>
        <w:tc>
          <w:tcPr>
            <w:tcW w:w="2863" w:type="dxa"/>
            <w:gridSpan w:val="4"/>
            <w:tcBorders>
              <w:top w:val="single" w:sz="6" w:space="0" w:color="FFFFFF"/>
              <w:left w:val="single" w:sz="6" w:space="0" w:color="FFFFFF"/>
              <w:bottom w:val="single" w:sz="6" w:space="0" w:color="000000"/>
              <w:right w:val="single" w:sz="6" w:space="0" w:color="FFFFFF"/>
            </w:tcBorders>
            <w:vAlign w:val="center"/>
          </w:tcPr>
          <w:p w:rsidR="00415981" w:rsidRDefault="000D2D48">
            <w:pPr>
              <w:spacing w:line="300" w:lineRule="exact"/>
              <w:jc w:val="right"/>
              <w:rPr>
                <w:rFonts w:ascii="方正书宋_GBK" w:eastAsia="方正书宋_GBK"/>
                <w:sz w:val="24"/>
                <w:szCs w:val="24"/>
              </w:rPr>
            </w:pPr>
            <w:r>
              <w:rPr>
                <w:rFonts w:ascii="方正书宋_GBK" w:eastAsia="方正书宋_GBK" w:cs="方正书宋_GBK" w:hint="eastAsia"/>
                <w:sz w:val="24"/>
                <w:szCs w:val="24"/>
              </w:rPr>
              <w:t>单位：万元</w:t>
            </w:r>
          </w:p>
        </w:tc>
      </w:tr>
      <w:tr w:rsidR="00415981">
        <w:trPr>
          <w:trHeight w:val="227"/>
          <w:tblHeader/>
          <w:jc w:val="center"/>
        </w:trPr>
        <w:tc>
          <w:tcPr>
            <w:tcW w:w="1979" w:type="dxa"/>
            <w:vMerge w:val="restart"/>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职责活动</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年度预算数</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内容描述</w:t>
            </w:r>
          </w:p>
        </w:tc>
        <w:tc>
          <w:tcPr>
            <w:tcW w:w="2982" w:type="dxa"/>
            <w:vMerge w:val="restart"/>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绩效目标</w:t>
            </w:r>
          </w:p>
        </w:tc>
        <w:tc>
          <w:tcPr>
            <w:tcW w:w="1095" w:type="dxa"/>
            <w:vMerge w:val="restart"/>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绩效指标</w:t>
            </w:r>
          </w:p>
        </w:tc>
        <w:tc>
          <w:tcPr>
            <w:tcW w:w="2863" w:type="dxa"/>
            <w:gridSpan w:val="4"/>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评价标准</w:t>
            </w:r>
          </w:p>
        </w:tc>
      </w:tr>
      <w:tr w:rsidR="00415981">
        <w:trPr>
          <w:trHeight w:val="227"/>
          <w:tblHeader/>
          <w:jc w:val="center"/>
        </w:trPr>
        <w:tc>
          <w:tcPr>
            <w:tcW w:w="1979" w:type="dxa"/>
            <w:vMerge/>
            <w:tcBorders>
              <w:top w:val="single" w:sz="6" w:space="0" w:color="000000"/>
              <w:left w:val="single" w:sz="6" w:space="0" w:color="000000"/>
              <w:bottom w:val="single" w:sz="6" w:space="0" w:color="000000"/>
              <w:right w:val="single" w:sz="6" w:space="0" w:color="000000"/>
            </w:tcBorders>
            <w:vAlign w:val="center"/>
          </w:tcPr>
          <w:p w:rsidR="00415981" w:rsidRDefault="00415981">
            <w:pPr>
              <w:spacing w:line="300" w:lineRule="exact"/>
              <w:jc w:val="left"/>
              <w:outlineLvl w:val="0"/>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415981" w:rsidRDefault="00415981">
            <w:pPr>
              <w:spacing w:line="300" w:lineRule="exact"/>
              <w:jc w:val="left"/>
              <w:outlineLvl w:val="0"/>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415981" w:rsidRDefault="00415981">
            <w:pPr>
              <w:spacing w:line="300" w:lineRule="exact"/>
              <w:jc w:val="left"/>
              <w:outlineLvl w:val="0"/>
            </w:pPr>
          </w:p>
        </w:tc>
        <w:tc>
          <w:tcPr>
            <w:tcW w:w="2982" w:type="dxa"/>
            <w:vMerge/>
            <w:tcBorders>
              <w:top w:val="single" w:sz="6" w:space="0" w:color="000000"/>
              <w:left w:val="single" w:sz="6" w:space="0" w:color="000000"/>
              <w:bottom w:val="single" w:sz="6" w:space="0" w:color="000000"/>
              <w:right w:val="single" w:sz="6" w:space="0" w:color="000000"/>
            </w:tcBorders>
            <w:vAlign w:val="center"/>
          </w:tcPr>
          <w:p w:rsidR="00415981" w:rsidRDefault="00415981">
            <w:pPr>
              <w:spacing w:line="300" w:lineRule="exact"/>
              <w:jc w:val="left"/>
              <w:outlineLvl w:val="0"/>
            </w:pPr>
          </w:p>
        </w:tc>
        <w:tc>
          <w:tcPr>
            <w:tcW w:w="1095" w:type="dxa"/>
            <w:vMerge/>
            <w:tcBorders>
              <w:top w:val="single" w:sz="6" w:space="0" w:color="000000"/>
              <w:left w:val="single" w:sz="6" w:space="0" w:color="000000"/>
              <w:bottom w:val="single" w:sz="6" w:space="0" w:color="000000"/>
              <w:right w:val="single" w:sz="6" w:space="0" w:color="000000"/>
            </w:tcBorders>
            <w:vAlign w:val="center"/>
          </w:tcPr>
          <w:p w:rsidR="00415981" w:rsidRDefault="00415981">
            <w:pPr>
              <w:spacing w:line="300" w:lineRule="exact"/>
              <w:jc w:val="left"/>
              <w:outlineLvl w:val="0"/>
            </w:pPr>
          </w:p>
        </w:tc>
        <w:tc>
          <w:tcPr>
            <w:tcW w:w="600" w:type="dxa"/>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优</w:t>
            </w:r>
          </w:p>
        </w:tc>
        <w:tc>
          <w:tcPr>
            <w:tcW w:w="701" w:type="dxa"/>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中</w:t>
            </w:r>
          </w:p>
        </w:tc>
        <w:tc>
          <w:tcPr>
            <w:tcW w:w="825" w:type="dxa"/>
            <w:tcBorders>
              <w:top w:val="single" w:sz="6" w:space="0" w:color="000000"/>
              <w:left w:val="single" w:sz="6" w:space="0" w:color="000000"/>
              <w:bottom w:val="single" w:sz="6" w:space="0" w:color="000000"/>
              <w:right w:val="single" w:sz="6" w:space="0" w:color="000000"/>
            </w:tcBorders>
            <w:vAlign w:val="center"/>
          </w:tcPr>
          <w:p w:rsidR="00415981" w:rsidRDefault="000D2D48">
            <w:pPr>
              <w:spacing w:line="300" w:lineRule="exact"/>
              <w:jc w:val="center"/>
              <w:rPr>
                <w:rFonts w:ascii="方正书宋_GBK" w:eastAsia="方正书宋_GBK"/>
                <w:b/>
                <w:bCs/>
              </w:rPr>
            </w:pPr>
            <w:r>
              <w:rPr>
                <w:rFonts w:ascii="方正书宋_GBK" w:eastAsia="方正书宋_GBK" w:cs="方正书宋_GBK" w:hint="eastAsia"/>
                <w:b/>
                <w:bCs/>
              </w:rPr>
              <w:t>差</w:t>
            </w:r>
          </w:p>
        </w:tc>
      </w:tr>
      <w:tr w:rsidR="00415981">
        <w:trPr>
          <w:trHeight w:val="227"/>
          <w:jc w:val="center"/>
        </w:trPr>
        <w:tc>
          <w:tcPr>
            <w:tcW w:w="1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jc w:val="left"/>
              <w:rPr>
                <w:rFonts w:ascii="方正书宋_GBK" w:eastAsia="方正书宋_GBK"/>
                <w:b/>
                <w:bCs/>
              </w:rPr>
            </w:pPr>
            <w:r>
              <w:rPr>
                <w:rFonts w:ascii="方正书宋_GBK" w:eastAsia="方正书宋_GBK" w:hint="eastAsia"/>
                <w:b/>
                <w:bCs/>
              </w:rPr>
              <w:t>团结动员妇女参加经济社会建设</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jc w:val="center"/>
              <w:rPr>
                <w:rFonts w:ascii="方正书宋_GBK" w:eastAsia="方正书宋_GBK"/>
              </w:rPr>
            </w:pPr>
            <w:r>
              <w:rPr>
                <w:rFonts w:ascii="方正书宋_GBK" w:eastAsia="方正书宋_GBK" w:hint="eastAsia"/>
              </w:rPr>
              <w:t>1</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5981" w:rsidRDefault="000D2D48">
            <w:pPr>
              <w:tabs>
                <w:tab w:val="left" w:pos="1130"/>
              </w:tabs>
              <w:spacing w:line="300" w:lineRule="exact"/>
              <w:jc w:val="left"/>
              <w:rPr>
                <w:rFonts w:ascii="方正书宋_GBK" w:eastAsia="方正书宋_GBK"/>
              </w:rPr>
            </w:pPr>
            <w:r>
              <w:rPr>
                <w:rFonts w:ascii="方正书宋_GBK" w:eastAsia="方正书宋_GBK" w:hint="eastAsia"/>
              </w:rPr>
              <w:tab/>
            </w:r>
            <w:r>
              <w:rPr>
                <w:rFonts w:ascii="方正书宋_GBK" w:eastAsia="方正书宋_GBK" w:hint="eastAsia"/>
              </w:rPr>
              <w:t>团结动员广大妇女积极投身五大建设，弘扬社会主义核心价值观，发扬“四自”精神，为全县经济社会发展作贡献。</w:t>
            </w:r>
            <w:r>
              <w:rPr>
                <w:rFonts w:ascii="方正书宋_GBK" w:eastAsia="方正书宋_GBK" w:hint="eastAsia"/>
              </w:rPr>
              <w:t xml:space="preserve"> </w:t>
            </w:r>
          </w:p>
        </w:tc>
        <w:tc>
          <w:tcPr>
            <w:tcW w:w="29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jc w:val="left"/>
              <w:rPr>
                <w:rFonts w:ascii="方正书宋_GBK" w:eastAsia="方正书宋_GBK"/>
              </w:rPr>
            </w:pPr>
            <w:r>
              <w:rPr>
                <w:rFonts w:ascii="方正书宋_GBK" w:eastAsia="方正书宋_GBK" w:hint="eastAsia"/>
              </w:rPr>
              <w:t>妇女积极参与妇联组织围绕县委县政府中心工作开展的各项活动，精神面貌有较大改观，创业就业能力逐步增强，素质得到有效提升。</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jc w:val="left"/>
              <w:rPr>
                <w:rFonts w:ascii="方正书宋_GBK" w:eastAsia="方正书宋_GBK"/>
              </w:rPr>
            </w:pPr>
            <w:r>
              <w:rPr>
                <w:rFonts w:ascii="方正书宋_GBK" w:eastAsia="方正书宋_GBK" w:hint="eastAsia"/>
              </w:rPr>
              <w:t>注册巾帼志愿者人数（人）帮扶妇女创业人数（人）</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701" w:type="dxa"/>
            <w:tcBorders>
              <w:top w:val="single" w:sz="6" w:space="0" w:color="000000"/>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70%</w:t>
            </w:r>
          </w:p>
        </w:tc>
        <w:tc>
          <w:tcPr>
            <w:tcW w:w="825" w:type="dxa"/>
            <w:tcBorders>
              <w:top w:val="single" w:sz="6" w:space="0" w:color="000000"/>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70%</w:t>
            </w:r>
          </w:p>
        </w:tc>
      </w:tr>
      <w:tr w:rsidR="00415981">
        <w:trPr>
          <w:trHeight w:val="2760"/>
          <w:jc w:val="center"/>
        </w:trPr>
        <w:tc>
          <w:tcPr>
            <w:tcW w:w="1979" w:type="dxa"/>
            <w:tcBorders>
              <w:top w:val="single" w:sz="6" w:space="0" w:color="000000"/>
              <w:left w:val="single" w:sz="6" w:space="0" w:color="000000"/>
              <w:bottom w:val="single" w:sz="4" w:space="0" w:color="auto"/>
              <w:right w:val="single" w:sz="6" w:space="0" w:color="000000"/>
            </w:tcBorders>
            <w:shd w:val="clear" w:color="auto" w:fill="auto"/>
            <w:vAlign w:val="center"/>
          </w:tcPr>
          <w:p w:rsidR="00415981" w:rsidRDefault="000D2D48">
            <w:pPr>
              <w:spacing w:line="300" w:lineRule="exact"/>
              <w:ind w:firstLine="536"/>
              <w:jc w:val="left"/>
              <w:rPr>
                <w:rFonts w:ascii="方正书宋_GBK" w:eastAsia="方正书宋_GBK"/>
                <w:b/>
                <w:bCs/>
              </w:rPr>
            </w:pPr>
            <w:r>
              <w:rPr>
                <w:rFonts w:ascii="方正书宋_GBK" w:eastAsia="方正书宋_GBK" w:hint="eastAsia"/>
                <w:b/>
                <w:bCs/>
              </w:rPr>
              <w:t>维护妇女儿童合法权益促进妇女儿童发展</w:t>
            </w: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center"/>
          </w:tcPr>
          <w:p w:rsidR="00415981" w:rsidRDefault="000D2D48">
            <w:pPr>
              <w:spacing w:line="300" w:lineRule="exact"/>
              <w:jc w:val="center"/>
              <w:rPr>
                <w:rFonts w:ascii="方正书宋_GBK" w:eastAsia="方正书宋_GBK"/>
              </w:rPr>
            </w:pPr>
            <w:r>
              <w:rPr>
                <w:rFonts w:ascii="方正书宋_GBK" w:eastAsia="方正书宋_GBK" w:hint="eastAsia"/>
              </w:rPr>
              <w:t>3</w:t>
            </w:r>
          </w:p>
        </w:tc>
        <w:tc>
          <w:tcPr>
            <w:tcW w:w="3686" w:type="dxa"/>
            <w:tcBorders>
              <w:top w:val="single" w:sz="6" w:space="0" w:color="000000"/>
              <w:left w:val="single" w:sz="6" w:space="0" w:color="000000"/>
              <w:bottom w:val="single" w:sz="4" w:space="0" w:color="auto"/>
              <w:right w:val="single" w:sz="6" w:space="0" w:color="000000"/>
            </w:tcBorders>
            <w:shd w:val="clear" w:color="auto" w:fill="auto"/>
            <w:vAlign w:val="center"/>
          </w:tcPr>
          <w:p w:rsidR="00415981" w:rsidRDefault="000D2D48">
            <w:pPr>
              <w:spacing w:line="300" w:lineRule="exact"/>
              <w:jc w:val="left"/>
              <w:rPr>
                <w:rFonts w:ascii="方正书宋_GBK" w:eastAsia="方正书宋_GBK"/>
              </w:rPr>
            </w:pPr>
            <w:r>
              <w:rPr>
                <w:rFonts w:ascii="方正书宋_GBK" w:eastAsia="方正书宋_GBK" w:hint="eastAsia"/>
              </w:rPr>
              <w:t>关注涉及妇女切身利益的热点、难点问题，及时向县委县政府提出对策建议；强化维权工作，</w:t>
            </w:r>
            <w:proofErr w:type="gramStart"/>
            <w:r>
              <w:rPr>
                <w:rFonts w:ascii="方正书宋_GBK" w:eastAsia="方正书宋_GBK" w:hint="eastAsia"/>
              </w:rPr>
              <w:t>帮扶困境</w:t>
            </w:r>
            <w:proofErr w:type="gramEnd"/>
            <w:r>
              <w:rPr>
                <w:rFonts w:ascii="方正书宋_GBK" w:eastAsia="方正书宋_GBK" w:hint="eastAsia"/>
              </w:rPr>
              <w:t>群体。积极开展对妇女的科技文化及生产劳动技能等各类教育培训。</w:t>
            </w:r>
            <w:r>
              <w:rPr>
                <w:rFonts w:ascii="方正书宋_GBK" w:eastAsia="方正书宋_GBK" w:hint="eastAsia"/>
              </w:rPr>
              <w:t xml:space="preserve"> </w:t>
            </w:r>
          </w:p>
        </w:tc>
        <w:tc>
          <w:tcPr>
            <w:tcW w:w="2982" w:type="dxa"/>
            <w:tcBorders>
              <w:top w:val="single" w:sz="6" w:space="0" w:color="000000"/>
              <w:left w:val="single" w:sz="6" w:space="0" w:color="000000"/>
              <w:bottom w:val="single" w:sz="4" w:space="0" w:color="auto"/>
              <w:right w:val="single" w:sz="6" w:space="0" w:color="000000"/>
            </w:tcBorders>
            <w:shd w:val="clear" w:color="auto" w:fill="auto"/>
            <w:vAlign w:val="center"/>
          </w:tcPr>
          <w:p w:rsidR="00415981" w:rsidRDefault="000D2D48">
            <w:pPr>
              <w:spacing w:line="300" w:lineRule="exact"/>
              <w:jc w:val="left"/>
              <w:rPr>
                <w:rFonts w:ascii="方正书宋_GBK" w:eastAsia="方正书宋_GBK"/>
              </w:rPr>
            </w:pPr>
            <w:r>
              <w:rPr>
                <w:rFonts w:ascii="方正书宋_GBK" w:eastAsia="方正书宋_GBK" w:hint="eastAsia"/>
              </w:rPr>
              <w:t>提高妇女科技素质、经营管理能力、家庭教育水平。</w:t>
            </w:r>
          </w:p>
        </w:tc>
        <w:tc>
          <w:tcPr>
            <w:tcW w:w="1095" w:type="dxa"/>
            <w:tcBorders>
              <w:top w:val="single" w:sz="6" w:space="0" w:color="000000"/>
              <w:left w:val="single" w:sz="6" w:space="0" w:color="000000"/>
              <w:bottom w:val="single" w:sz="4" w:space="0" w:color="auto"/>
              <w:right w:val="single" w:sz="6" w:space="0" w:color="000000"/>
            </w:tcBorders>
            <w:shd w:val="clear" w:color="auto" w:fill="FFFFFF"/>
            <w:vAlign w:val="center"/>
          </w:tcPr>
          <w:p w:rsidR="00415981" w:rsidRDefault="000D2D48">
            <w:pPr>
              <w:widowControl/>
              <w:jc w:val="left"/>
              <w:textAlignment w:val="center"/>
              <w:rPr>
                <w:rFonts w:ascii="方正书宋_GBK" w:eastAsia="方正书宋_GBK"/>
              </w:rPr>
            </w:pPr>
            <w:r>
              <w:rPr>
                <w:rFonts w:ascii="宋体" w:hAnsi="宋体" w:cs="宋体" w:hint="eastAsia"/>
                <w:color w:val="000000"/>
                <w:kern w:val="0"/>
                <w:sz w:val="18"/>
                <w:szCs w:val="18"/>
                <w:lang w:bidi="ar"/>
              </w:rPr>
              <w:t>法律援助妇女侵权案件率、妇女信访代理工作覆盖率、培训达标率</w:t>
            </w:r>
          </w:p>
        </w:tc>
        <w:tc>
          <w:tcPr>
            <w:tcW w:w="600" w:type="dxa"/>
            <w:tcBorders>
              <w:top w:val="single" w:sz="6" w:space="0" w:color="000000"/>
              <w:left w:val="single" w:sz="6" w:space="0" w:color="000000"/>
              <w:bottom w:val="single" w:sz="4" w:space="0" w:color="auto"/>
              <w:right w:val="single" w:sz="6" w:space="0" w:color="000000"/>
            </w:tcBorders>
            <w:shd w:val="clear" w:color="auto" w:fill="FFFFFF"/>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80%</w:t>
            </w:r>
          </w:p>
        </w:tc>
        <w:tc>
          <w:tcPr>
            <w:tcW w:w="701" w:type="dxa"/>
            <w:tcBorders>
              <w:top w:val="single" w:sz="6" w:space="0" w:color="000000"/>
              <w:left w:val="single" w:sz="6" w:space="0" w:color="000000"/>
              <w:bottom w:val="single" w:sz="4" w:space="0" w:color="auto"/>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70%</w:t>
            </w:r>
          </w:p>
        </w:tc>
        <w:tc>
          <w:tcPr>
            <w:tcW w:w="737" w:type="dxa"/>
            <w:tcBorders>
              <w:top w:val="single" w:sz="6" w:space="0" w:color="000000"/>
              <w:left w:val="single" w:sz="6" w:space="0" w:color="000000"/>
              <w:bottom w:val="single" w:sz="4" w:space="0" w:color="auto"/>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60%</w:t>
            </w:r>
          </w:p>
        </w:tc>
        <w:tc>
          <w:tcPr>
            <w:tcW w:w="825" w:type="dxa"/>
            <w:tcBorders>
              <w:top w:val="single" w:sz="6" w:space="0" w:color="000000"/>
              <w:left w:val="single" w:sz="6" w:space="0" w:color="000000"/>
              <w:bottom w:val="single" w:sz="4" w:space="0" w:color="auto"/>
              <w:right w:val="single" w:sz="6" w:space="0" w:color="000000"/>
            </w:tcBorders>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22"/>
                <w:lang w:bidi="ar"/>
              </w:rPr>
              <w:t>＜</w:t>
            </w:r>
            <w:r>
              <w:rPr>
                <w:rFonts w:ascii="宋体" w:hAnsi="宋体" w:cs="宋体" w:hint="eastAsia"/>
                <w:color w:val="000000"/>
                <w:kern w:val="0"/>
                <w:sz w:val="22"/>
                <w:lang w:bidi="ar"/>
              </w:rPr>
              <w:t>60%</w:t>
            </w:r>
          </w:p>
        </w:tc>
      </w:tr>
      <w:tr w:rsidR="00415981">
        <w:trPr>
          <w:trHeight w:val="1461"/>
          <w:jc w:val="center"/>
        </w:trPr>
        <w:tc>
          <w:tcPr>
            <w:tcW w:w="1979" w:type="dxa"/>
            <w:tcBorders>
              <w:top w:val="single" w:sz="4" w:space="0" w:color="auto"/>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ind w:firstLine="536"/>
              <w:jc w:val="left"/>
              <w:rPr>
                <w:rFonts w:ascii="方正书宋_GBK" w:eastAsia="方正书宋_GBK"/>
                <w:b/>
                <w:bCs/>
              </w:rPr>
            </w:pPr>
            <w:r>
              <w:rPr>
                <w:rFonts w:ascii="方正书宋_GBK" w:eastAsia="方正书宋_GBK" w:hint="eastAsia"/>
                <w:b/>
                <w:bCs/>
              </w:rPr>
              <w:lastRenderedPageBreak/>
              <w:t>妇联综合业务</w:t>
            </w: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center"/>
          </w:tcPr>
          <w:p w:rsidR="00415981" w:rsidRDefault="000D2D48">
            <w:pPr>
              <w:spacing w:line="300" w:lineRule="exact"/>
              <w:jc w:val="center"/>
              <w:rPr>
                <w:rFonts w:ascii="方正书宋_GBK" w:eastAsia="方正书宋_GBK"/>
              </w:rPr>
            </w:pPr>
            <w:r>
              <w:rPr>
                <w:rFonts w:ascii="方正书宋_GBK" w:eastAsia="方正书宋_GBK" w:hint="eastAsia"/>
              </w:rPr>
              <w:t>1</w:t>
            </w:r>
          </w:p>
        </w:tc>
        <w:tc>
          <w:tcPr>
            <w:tcW w:w="3686" w:type="dxa"/>
            <w:tcBorders>
              <w:top w:val="single" w:sz="4" w:space="0" w:color="auto"/>
              <w:left w:val="single" w:sz="6" w:space="0" w:color="000000"/>
              <w:bottom w:val="single" w:sz="6" w:space="0" w:color="000000"/>
              <w:right w:val="single" w:sz="6" w:space="0" w:color="000000"/>
            </w:tcBorders>
            <w:shd w:val="clear" w:color="auto" w:fill="FFFFFF"/>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18"/>
                <w:szCs w:val="18"/>
                <w:lang w:bidi="ar"/>
              </w:rPr>
              <w:t>加强妇联基层组织建设和机关党建，做好机关基础设施建设与维护，推进机关信息化建设，做好县政府妇儿工委办公室工作，指导所属事业单位发展，为妇女儿童事业发展提供有力保障。</w:t>
            </w:r>
            <w:r>
              <w:rPr>
                <w:rFonts w:ascii="宋体" w:hAnsi="宋体" w:cs="宋体" w:hint="eastAsia"/>
                <w:color w:val="000000"/>
                <w:kern w:val="0"/>
                <w:sz w:val="18"/>
                <w:szCs w:val="18"/>
                <w:lang w:bidi="ar"/>
              </w:rPr>
              <w:t xml:space="preserve"> </w:t>
            </w:r>
          </w:p>
        </w:tc>
        <w:tc>
          <w:tcPr>
            <w:tcW w:w="2982" w:type="dxa"/>
            <w:tcBorders>
              <w:top w:val="single" w:sz="4" w:space="0" w:color="auto"/>
              <w:left w:val="single" w:sz="6" w:space="0" w:color="000000"/>
              <w:bottom w:val="single" w:sz="6" w:space="0" w:color="000000"/>
              <w:right w:val="single" w:sz="6" w:space="0" w:color="000000"/>
            </w:tcBorders>
            <w:shd w:val="clear" w:color="auto" w:fill="FFFFFF"/>
            <w:vAlign w:val="center"/>
          </w:tcPr>
          <w:p w:rsidR="00415981" w:rsidRDefault="000D2D48">
            <w:pPr>
              <w:widowControl/>
              <w:jc w:val="center"/>
              <w:textAlignment w:val="center"/>
              <w:rPr>
                <w:rFonts w:ascii="方正书宋_GBK" w:eastAsia="方正书宋_GBK"/>
              </w:rPr>
            </w:pPr>
            <w:r>
              <w:rPr>
                <w:rFonts w:ascii="宋体" w:hAnsi="宋体" w:cs="宋体" w:hint="eastAsia"/>
                <w:color w:val="000000"/>
                <w:kern w:val="0"/>
                <w:sz w:val="18"/>
                <w:szCs w:val="18"/>
                <w:lang w:bidi="ar"/>
              </w:rPr>
              <w:t>不断加强妇联组织自身建设，提升妇联干部服务妇女的能力和水平，保障妇女维权、妇女发展工作正常有序开展</w:t>
            </w:r>
          </w:p>
        </w:tc>
        <w:tc>
          <w:tcPr>
            <w:tcW w:w="1095" w:type="dxa"/>
            <w:tcBorders>
              <w:top w:val="single" w:sz="4" w:space="0" w:color="auto"/>
              <w:left w:val="single" w:sz="6" w:space="0" w:color="000000"/>
              <w:bottom w:val="single" w:sz="6" w:space="0" w:color="000000"/>
              <w:right w:val="single" w:sz="6" w:space="0" w:color="000000"/>
            </w:tcBorders>
            <w:shd w:val="clear" w:color="auto" w:fill="FFFFFF"/>
            <w:vAlign w:val="center"/>
          </w:tcPr>
          <w:p w:rsidR="00415981" w:rsidRDefault="000D2D48">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创建达到</w:t>
            </w:r>
            <w:proofErr w:type="gramStart"/>
            <w:r>
              <w:rPr>
                <w:rFonts w:ascii="宋体" w:hAnsi="宋体" w:cs="宋体" w:hint="eastAsia"/>
                <w:color w:val="000000"/>
                <w:kern w:val="0"/>
                <w:sz w:val="18"/>
                <w:szCs w:val="18"/>
                <w:lang w:bidi="ar"/>
              </w:rPr>
              <w:t>冀妇发〔</w:t>
            </w:r>
            <w:r>
              <w:rPr>
                <w:rFonts w:ascii="宋体" w:hAnsi="宋体" w:cs="宋体" w:hint="eastAsia"/>
                <w:color w:val="000000"/>
                <w:kern w:val="0"/>
                <w:sz w:val="18"/>
                <w:szCs w:val="18"/>
                <w:lang w:bidi="ar"/>
              </w:rPr>
              <w:t>2015</w:t>
            </w:r>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号文件要求标准的示范组织数量</w:t>
            </w:r>
          </w:p>
        </w:tc>
        <w:tc>
          <w:tcPr>
            <w:tcW w:w="600" w:type="dxa"/>
            <w:tcBorders>
              <w:top w:val="single" w:sz="4" w:space="0" w:color="auto"/>
              <w:left w:val="single" w:sz="6" w:space="0" w:color="000000"/>
              <w:bottom w:val="single" w:sz="6" w:space="0" w:color="000000"/>
              <w:right w:val="single" w:sz="6" w:space="0" w:color="000000"/>
            </w:tcBorders>
            <w:shd w:val="clear" w:color="auto" w:fill="FFFFFF"/>
            <w:vAlign w:val="center"/>
          </w:tcPr>
          <w:p w:rsidR="00415981" w:rsidRDefault="000D2D48">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701" w:type="dxa"/>
            <w:tcBorders>
              <w:top w:val="single" w:sz="4" w:space="0" w:color="auto"/>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r>
              <w:rPr>
                <w:rFonts w:ascii="宋体" w:hAnsi="宋体" w:cs="宋体" w:hint="eastAsia"/>
                <w:color w:val="000000"/>
                <w:kern w:val="0"/>
                <w:sz w:val="22"/>
                <w:lang w:bidi="ar"/>
              </w:rPr>
              <w:t>85%</w:t>
            </w:r>
          </w:p>
        </w:tc>
        <w:tc>
          <w:tcPr>
            <w:tcW w:w="737" w:type="dxa"/>
            <w:tcBorders>
              <w:top w:val="single" w:sz="4" w:space="0" w:color="auto"/>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r>
              <w:rPr>
                <w:rFonts w:ascii="宋体" w:hAnsi="宋体" w:cs="宋体" w:hint="eastAsia"/>
                <w:color w:val="000000"/>
                <w:kern w:val="0"/>
                <w:sz w:val="22"/>
                <w:lang w:bidi="ar"/>
              </w:rPr>
              <w:t>80%</w:t>
            </w:r>
          </w:p>
        </w:tc>
        <w:tc>
          <w:tcPr>
            <w:tcW w:w="825" w:type="dxa"/>
            <w:tcBorders>
              <w:top w:val="single" w:sz="4" w:space="0" w:color="auto"/>
              <w:left w:val="single" w:sz="6" w:space="0" w:color="000000"/>
              <w:bottom w:val="single" w:sz="6" w:space="0" w:color="000000"/>
              <w:right w:val="single" w:sz="6" w:space="0" w:color="000000"/>
            </w:tcBorders>
            <w:vAlign w:val="center"/>
          </w:tcPr>
          <w:p w:rsidR="00415981" w:rsidRDefault="000D2D4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r>
              <w:rPr>
                <w:rFonts w:ascii="宋体" w:hAnsi="宋体" w:cs="宋体" w:hint="eastAsia"/>
                <w:color w:val="000000"/>
                <w:kern w:val="0"/>
                <w:sz w:val="22"/>
                <w:lang w:bidi="ar"/>
              </w:rPr>
              <w:t>80%</w:t>
            </w:r>
          </w:p>
        </w:tc>
      </w:tr>
    </w:tbl>
    <w:p w:rsidR="00415981" w:rsidRDefault="00415981">
      <w:pPr>
        <w:ind w:firstLine="560"/>
        <w:rPr>
          <w:rFonts w:ascii="楷体_GB2312" w:eastAsia="楷体_GB2312" w:hAnsi="黑体" w:cs="Times New Roman"/>
          <w:b/>
          <w:sz w:val="32"/>
          <w:szCs w:val="32"/>
        </w:rPr>
      </w:pPr>
    </w:p>
    <w:bookmarkEnd w:id="0"/>
    <w:p w:rsidR="00415981" w:rsidRDefault="000D2D48">
      <w:pPr>
        <w:numPr>
          <w:ilvl w:val="0"/>
          <w:numId w:val="1"/>
        </w:numPr>
        <w:autoSpaceDE w:val="0"/>
        <w:autoSpaceDN w:val="0"/>
        <w:adjustRightInd w:val="0"/>
        <w:ind w:firstLineChars="200" w:firstLine="640"/>
        <w:jc w:val="left"/>
        <w:rPr>
          <w:rFonts w:ascii="黑体" w:eastAsia="黑体" w:hAnsi="黑体" w:cs="黑体"/>
          <w:sz w:val="32"/>
          <w:szCs w:val="32"/>
        </w:rPr>
      </w:pPr>
      <w:r>
        <w:rPr>
          <w:rFonts w:ascii="黑体" w:eastAsia="黑体" w:hAnsi="黑体" w:cs="黑体" w:hint="eastAsia"/>
          <w:sz w:val="32"/>
          <w:szCs w:val="32"/>
        </w:rPr>
        <w:t>政府采购预算情况</w:t>
      </w:r>
    </w:p>
    <w:p w:rsidR="00415981" w:rsidRDefault="000D2D48">
      <w:pPr>
        <w:spacing w:line="300" w:lineRule="exact"/>
        <w:jc w:val="left"/>
        <w:outlineLvl w:val="0"/>
        <w:rPr>
          <w:rFonts w:ascii="仿宋_GB2312" w:eastAsia="仿宋_GB2312" w:hAnsi="仿宋_GB2312"/>
          <w:color w:val="000000"/>
          <w:sz w:val="32"/>
        </w:rPr>
      </w:pPr>
      <w:r>
        <w:rPr>
          <w:rFonts w:ascii="黑体" w:eastAsia="黑体" w:hAnsi="黑体" w:cs="黑体" w:hint="eastAsia"/>
          <w:sz w:val="32"/>
          <w:szCs w:val="32"/>
        </w:rPr>
        <w:t xml:space="preserve">   </w:t>
      </w:r>
      <w:r>
        <w:rPr>
          <w:rFonts w:ascii="仿宋_GB2312" w:eastAsia="仿宋_GB2312" w:hAnsi="仿宋_GB2312" w:hint="eastAsia"/>
          <w:color w:val="000000"/>
          <w:sz w:val="32"/>
        </w:rPr>
        <w:t xml:space="preserve">  201</w:t>
      </w:r>
      <w:r>
        <w:rPr>
          <w:rFonts w:ascii="仿宋_GB2312" w:eastAsia="仿宋_GB2312" w:hAnsi="仿宋_GB2312" w:hint="eastAsia"/>
          <w:color w:val="000000"/>
          <w:sz w:val="32"/>
        </w:rPr>
        <w:t>9</w:t>
      </w:r>
      <w:r>
        <w:rPr>
          <w:rFonts w:ascii="仿宋_GB2312" w:eastAsia="仿宋_GB2312" w:hAnsi="仿宋_GB2312" w:hint="eastAsia"/>
          <w:color w:val="000000"/>
          <w:sz w:val="32"/>
        </w:rPr>
        <w:t>年，</w:t>
      </w:r>
      <w:proofErr w:type="gramStart"/>
      <w:r>
        <w:rPr>
          <w:rFonts w:ascii="仿宋_GB2312" w:eastAsia="仿宋_GB2312" w:hAnsi="仿宋_GB2312" w:hint="eastAsia"/>
          <w:color w:val="000000"/>
          <w:sz w:val="32"/>
        </w:rPr>
        <w:t>我部门</w:t>
      </w:r>
      <w:proofErr w:type="gramEnd"/>
      <w:r>
        <w:rPr>
          <w:rFonts w:ascii="仿宋_GB2312" w:eastAsia="仿宋_GB2312" w:hAnsi="仿宋_GB2312" w:hint="eastAsia"/>
          <w:color w:val="000000"/>
          <w:sz w:val="32"/>
        </w:rPr>
        <w:t>无</w:t>
      </w:r>
      <w:r>
        <w:rPr>
          <w:rFonts w:ascii="仿宋_GB2312" w:eastAsia="仿宋_GB2312" w:hAnsi="仿宋_GB2312" w:hint="eastAsia"/>
          <w:color w:val="000000"/>
          <w:sz w:val="32"/>
        </w:rPr>
        <w:t>政府采购。</w:t>
      </w:r>
    </w:p>
    <w:p w:rsidR="00415981" w:rsidRDefault="00415981">
      <w:pPr>
        <w:spacing w:line="300" w:lineRule="exact"/>
        <w:jc w:val="center"/>
        <w:outlineLvl w:val="0"/>
        <w:rPr>
          <w:rFonts w:ascii="宋体" w:hAnsi="宋体"/>
          <w:b/>
          <w:bCs/>
          <w:color w:val="000000"/>
          <w:sz w:val="32"/>
        </w:rPr>
      </w:pPr>
    </w:p>
    <w:p w:rsidR="00415981" w:rsidRDefault="000D2D48">
      <w:pPr>
        <w:autoSpaceDE w:val="0"/>
        <w:autoSpaceDN w:val="0"/>
        <w:adjustRightInd w:val="0"/>
        <w:ind w:firstLineChars="200" w:firstLine="640"/>
        <w:jc w:val="left"/>
        <w:rPr>
          <w:rFonts w:ascii="黑体" w:eastAsia="黑体" w:hAnsi="黑体"/>
          <w:sz w:val="32"/>
          <w:szCs w:val="32"/>
        </w:rPr>
      </w:pPr>
      <w:r>
        <w:rPr>
          <w:rFonts w:ascii="黑体" w:eastAsia="黑体" w:hAnsi="黑体" w:cs="黑体" w:hint="eastAsia"/>
          <w:sz w:val="32"/>
          <w:szCs w:val="32"/>
        </w:rPr>
        <w:t>七、国有资产信息</w:t>
      </w:r>
    </w:p>
    <w:p w:rsidR="00415981" w:rsidRDefault="000D2D48">
      <w:pPr>
        <w:ind w:firstLine="640"/>
        <w:rPr>
          <w:rFonts w:ascii="仿宋_GB2312" w:eastAsia="仿宋_GB2312" w:hAnsi="黑体" w:cs="仿宋_GB2312"/>
          <w:sz w:val="32"/>
          <w:szCs w:val="32"/>
        </w:rPr>
      </w:pPr>
      <w:r>
        <w:rPr>
          <w:rFonts w:ascii="仿宋_GB2312" w:eastAsia="仿宋_GB2312" w:hAnsi="黑体" w:cs="仿宋_GB2312" w:hint="eastAsia"/>
          <w:sz w:val="32"/>
          <w:szCs w:val="32"/>
        </w:rPr>
        <w:t>本部门上年末固定资产金额为</w:t>
      </w:r>
      <w:r>
        <w:rPr>
          <w:rFonts w:ascii="仿宋_GB2312" w:eastAsia="仿宋_GB2312" w:hAnsi="黑体" w:cs="仿宋_GB2312" w:hint="eastAsia"/>
          <w:sz w:val="32"/>
          <w:szCs w:val="32"/>
        </w:rPr>
        <w:t>7.76</w:t>
      </w:r>
      <w:r>
        <w:rPr>
          <w:rFonts w:ascii="仿宋_GB2312" w:eastAsia="仿宋_GB2312" w:hAnsi="黑体" w:cs="仿宋_GB2312" w:hint="eastAsia"/>
          <w:sz w:val="32"/>
          <w:szCs w:val="32"/>
        </w:rPr>
        <w:t>万元（详见下表）。</w:t>
      </w:r>
    </w:p>
    <w:tbl>
      <w:tblPr>
        <w:tblW w:w="13735" w:type="dxa"/>
        <w:jc w:val="center"/>
        <w:tblLayout w:type="fixed"/>
        <w:tblLook w:val="04A0" w:firstRow="1" w:lastRow="0" w:firstColumn="1" w:lastColumn="0" w:noHBand="0" w:noVBand="1"/>
      </w:tblPr>
      <w:tblGrid>
        <w:gridCol w:w="5477"/>
        <w:gridCol w:w="3155"/>
        <w:gridCol w:w="5103"/>
      </w:tblGrid>
      <w:tr w:rsidR="00415981">
        <w:trPr>
          <w:trHeight w:val="705"/>
          <w:jc w:val="center"/>
        </w:trPr>
        <w:tc>
          <w:tcPr>
            <w:tcW w:w="13735" w:type="dxa"/>
            <w:gridSpan w:val="3"/>
            <w:tcBorders>
              <w:top w:val="nil"/>
              <w:left w:val="nil"/>
              <w:bottom w:val="nil"/>
              <w:right w:val="nil"/>
            </w:tcBorders>
            <w:vAlign w:val="center"/>
          </w:tcPr>
          <w:p w:rsidR="00415981" w:rsidRDefault="000D2D48">
            <w:pPr>
              <w:widowControl/>
              <w:jc w:val="center"/>
              <w:rPr>
                <w:rFonts w:ascii="宋体"/>
                <w:b/>
                <w:bCs/>
                <w:kern w:val="0"/>
                <w:sz w:val="32"/>
                <w:szCs w:val="32"/>
              </w:rPr>
            </w:pPr>
            <w:r>
              <w:rPr>
                <w:rFonts w:ascii="宋体" w:hAnsi="宋体" w:cs="宋体" w:hint="eastAsia"/>
                <w:b/>
                <w:bCs/>
                <w:kern w:val="0"/>
                <w:sz w:val="32"/>
                <w:szCs w:val="32"/>
              </w:rPr>
              <w:t>部门固定资产占用情况表</w:t>
            </w:r>
          </w:p>
        </w:tc>
      </w:tr>
      <w:tr w:rsidR="00415981">
        <w:trPr>
          <w:trHeight w:val="510"/>
          <w:jc w:val="center"/>
        </w:trPr>
        <w:tc>
          <w:tcPr>
            <w:tcW w:w="8632" w:type="dxa"/>
            <w:gridSpan w:val="2"/>
            <w:tcBorders>
              <w:top w:val="nil"/>
              <w:left w:val="nil"/>
              <w:bottom w:val="nil"/>
              <w:right w:val="nil"/>
            </w:tcBorders>
            <w:vAlign w:val="center"/>
          </w:tcPr>
          <w:p w:rsidR="00415981" w:rsidRDefault="00415981">
            <w:pPr>
              <w:widowControl/>
              <w:jc w:val="left"/>
              <w:rPr>
                <w:rFonts w:ascii="宋体"/>
                <w:kern w:val="0"/>
                <w:sz w:val="22"/>
              </w:rPr>
            </w:pPr>
          </w:p>
        </w:tc>
        <w:tc>
          <w:tcPr>
            <w:tcW w:w="5103" w:type="dxa"/>
            <w:tcBorders>
              <w:top w:val="nil"/>
              <w:left w:val="nil"/>
              <w:bottom w:val="nil"/>
              <w:right w:val="nil"/>
            </w:tcBorders>
            <w:vAlign w:val="center"/>
          </w:tcPr>
          <w:p w:rsidR="00415981" w:rsidRDefault="000D2D48">
            <w:pPr>
              <w:widowControl/>
              <w:ind w:firstLineChars="650" w:firstLine="1430"/>
              <w:jc w:val="left"/>
              <w:rPr>
                <w:rFonts w:ascii="宋体"/>
                <w:kern w:val="0"/>
                <w:sz w:val="22"/>
              </w:rPr>
            </w:pPr>
            <w:r>
              <w:rPr>
                <w:rFonts w:ascii="宋体" w:hAnsi="宋体" w:cs="宋体"/>
                <w:kern w:val="0"/>
                <w:sz w:val="22"/>
              </w:rPr>
              <w:t xml:space="preserve"> </w:t>
            </w:r>
          </w:p>
        </w:tc>
      </w:tr>
      <w:tr w:rsidR="00415981">
        <w:trPr>
          <w:trHeight w:val="645"/>
          <w:jc w:val="center"/>
        </w:trPr>
        <w:tc>
          <w:tcPr>
            <w:tcW w:w="5477" w:type="dxa"/>
            <w:tcBorders>
              <w:top w:val="single" w:sz="4" w:space="0" w:color="auto"/>
              <w:left w:val="single" w:sz="4" w:space="0" w:color="auto"/>
              <w:bottom w:val="single" w:sz="4" w:space="0" w:color="auto"/>
              <w:right w:val="single" w:sz="4" w:space="0" w:color="auto"/>
            </w:tcBorders>
            <w:vAlign w:val="center"/>
          </w:tcPr>
          <w:p w:rsidR="00415981" w:rsidRDefault="000D2D48">
            <w:pPr>
              <w:widowControl/>
              <w:jc w:val="center"/>
              <w:rPr>
                <w:rFonts w:ascii="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415981" w:rsidRDefault="000D2D48">
            <w:pPr>
              <w:widowControl/>
              <w:jc w:val="center"/>
              <w:rPr>
                <w:rFonts w:ascii="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415981" w:rsidRDefault="000D2D48">
            <w:pPr>
              <w:widowControl/>
              <w:jc w:val="center"/>
              <w:rPr>
                <w:rFonts w:ascii="宋体"/>
                <w:b/>
                <w:bCs/>
                <w:kern w:val="0"/>
                <w:sz w:val="22"/>
              </w:rPr>
            </w:pPr>
            <w:r>
              <w:rPr>
                <w:rFonts w:ascii="宋体" w:hAnsi="宋体" w:cs="宋体" w:hint="eastAsia"/>
                <w:b/>
                <w:bCs/>
                <w:kern w:val="0"/>
                <w:sz w:val="22"/>
              </w:rPr>
              <w:t>价值（金额单位：万元）</w:t>
            </w:r>
          </w:p>
        </w:tc>
      </w:tr>
      <w:tr w:rsidR="00415981">
        <w:trPr>
          <w:trHeight w:val="450"/>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center"/>
              <w:rPr>
                <w:rFonts w:ascii="宋体"/>
                <w:kern w:val="0"/>
                <w:sz w:val="22"/>
              </w:rPr>
            </w:pPr>
            <w:r>
              <w:rPr>
                <w:rFonts w:ascii="宋体" w:hAnsi="宋体" w:cs="宋体" w:hint="eastAsia"/>
                <w:kern w:val="0"/>
                <w:sz w:val="22"/>
              </w:rPr>
              <w:lastRenderedPageBreak/>
              <w:t>资产总额</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0D2D48">
            <w:pPr>
              <w:widowControl/>
              <w:jc w:val="center"/>
              <w:rPr>
                <w:rFonts w:ascii="宋体"/>
                <w:kern w:val="0"/>
                <w:sz w:val="22"/>
              </w:rPr>
            </w:pPr>
            <w:r>
              <w:rPr>
                <w:rFonts w:ascii="宋体" w:hint="eastAsia"/>
                <w:kern w:val="0"/>
                <w:sz w:val="22"/>
              </w:rPr>
              <w:t>7.76</w:t>
            </w:r>
          </w:p>
        </w:tc>
      </w:tr>
      <w:tr w:rsidR="00415981">
        <w:trPr>
          <w:trHeight w:val="465"/>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left"/>
              <w:rPr>
                <w:rFonts w:ascii="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r>
      <w:tr w:rsidR="00415981">
        <w:trPr>
          <w:trHeight w:val="645"/>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left"/>
              <w:rPr>
                <w:rFonts w:ascii="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r>
      <w:tr w:rsidR="00415981">
        <w:trPr>
          <w:trHeight w:val="465"/>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left"/>
              <w:rPr>
                <w:rFonts w:ascii="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r>
      <w:tr w:rsidR="00415981">
        <w:trPr>
          <w:trHeight w:val="450"/>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left"/>
              <w:rPr>
                <w:rFonts w:ascii="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r>
      <w:tr w:rsidR="00415981">
        <w:trPr>
          <w:trHeight w:val="520"/>
          <w:jc w:val="center"/>
        </w:trPr>
        <w:tc>
          <w:tcPr>
            <w:tcW w:w="5477" w:type="dxa"/>
            <w:tcBorders>
              <w:top w:val="nil"/>
              <w:left w:val="single" w:sz="4" w:space="0" w:color="auto"/>
              <w:bottom w:val="single" w:sz="4" w:space="0" w:color="auto"/>
              <w:right w:val="single" w:sz="4" w:space="0" w:color="auto"/>
            </w:tcBorders>
            <w:vAlign w:val="center"/>
          </w:tcPr>
          <w:p w:rsidR="00415981" w:rsidRDefault="000D2D48">
            <w:pPr>
              <w:widowControl/>
              <w:jc w:val="left"/>
              <w:rPr>
                <w:rFonts w:ascii="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415981" w:rsidRDefault="00415981">
            <w:pPr>
              <w:widowControl/>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415981" w:rsidRDefault="000D2D48">
            <w:pPr>
              <w:widowControl/>
              <w:jc w:val="center"/>
              <w:rPr>
                <w:rFonts w:ascii="宋体"/>
                <w:kern w:val="0"/>
                <w:sz w:val="22"/>
              </w:rPr>
            </w:pPr>
            <w:r>
              <w:rPr>
                <w:rFonts w:ascii="宋体" w:hint="eastAsia"/>
                <w:kern w:val="0"/>
                <w:sz w:val="22"/>
              </w:rPr>
              <w:t>7.76</w:t>
            </w:r>
          </w:p>
        </w:tc>
      </w:tr>
    </w:tbl>
    <w:p w:rsidR="00415981" w:rsidRDefault="000D2D4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415981" w:rsidRDefault="000D2D48">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w:t>
      </w:r>
      <w:r>
        <w:rPr>
          <w:rFonts w:ascii="Times New Roman" w:eastAsia="方正仿宋_GBK" w:hAnsi="Times New Roman" w:cs="Times New Roman"/>
          <w:sz w:val="32"/>
          <w:szCs w:val="32"/>
        </w:rPr>
        <w:lastRenderedPageBreak/>
        <w:t>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w:t>
      </w:r>
      <w:r>
        <w:rPr>
          <w:rFonts w:ascii="Times New Roman" w:eastAsia="方正仿宋_GBK" w:hAnsi="Times New Roman" w:cs="Times New Roman" w:hint="eastAsia"/>
          <w:sz w:val="32"/>
          <w:szCs w:val="32"/>
        </w:rPr>
        <w:t>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415981" w:rsidRDefault="000D2D4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415981" w:rsidRDefault="000D2D4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415981" w:rsidRDefault="000D2D48">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41598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9E4C"/>
    <w:multiLevelType w:val="singleLevel"/>
    <w:tmpl w:val="58C79E4C"/>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0D2D48"/>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15981"/>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2D758BF"/>
    <w:rsid w:val="216B3BFD"/>
    <w:rsid w:val="33CD48EC"/>
    <w:rsid w:val="3E7B1857"/>
    <w:rsid w:val="5916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0AA29-77D2-4B80-A897-EC99663C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51</cp:revision>
  <cp:lastPrinted>2017-11-09T01:12:00Z</cp:lastPrinted>
  <dcterms:created xsi:type="dcterms:W3CDTF">2019-01-15T00:52:00Z</dcterms:created>
  <dcterms:modified xsi:type="dcterms:W3CDTF">2019-03-06T08:49:00Z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