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威县住房和城乡建设局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color="auto" w:fill="FFFFFF"/>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年，在县委、县政府的正确领导及县政务公开工作领导小组的指导下，我局坚持以习近平新时代中国特色社会主义思想为指导，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全面贯彻落实党中央、国务院关于政务公开工作决策部署和省、市以及县委、县政府工作安排，围绕中心、服务大局，加大主动公开工作力度，</w:t>
      </w:r>
      <w:r>
        <w:rPr>
          <w:rFonts w:hint="eastAsia" w:ascii="仿宋_GB2312" w:hAnsi="仿宋_GB2312" w:eastAsia="仿宋_GB2312" w:cs="仿宋_GB2312"/>
          <w:sz w:val="32"/>
          <w:szCs w:val="32"/>
          <w:lang w:eastAsia="zh-CN"/>
        </w:rPr>
        <w:t>全面提升政务公开工作水平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信息</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坚持“公开为常态、不公开为例外”原则，</w:t>
      </w:r>
      <w:r>
        <w:rPr>
          <w:rFonts w:hint="eastAsia" w:ascii="仿宋_GB2312" w:hAnsi="仿宋_GB2312" w:eastAsia="仿宋_GB2312" w:cs="仿宋_GB2312"/>
          <w:sz w:val="32"/>
          <w:szCs w:val="32"/>
          <w:lang w:eastAsia="zh-CN"/>
        </w:rPr>
        <w:t>建立健全制度，召开培训会，</w:t>
      </w:r>
      <w:r>
        <w:rPr>
          <w:rFonts w:hint="eastAsia" w:ascii="仿宋_GB2312" w:hAnsi="仿宋_GB2312" w:eastAsia="仿宋_GB2312" w:cs="仿宋_GB2312"/>
          <w:sz w:val="32"/>
          <w:szCs w:val="32"/>
        </w:rPr>
        <w:t>加大政府信息主动公开力度，不断提升政务公开生命力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重点对外公开权力清单、责任清单、事中事后监督管理制度及公共服务事项目录等；在政府网站公开了</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年度我局承办的人大代表建议和政协提案结果，进一步提高宣传影响力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全年未发生信息公开失泄密情况。</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办理情况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我局</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年度没有收到依申请公开政府信息事项。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我局</w:t>
      </w:r>
      <w:r>
        <w:rPr>
          <w:rFonts w:hint="eastAsia" w:ascii="仿宋_GB2312" w:hAnsi="仿宋_GB2312" w:eastAsia="仿宋_GB2312" w:cs="仿宋_GB2312"/>
          <w:sz w:val="32"/>
          <w:szCs w:val="32"/>
          <w:lang w:val="en-US" w:eastAsia="zh-CN"/>
        </w:rPr>
        <w:t>制定了公文办理流程、保密工作制度、档案管理制度、微信公众号信息发布制度等，规范了我局的文件制发、档案管理、信息发布工作。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我局不涉及公开平台建设工作。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成立威县住房和城乡建设局</w:t>
      </w:r>
      <w:r>
        <w:rPr>
          <w:rFonts w:hint="eastAsia" w:ascii="仿宋_GB2312" w:hAnsi="仿宋_GB2312" w:eastAsia="仿宋_GB2312" w:cs="仿宋_GB2312"/>
          <w:b w:val="0"/>
          <w:bCs/>
          <w:i w:val="0"/>
          <w:caps w:val="0"/>
          <w:color w:val="333333"/>
          <w:spacing w:val="0"/>
          <w:sz w:val="32"/>
          <w:szCs w:val="32"/>
          <w:shd w:val="clear" w:color="auto" w:fill="FFFFFF"/>
        </w:rPr>
        <w:t>信息公开</w:t>
      </w:r>
      <w:r>
        <w:rPr>
          <w:rFonts w:hint="eastAsia" w:ascii="仿宋_GB2312" w:hAnsi="仿宋_GB2312" w:eastAsia="仿宋_GB2312" w:cs="仿宋_GB2312"/>
          <w:b w:val="0"/>
          <w:bCs/>
          <w:i w:val="0"/>
          <w:caps w:val="0"/>
          <w:color w:val="333333"/>
          <w:spacing w:val="0"/>
          <w:sz w:val="32"/>
          <w:szCs w:val="32"/>
          <w:shd w:val="clear" w:color="auto" w:fill="FFFFFF"/>
          <w:lang w:eastAsia="zh-CN"/>
        </w:rPr>
        <w:t>领导小组，同时安排专人负责推进信息公开工作。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0"/>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21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27</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0"/>
        <w:tblW w:w="980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在政府信息公开工作中，我局虽然取得了一定成绩，但与上级的工作要求和群众的需求相比还有一些差距，主要表现在公开内容不够全面、公开内容质量有待进一步提高、新媒体平台仍需要进一步加强。</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年，我局将结合工作职能，继续加大政务公开力度，不断提升政务公开质量和水平。</w:t>
      </w:r>
    </w:p>
    <w:p>
      <w:pPr>
        <w:widowControl/>
        <w:spacing w:line="600" w:lineRule="exact"/>
        <w:ind w:firstLine="736" w:firstLineChars="230"/>
        <w:jc w:val="left"/>
        <w:rPr>
          <w:rFonts w:ascii="仿宋_GB2312" w:hAnsi="Verdana" w:eastAsia="仿宋_GB2312" w:cs="Times New Roman"/>
          <w:kern w:val="0"/>
          <w:sz w:val="32"/>
          <w:szCs w:val="32"/>
        </w:rPr>
      </w:pPr>
      <w:r>
        <w:rPr>
          <w:rFonts w:hint="eastAsia" w:ascii="仿宋_GB2312" w:hAnsi="宋体" w:eastAsia="仿宋_GB2312" w:cs="仿宋_GB2312"/>
          <w:color w:val="000000"/>
          <w:kern w:val="0"/>
          <w:sz w:val="32"/>
          <w:szCs w:val="32"/>
        </w:rPr>
        <w:t>一是组织全局干部职工认真学习省市县政府及上级主管部门一系列关于政务公开的文件，强化政务“公开是原则，不公开是例外”的意识，统一思想，提高认识。</w:t>
      </w:r>
    </w:p>
    <w:p>
      <w:pPr>
        <w:widowControl/>
        <w:spacing w:line="600" w:lineRule="exact"/>
        <w:ind w:firstLine="736" w:firstLineChars="230"/>
        <w:jc w:val="left"/>
        <w:rPr>
          <w:rFonts w:ascii="仿宋_GB2312" w:hAnsi="Verdana" w:eastAsia="仿宋_GB2312" w:cs="Times New Roman"/>
          <w:kern w:val="0"/>
          <w:sz w:val="32"/>
          <w:szCs w:val="32"/>
        </w:rPr>
      </w:pPr>
      <w:r>
        <w:rPr>
          <w:rFonts w:hint="eastAsia" w:ascii="仿宋_GB2312" w:hAnsi="宋体" w:eastAsia="仿宋_GB2312" w:cs="仿宋_GB2312"/>
          <w:color w:val="000000"/>
          <w:kern w:val="0"/>
          <w:sz w:val="32"/>
          <w:szCs w:val="32"/>
        </w:rPr>
        <w:t>二是进一步完善考核和监督保障机制，转变工作作风，狠抓责任落实。</w:t>
      </w:r>
    </w:p>
    <w:p>
      <w:pPr>
        <w:widowControl/>
        <w:spacing w:line="600" w:lineRule="exact"/>
        <w:ind w:firstLine="736" w:firstLineChars="230"/>
        <w:jc w:val="left"/>
        <w:rPr>
          <w:rFonts w:ascii="仿宋_GB2312" w:hAnsi="Verdana" w:eastAsia="仿宋_GB2312" w:cs="Times New Roman"/>
          <w:kern w:val="0"/>
          <w:sz w:val="32"/>
          <w:szCs w:val="32"/>
        </w:rPr>
      </w:pPr>
      <w:r>
        <w:rPr>
          <w:rFonts w:hint="eastAsia" w:ascii="仿宋_GB2312" w:hAnsi="宋体" w:eastAsia="仿宋_GB2312" w:cs="仿宋_GB2312"/>
          <w:color w:val="000000"/>
          <w:kern w:val="0"/>
          <w:sz w:val="32"/>
          <w:szCs w:val="32"/>
        </w:rPr>
        <w:t>三是进一步扩大政务公开的涉及面，逐步实现网上办公，使规建局各项职能工作公正透明，为群众所了解，接受社会的监督。</w:t>
      </w:r>
    </w:p>
    <w:p>
      <w:pPr>
        <w:widowControl/>
        <w:spacing w:line="600" w:lineRule="exact"/>
        <w:ind w:firstLine="579" w:firstLineChars="181"/>
        <w:jc w:val="left"/>
        <w:rPr>
          <w:rFonts w:ascii="仿宋_GB2312" w:hAnsi="Verdana" w:eastAsia="仿宋_GB2312" w:cs="Times New Roman"/>
          <w:kern w:val="0"/>
          <w:sz w:val="32"/>
          <w:szCs w:val="32"/>
        </w:rPr>
      </w:pPr>
      <w:r>
        <w:rPr>
          <w:rFonts w:hint="eastAsia" w:ascii="仿宋_GB2312" w:hAnsi="宋体" w:eastAsia="仿宋_GB2312" w:cs="仿宋_GB2312"/>
          <w:color w:val="000000"/>
          <w:kern w:val="0"/>
          <w:sz w:val="32"/>
          <w:szCs w:val="32"/>
        </w:rPr>
        <w:t>四是进一步创新政务公开形式。今后，我局将通过新闻发布、公示、以及邀请人民群众旁听有关会议等多种形式，公开涉及人民群众切身利益的重大事项，努力做到政务公开的多样化和全面化。</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威县住房</w:t>
      </w:r>
      <w:bookmarkStart w:id="0" w:name="_GoBack"/>
      <w:r>
        <w:rPr>
          <w:rFonts w:hint="eastAsia" w:ascii="仿宋_GB2312" w:hAnsi="仿宋_GB2312" w:eastAsia="仿宋_GB2312" w:cs="仿宋_GB2312"/>
          <w:sz w:val="32"/>
          <w:szCs w:val="32"/>
          <w:lang w:val="en-US" w:eastAsia="zh-CN"/>
        </w:rPr>
        <w:t>和</w:t>
      </w:r>
      <w:bookmarkEnd w:id="0"/>
      <w:r>
        <w:rPr>
          <w:rFonts w:hint="eastAsia" w:ascii="仿宋_GB2312" w:hAnsi="仿宋_GB2312" w:eastAsia="仿宋_GB2312" w:cs="仿宋_GB2312"/>
          <w:sz w:val="32"/>
          <w:szCs w:val="32"/>
          <w:lang w:val="en-US" w:eastAsia="zh-CN"/>
        </w:rPr>
        <w:t>城乡建设局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LdnC9oAAAAKAQAA&#10;DwAAAAAAAAABACAAAAAiAAAAZHJzL2Rvd25yZXYueG1sUEsBAhQAFAAAAAgAh07iQE81hFsXAgAA&#10;EgQAAA4AAAAAAAAAAQAgAAAAKQEAAGRycy9lMm9Eb2MueG1sUEsFBgAAAAAGAAYAWQEAALIFAAAA&#10;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0AEF04FA"/>
    <w:rsid w:val="101C7A8D"/>
    <w:rsid w:val="138B57D3"/>
    <w:rsid w:val="182D35C9"/>
    <w:rsid w:val="198B7C78"/>
    <w:rsid w:val="1CAF5E68"/>
    <w:rsid w:val="2B0B1E71"/>
    <w:rsid w:val="2BC446DC"/>
    <w:rsid w:val="2DB271AD"/>
    <w:rsid w:val="2DE8558B"/>
    <w:rsid w:val="303834AB"/>
    <w:rsid w:val="329D5EB5"/>
    <w:rsid w:val="37ED04CC"/>
    <w:rsid w:val="3AC27A19"/>
    <w:rsid w:val="41840E02"/>
    <w:rsid w:val="41BE3A71"/>
    <w:rsid w:val="491B727C"/>
    <w:rsid w:val="4F665C99"/>
    <w:rsid w:val="53A51C8F"/>
    <w:rsid w:val="564A1575"/>
    <w:rsid w:val="564C7C4C"/>
    <w:rsid w:val="56DC7C88"/>
    <w:rsid w:val="5979504A"/>
    <w:rsid w:val="62E67E08"/>
    <w:rsid w:val="6E920EDB"/>
    <w:rsid w:val="6F4D7E96"/>
    <w:rsid w:val="72E065CE"/>
    <w:rsid w:val="73A9585E"/>
    <w:rsid w:val="73FD28CA"/>
    <w:rsid w:val="78F273FF"/>
    <w:rsid w:val="798F5463"/>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rFonts w:hint="eastAsia" w:ascii="微软雅黑" w:hAnsi="微软雅黑" w:eastAsia="微软雅黑" w:cs="微软雅黑"/>
      <w:color w:val="800080"/>
      <w:u w:val="none"/>
    </w:rPr>
  </w:style>
  <w:style w:type="character" w:styleId="8">
    <w:name w:val="Emphasis"/>
    <w:basedOn w:val="6"/>
    <w:qFormat/>
    <w:uiPriority w:val="0"/>
    <w:rPr>
      <w:rFonts w:hint="eastAsia" w:ascii="微软雅黑" w:hAnsi="微软雅黑" w:eastAsia="微软雅黑" w:cs="微软雅黑"/>
      <w:u w:val="none"/>
    </w:rPr>
  </w:style>
  <w:style w:type="character" w:styleId="9">
    <w:name w:val="Hyperlink"/>
    <w:basedOn w:val="6"/>
    <w:qFormat/>
    <w:uiPriority w:val="0"/>
    <w:rPr>
      <w:rFonts w:hint="eastAsia" w:ascii="微软雅黑" w:hAnsi="微软雅黑" w:eastAsia="微软雅黑" w:cs="微软雅黑"/>
      <w:color w:val="0000FF"/>
      <w:u w:val="none"/>
    </w:rPr>
  </w:style>
  <w:style w:type="character" w:customStyle="1" w:styleId="11">
    <w:name w:val="hover20"/>
    <w:basedOn w:val="6"/>
    <w:qFormat/>
    <w:uiPriority w:val="0"/>
    <w:rPr>
      <w:color w:val="CC0000"/>
    </w:rPr>
  </w:style>
  <w:style w:type="character" w:customStyle="1" w:styleId="12">
    <w:name w:val="curr3"/>
    <w:basedOn w:val="6"/>
    <w:qFormat/>
    <w:uiPriority w:val="0"/>
    <w:rPr>
      <w:color w:val="FFFFFF"/>
      <w:shd w:val="clear" w:fill="CC0000"/>
    </w:rPr>
  </w:style>
  <w:style w:type="character" w:customStyle="1" w:styleId="13">
    <w:name w:val="yzm"/>
    <w:basedOn w:val="6"/>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1179</Words>
  <Characters>1345</Characters>
  <Lines>0</Lines>
  <Paragraphs>0</Paragraphs>
  <TotalTime>1</TotalTime>
  <ScaleCrop>false</ScaleCrop>
  <LinksUpToDate>false</LinksUpToDate>
  <CharactersWithSpaces>1347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Administrator</cp:lastModifiedBy>
  <cp:lastPrinted>2022-01-13T10:56:00Z</cp:lastPrinted>
  <dcterms:modified xsi:type="dcterms:W3CDTF">2025-01-20T07:59:11Z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eyJoZGlkIjoiMmNiYzA5NjQ3ZTFlNDE4YzZlMzY5YjUxMWU3ZTEzN2MiLCJ1c2VySWQiOiI1Mzc0NDkxMTgifQ==</vt:lpwstr>
  </property>
  <property fmtid="{D5CDD505-2E9C-101B-9397-08002B2CF9AE}" pid="4" name="ICV">
    <vt:lpwstr>5BD7C91102FD4CD4B1511E7DFC3BCB01_12</vt:lpwstr>
  </property>
</Properties>
</file>