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0F" w:rsidRDefault="00FB73E9">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威县交通运输局</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897D0F" w:rsidRDefault="00FB73E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Times New Roman" w:eastAsia="方正仿宋_GBK" w:hAnsi="Times New Roman" w:cs="Times New Roman" w:hint="eastAsia"/>
          <w:sz w:val="32"/>
          <w:szCs w:val="32"/>
        </w:rPr>
        <w:t>威县交通运输局</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897D0F" w:rsidRDefault="00FB73E9">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897D0F" w:rsidRDefault="00FB73E9">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（一）贯彻实施国家和省有关交通运输法律法规、政府规章、政策和标准。根据我县实际，拟订全县公路、城市客运等交通行业管理办法，经市政府批准后组织实施。</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二）负责监督实施有关公路、城市客运行业的国家及省规定的政策和标准。负责拟定全县公路、城市客运行业发展规划、中长期计划和年度计划并组织实施。参与拟定物流业发展规划。指导公路、城市客运行业体制改革。</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（三）承担全县综合运输体系的规划协调，会同有关部门组织编制全县综合运输体系规划，指导交通运输枢纽规划和管理。</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lastRenderedPageBreak/>
        <w:t>（四）承担全县公路、城市客运市场监管责任。组织实施公路、城市客运有关政策、准入退出制度、技术标准和运营规范。负责运输市场、运输服务、车辆维修、停车场、搬运装卸、机动车性能检测、机动车驾驶学校和驾驶员培训的</w:t>
      </w:r>
      <w:r>
        <w:rPr>
          <w:rFonts w:ascii="方正小标宋_GBK" w:eastAsia="方正小标宋_GBK" w:hAnsi="Times New Roman" w:hint="eastAsia"/>
          <w:sz w:val="32"/>
          <w:szCs w:val="24"/>
        </w:rPr>
        <w:t>行业管理。指导城乡客运及有关设施规划和管理。指导出租汽车行业管理。</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（五）负责提出全县交通运输行业固定资产投资规模和方向。负责交通国有资产管理和交通专项资金的管理、使用。负责行业内部审计。</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六）承担全县公路、城市客运建设市场监管责任。组织实施国家和省有关公路、城市客运等建设相关政策、制度和技术标准。组织公路及其设施的建设、养护和管理。负责公路等有关重点工程建设、工程质量和安全生产的监管。负责全县交通基本建设项目招投标活动的监督管理。负责全县收费公路管理。</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（七）负责并指导全县公路、城市客运安全生产和应急管</w:t>
      </w:r>
      <w:r>
        <w:rPr>
          <w:rFonts w:ascii="方正小标宋_GBK" w:eastAsia="方正小标宋_GBK" w:hAnsi="Times New Roman" w:hint="eastAsia"/>
          <w:sz w:val="32"/>
          <w:szCs w:val="24"/>
        </w:rPr>
        <w:t>理。按规定组织协调国家、省、市重点物资和紧急客货运输。负责县内高速公路及国、省重点干线公路网运行监测和协调。承担国防交通战备工作。指导行业交通公安工作。</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lastRenderedPageBreak/>
        <w:t>（八）指导全县交通运输信息化建设，监测分析运行情况，开展相关统计，发布有关信息。组织指导公路、城市客运行业环境保护和节能减排。</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（九）负责全县交通运输行业科技和教育工作，组织科技开发，推动行业技术进步。组织指导交通运输行业精神文明建设。</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（十）负责全县交通运输行业涉外事宜，指导利用外资。</w:t>
      </w:r>
    </w:p>
    <w:p w:rsidR="00897D0F" w:rsidRDefault="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（十一）承办县政府交办的其他事项。</w:t>
      </w:r>
    </w:p>
    <w:p w:rsidR="00897D0F" w:rsidRDefault="00897D0F">
      <w:pPr>
        <w:autoSpaceDE w:val="0"/>
        <w:autoSpaceDN w:val="0"/>
        <w:adjustRightInd w:val="0"/>
        <w:jc w:val="left"/>
        <w:rPr>
          <w:rFonts w:ascii="方正仿宋_GBK" w:eastAsia="方正仿宋_GBK" w:hAnsi="Times New Roman" w:cs="Times New Roman"/>
          <w:b/>
          <w:sz w:val="32"/>
          <w:szCs w:val="32"/>
        </w:rPr>
      </w:pPr>
    </w:p>
    <w:p w:rsidR="00897D0F" w:rsidRDefault="00897D0F">
      <w:pPr>
        <w:autoSpaceDE w:val="0"/>
        <w:autoSpaceDN w:val="0"/>
        <w:adjustRightInd w:val="0"/>
        <w:jc w:val="left"/>
        <w:rPr>
          <w:rFonts w:ascii="方正仿宋_GBK" w:eastAsia="方正仿宋_GBK" w:hAnsi="Times New Roman" w:cs="Times New Roman"/>
          <w:b/>
          <w:sz w:val="32"/>
          <w:szCs w:val="32"/>
        </w:rPr>
      </w:pPr>
    </w:p>
    <w:p w:rsidR="00897D0F" w:rsidRDefault="00FB73E9">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897D0F" w:rsidRDefault="00FB73E9">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897D0F">
        <w:trPr>
          <w:trHeight w:val="300"/>
          <w:tblHeader/>
          <w:jc w:val="center"/>
        </w:trPr>
        <w:tc>
          <w:tcPr>
            <w:tcW w:w="4359"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经费保障形式</w:t>
            </w:r>
          </w:p>
        </w:tc>
      </w:tr>
      <w:tr w:rsidR="00897D0F">
        <w:trPr>
          <w:trHeight w:val="300"/>
          <w:tblHeader/>
          <w:jc w:val="center"/>
        </w:trPr>
        <w:tc>
          <w:tcPr>
            <w:tcW w:w="4359" w:type="dxa"/>
            <w:vMerge/>
            <w:shd w:val="clear" w:color="auto" w:fill="auto"/>
            <w:vAlign w:val="center"/>
          </w:tcPr>
          <w:p w:rsidR="00897D0F" w:rsidRDefault="00897D0F">
            <w:pPr>
              <w:spacing w:line="300" w:lineRule="exact"/>
              <w:jc w:val="left"/>
              <w:outlineLvl w:val="0"/>
            </w:pPr>
          </w:p>
        </w:tc>
        <w:tc>
          <w:tcPr>
            <w:tcW w:w="1134" w:type="dxa"/>
            <w:vMerge/>
            <w:shd w:val="clear" w:color="auto" w:fill="auto"/>
            <w:vAlign w:val="center"/>
          </w:tcPr>
          <w:p w:rsidR="00897D0F" w:rsidRDefault="00897D0F">
            <w:pPr>
              <w:spacing w:line="300" w:lineRule="exact"/>
              <w:jc w:val="left"/>
              <w:outlineLvl w:val="0"/>
            </w:pPr>
          </w:p>
        </w:tc>
        <w:tc>
          <w:tcPr>
            <w:tcW w:w="1276" w:type="dxa"/>
            <w:vMerge/>
            <w:shd w:val="clear" w:color="auto" w:fill="auto"/>
            <w:vAlign w:val="center"/>
          </w:tcPr>
          <w:p w:rsidR="00897D0F" w:rsidRDefault="00897D0F">
            <w:pPr>
              <w:spacing w:line="300" w:lineRule="exact"/>
              <w:jc w:val="left"/>
              <w:outlineLvl w:val="0"/>
            </w:pPr>
          </w:p>
        </w:tc>
        <w:tc>
          <w:tcPr>
            <w:tcW w:w="3013" w:type="dxa"/>
            <w:vMerge/>
            <w:shd w:val="clear" w:color="auto" w:fill="auto"/>
            <w:vAlign w:val="center"/>
          </w:tcPr>
          <w:p w:rsidR="00897D0F" w:rsidRDefault="00897D0F">
            <w:pPr>
              <w:spacing w:line="300" w:lineRule="exact"/>
              <w:jc w:val="left"/>
              <w:outlineLvl w:val="0"/>
            </w:pPr>
          </w:p>
        </w:tc>
      </w:tr>
      <w:tr w:rsidR="00897D0F">
        <w:trPr>
          <w:trHeight w:val="227"/>
          <w:jc w:val="center"/>
        </w:trPr>
        <w:tc>
          <w:tcPr>
            <w:tcW w:w="4359"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hint="eastAsia"/>
                <w:b/>
              </w:rPr>
              <w:t xml:space="preserve">    </w:t>
            </w:r>
            <w:r>
              <w:rPr>
                <w:rFonts w:ascii="方正书宋_GBK" w:eastAsia="方正书宋_GBK" w:hint="eastAsia"/>
                <w:b/>
              </w:rPr>
              <w:t>计</w:t>
            </w:r>
          </w:p>
        </w:tc>
        <w:tc>
          <w:tcPr>
            <w:tcW w:w="1134" w:type="dxa"/>
            <w:shd w:val="clear" w:color="auto" w:fill="auto"/>
            <w:vAlign w:val="center"/>
          </w:tcPr>
          <w:p w:rsidR="00897D0F" w:rsidRDefault="00897D0F">
            <w:pPr>
              <w:spacing w:line="300" w:lineRule="exact"/>
              <w:jc w:val="center"/>
              <w:rPr>
                <w:rFonts w:ascii="方正书宋_GBK" w:eastAsia="方正书宋_GBK"/>
                <w:b/>
              </w:rPr>
            </w:pPr>
          </w:p>
        </w:tc>
        <w:tc>
          <w:tcPr>
            <w:tcW w:w="1276" w:type="dxa"/>
            <w:shd w:val="clear" w:color="auto" w:fill="auto"/>
            <w:vAlign w:val="center"/>
          </w:tcPr>
          <w:p w:rsidR="00897D0F" w:rsidRDefault="00897D0F">
            <w:pPr>
              <w:spacing w:line="300" w:lineRule="exact"/>
              <w:jc w:val="center"/>
              <w:rPr>
                <w:rFonts w:ascii="方正书宋_GBK" w:eastAsia="方正书宋_GBK"/>
                <w:b/>
              </w:rPr>
            </w:pPr>
          </w:p>
        </w:tc>
        <w:tc>
          <w:tcPr>
            <w:tcW w:w="3013" w:type="dxa"/>
            <w:shd w:val="clear" w:color="auto" w:fill="auto"/>
            <w:vAlign w:val="center"/>
          </w:tcPr>
          <w:p w:rsidR="00897D0F" w:rsidRDefault="00897D0F">
            <w:pPr>
              <w:spacing w:line="300" w:lineRule="exact"/>
              <w:jc w:val="center"/>
              <w:rPr>
                <w:rFonts w:ascii="方正书宋_GBK" w:eastAsia="方正书宋_GBK"/>
                <w:b/>
              </w:rPr>
            </w:pPr>
          </w:p>
        </w:tc>
      </w:tr>
      <w:tr w:rsidR="00897D0F">
        <w:trPr>
          <w:trHeight w:val="227"/>
          <w:jc w:val="center"/>
        </w:trPr>
        <w:tc>
          <w:tcPr>
            <w:tcW w:w="4359"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威县交通运输局（机关）</w:t>
            </w:r>
          </w:p>
        </w:tc>
        <w:tc>
          <w:tcPr>
            <w:tcW w:w="1134"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行政</w:t>
            </w:r>
          </w:p>
        </w:tc>
        <w:tc>
          <w:tcPr>
            <w:tcW w:w="1276"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正科级</w:t>
            </w:r>
          </w:p>
        </w:tc>
        <w:tc>
          <w:tcPr>
            <w:tcW w:w="3013"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财政拨款</w:t>
            </w:r>
          </w:p>
        </w:tc>
      </w:tr>
      <w:tr w:rsidR="00897D0F">
        <w:trPr>
          <w:trHeight w:val="227"/>
          <w:jc w:val="center"/>
        </w:trPr>
        <w:tc>
          <w:tcPr>
            <w:tcW w:w="4359"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威县交通运输局地方道路管理站</w:t>
            </w:r>
          </w:p>
        </w:tc>
        <w:tc>
          <w:tcPr>
            <w:tcW w:w="1134"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事业</w:t>
            </w:r>
          </w:p>
        </w:tc>
        <w:tc>
          <w:tcPr>
            <w:tcW w:w="1276"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正股级</w:t>
            </w:r>
          </w:p>
        </w:tc>
        <w:tc>
          <w:tcPr>
            <w:tcW w:w="3013"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财政拨款</w:t>
            </w:r>
          </w:p>
        </w:tc>
      </w:tr>
      <w:tr w:rsidR="00897D0F">
        <w:trPr>
          <w:trHeight w:val="227"/>
          <w:jc w:val="center"/>
        </w:trPr>
        <w:tc>
          <w:tcPr>
            <w:tcW w:w="4359"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威县交通运输局运输管理站</w:t>
            </w:r>
          </w:p>
        </w:tc>
        <w:tc>
          <w:tcPr>
            <w:tcW w:w="1134"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事业</w:t>
            </w:r>
          </w:p>
        </w:tc>
        <w:tc>
          <w:tcPr>
            <w:tcW w:w="1276"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正股级</w:t>
            </w:r>
          </w:p>
        </w:tc>
        <w:tc>
          <w:tcPr>
            <w:tcW w:w="3013"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财政拨款</w:t>
            </w:r>
          </w:p>
        </w:tc>
      </w:tr>
    </w:tbl>
    <w:p w:rsidR="00897D0F" w:rsidRDefault="00FB73E9">
      <w:pPr>
        <w:ind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hint="eastAsia"/>
          <w:sz w:val="32"/>
          <w:szCs w:val="32"/>
        </w:rPr>
        <w:t>威县交通运输局</w:t>
      </w:r>
      <w:r>
        <w:rPr>
          <w:rFonts w:ascii="Times New Roman" w:eastAsia="方正仿宋_GBK" w:hAnsi="Times New Roman"/>
          <w:sz w:val="32"/>
          <w:szCs w:val="32"/>
        </w:rPr>
        <w:t>机关及所属事业单位</w:t>
      </w:r>
      <w:r>
        <w:rPr>
          <w:rFonts w:ascii="Times New Roman" w:eastAsia="方正仿宋_GBK" w:hAnsi="Times New Roman" w:cs="Times New Roman"/>
          <w:sz w:val="32"/>
          <w:szCs w:val="32"/>
        </w:rPr>
        <w:t>的收支包含在部门预算中。</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w:t>
      </w:r>
      <w:r>
        <w:rPr>
          <w:rFonts w:ascii="Times New Roman" w:eastAsia="方正仿宋_GBK" w:hAnsi="Times New Roman" w:cs="Times New Roman"/>
          <w:sz w:val="32"/>
          <w:szCs w:val="32"/>
        </w:rPr>
        <w:t>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6612.98</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6612.98</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威县交通运输局</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6612.98</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1022.89</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727.47</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295.41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5590.09</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农村公路日常养护及养护工程、</w:t>
      </w:r>
      <w:r>
        <w:rPr>
          <w:rFonts w:ascii="Times New Roman" w:eastAsia="方正仿宋_GBK" w:hAnsi="Times New Roman" w:cs="Times New Roman" w:hint="eastAsia"/>
          <w:sz w:val="32"/>
          <w:szCs w:val="32"/>
        </w:rPr>
        <w:t>农村公路路网改善</w:t>
      </w:r>
      <w:r>
        <w:rPr>
          <w:rFonts w:ascii="Times New Roman" w:eastAsia="方正仿宋_GBK" w:hAnsi="Times New Roman" w:cs="Times New Roman" w:hint="eastAsia"/>
          <w:sz w:val="32"/>
          <w:szCs w:val="32"/>
        </w:rPr>
        <w:t>工程、</w:t>
      </w:r>
      <w:r>
        <w:rPr>
          <w:rFonts w:ascii="Times New Roman" w:eastAsia="方正仿宋_GBK" w:hAnsi="Times New Roman" w:cs="Times New Roman" w:hint="eastAsia"/>
          <w:sz w:val="32"/>
          <w:szCs w:val="32"/>
        </w:rPr>
        <w:t>窄路基路面农村公路改造工程</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城市公交车油价补贴、</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年以奖代补资金；政府购买服务</w:t>
      </w:r>
      <w:r>
        <w:rPr>
          <w:rFonts w:ascii="Times New Roman" w:eastAsia="方正仿宋_GBK" w:hAnsi="Times New Roman" w:cs="Times New Roman" w:hint="eastAsia"/>
          <w:sz w:val="32"/>
          <w:szCs w:val="32"/>
        </w:rPr>
        <w:t>。</w:t>
      </w:r>
    </w:p>
    <w:p w:rsidR="00897D0F" w:rsidRDefault="00FB73E9">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897D0F" w:rsidRDefault="00FB73E9">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lastRenderedPageBreak/>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6612.98</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3001.08</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0.63</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增加正常公用支出</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3000.44</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农村公路建设项目的增加</w:t>
      </w:r>
      <w:r>
        <w:rPr>
          <w:rFonts w:ascii="Times New Roman" w:eastAsia="方正仿宋_GBK" w:hAnsi="Times New Roman" w:cs="Times New Roman"/>
          <w:sz w:val="32"/>
          <w:szCs w:val="32"/>
        </w:rPr>
        <w:t>。</w:t>
      </w:r>
    </w:p>
    <w:p w:rsidR="00897D0F" w:rsidRDefault="00FB73E9">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897D0F" w:rsidRDefault="00FB73E9">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1022.89</w:t>
      </w:r>
      <w:r>
        <w:rPr>
          <w:rFonts w:ascii="Times New Roman" w:eastAsia="方正仿宋_GBK" w:hAnsi="Times New Roman" w:cs="Times New Roman" w:hint="eastAsia"/>
          <w:sz w:val="32"/>
          <w:szCs w:val="32"/>
        </w:rPr>
        <w:t>万元，主要用于</w:t>
      </w:r>
      <w:r>
        <w:rPr>
          <w:rFonts w:ascii="Times New Roman" w:eastAsia="方正仿宋_GBK" w:hAnsi="Times New Roman" w:hint="eastAsia"/>
          <w:sz w:val="32"/>
          <w:szCs w:val="32"/>
        </w:rPr>
        <w:t>公职人员工资发放</w:t>
      </w:r>
      <w:r>
        <w:rPr>
          <w:rFonts w:ascii="Times New Roman" w:eastAsia="方正仿宋_GBK" w:hAnsi="Times New Roman"/>
          <w:sz w:val="32"/>
          <w:szCs w:val="32"/>
        </w:rPr>
        <w:t>、办公用房水电费、办公用房取暖费</w:t>
      </w:r>
      <w:r>
        <w:rPr>
          <w:rFonts w:ascii="Times New Roman" w:eastAsia="方正仿宋_GBK" w:hAnsi="Times New Roman" w:hint="eastAsia"/>
          <w:sz w:val="32"/>
          <w:szCs w:val="32"/>
        </w:rPr>
        <w:t>等</w:t>
      </w:r>
      <w:r>
        <w:rPr>
          <w:rFonts w:ascii="Times New Roman" w:eastAsia="方正仿宋_GBK" w:hAnsi="Times New Roman"/>
          <w:sz w:val="32"/>
          <w:szCs w:val="32"/>
        </w:rPr>
        <w:t>日常运行支出</w:t>
      </w:r>
      <w:r>
        <w:rPr>
          <w:rFonts w:ascii="Times New Roman" w:eastAsia="方正仿宋_GBK" w:hAnsi="Times New Roman" w:cs="Times New Roman" w:hint="eastAsia"/>
          <w:sz w:val="32"/>
          <w:szCs w:val="32"/>
        </w:rPr>
        <w:t>等日常运行支出。</w:t>
      </w:r>
    </w:p>
    <w:p w:rsidR="00897D0F" w:rsidRDefault="00FB73E9">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897D0F" w:rsidRDefault="00FB73E9">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w:t>
      </w:r>
      <w:r>
        <w:rPr>
          <w:rFonts w:ascii="Times New Roman" w:eastAsia="方正仿宋_GBK" w:hAnsi="Times New Roman" w:cs="Times New Roman"/>
          <w:sz w:val="32"/>
          <w:szCs w:val="32"/>
        </w:rPr>
        <w:t>预算安排</w:t>
      </w:r>
      <w:r>
        <w:rPr>
          <w:rFonts w:ascii="Times New Roman" w:eastAsia="方正仿宋_GBK" w:hAnsi="Times New Roman" w:cs="Times New Roman" w:hint="eastAsia"/>
          <w:sz w:val="32"/>
          <w:szCs w:val="32"/>
        </w:rPr>
        <w:t>51</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27.5</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27.5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23.5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相比减少</w:t>
      </w:r>
      <w:r>
        <w:rPr>
          <w:rFonts w:ascii="Times New Roman" w:eastAsia="方正仿宋_GBK" w:hAnsi="Times New Roman" w:cs="Times New Roman" w:hint="eastAsia"/>
          <w:sz w:val="32"/>
          <w:szCs w:val="32"/>
        </w:rPr>
        <w:t>0.5</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减少的主要原因是：事业单位公务用车改革，减少公务用车，相应减少公务用车运维费</w:t>
      </w:r>
      <w:r>
        <w:rPr>
          <w:rFonts w:ascii="Times New Roman" w:eastAsia="方正仿宋_GBK" w:hAnsi="Times New Roman" w:cs="Times New Roman"/>
          <w:sz w:val="32"/>
          <w:szCs w:val="32"/>
        </w:rPr>
        <w:t>。</w:t>
      </w:r>
    </w:p>
    <w:p w:rsidR="00897D0F" w:rsidRDefault="00FB73E9">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FB73E9" w:rsidRDefault="00FB73E9" w:rsidP="00FB73E9">
      <w:pPr>
        <w:ind w:firstLineChars="200" w:firstLine="640"/>
        <w:jc w:val="left"/>
        <w:rPr>
          <w:rFonts w:ascii="Times New Roman" w:eastAsia="方正仿宋_GBK" w:hAnsi="Times New Roman"/>
          <w:b/>
          <w:sz w:val="32"/>
          <w:szCs w:val="32"/>
        </w:rPr>
      </w:pPr>
      <w:bookmarkStart w:id="0" w:name="_Toc471398463"/>
      <w:r>
        <w:rPr>
          <w:rFonts w:ascii="Times New Roman" w:eastAsia="方正仿宋_GBK" w:hAnsi="Times New Roman"/>
          <w:b/>
          <w:sz w:val="32"/>
          <w:szCs w:val="32"/>
        </w:rPr>
        <w:t>总体绩效目标：</w:t>
      </w:r>
    </w:p>
    <w:p w:rsidR="00FB73E9" w:rsidRDefault="00FB73E9" w:rsidP="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完成全年普通干线道路、排水、绿化和亮化建设计划；完成全年城区干线道排水、绿化和亮化建</w:t>
      </w:r>
      <w:r>
        <w:rPr>
          <w:rFonts w:ascii="方正小标宋_GBK" w:eastAsia="方正小标宋_GBK" w:hAnsi="Times New Roman" w:hint="eastAsia"/>
          <w:sz w:val="32"/>
          <w:szCs w:val="24"/>
        </w:rPr>
        <w:lastRenderedPageBreak/>
        <w:t>设计划；完成全年农村公路建设计划；完成全年候车厅和站牌建设计划；完成县政府交办的项目，保障交通基础设施建设项目质量。</w:t>
      </w:r>
    </w:p>
    <w:p w:rsidR="00FB73E9" w:rsidRDefault="00FB73E9" w:rsidP="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完成全县农村公路养护计划投资；提升农村公路日常养护作业效率；保障农村客运站点及时维护。</w:t>
      </w:r>
    </w:p>
    <w:p w:rsidR="00FB73E9" w:rsidRDefault="00FB73E9" w:rsidP="00FB73E9">
      <w:pPr>
        <w:ind w:firstLineChars="200" w:firstLine="640"/>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保障道路通畅，完成运输生产任务，确保安全生产，提高服务保障水平。交通运输统计、调查业务顺利开展。</w:t>
      </w:r>
    </w:p>
    <w:p w:rsidR="00FB73E9" w:rsidRDefault="00FB73E9" w:rsidP="00FB73E9">
      <w:pPr>
        <w:ind w:firstLineChars="200" w:firstLine="640"/>
        <w:outlineLvl w:val="0"/>
        <w:rPr>
          <w:rFonts w:ascii="方正小标宋_GBK" w:eastAsia="方正小标宋_GBK" w:hAnsi="Times New Roman" w:hint="eastAsia"/>
          <w:sz w:val="32"/>
          <w:szCs w:val="24"/>
        </w:rPr>
      </w:pPr>
      <w:r>
        <w:rPr>
          <w:rFonts w:ascii="方正小标宋_GBK" w:eastAsia="方正小标宋_GBK" w:hAnsi="Times New Roman" w:hint="eastAsia"/>
          <w:sz w:val="32"/>
          <w:szCs w:val="24"/>
        </w:rPr>
        <w:t>各项业务工作畅通，机关正常高效运转，应急事项处理及时。</w:t>
      </w:r>
    </w:p>
    <w:p w:rsidR="00FB73E9" w:rsidRDefault="00FB73E9" w:rsidP="00FB73E9">
      <w:pPr>
        <w:ind w:firstLineChars="200" w:firstLine="640"/>
        <w:outlineLvl w:val="0"/>
        <w:rPr>
          <w:rFonts w:ascii="方正小标宋_GBK" w:eastAsia="方正小标宋_GBK" w:hAnsi="Times New Roman" w:hint="eastAsia"/>
          <w:sz w:val="32"/>
          <w:szCs w:val="24"/>
        </w:rPr>
      </w:pPr>
    </w:p>
    <w:p w:rsidR="00FB73E9" w:rsidRPr="00090E62" w:rsidRDefault="00FB73E9" w:rsidP="00FB73E9">
      <w:pPr>
        <w:jc w:val="left"/>
        <w:rPr>
          <w:rFonts w:ascii="方正楷体_GBK" w:eastAsia="方正楷体_GBK" w:hint="eastAsia"/>
          <w:b/>
          <w:sz w:val="28"/>
        </w:rPr>
      </w:pPr>
      <w:r>
        <w:rPr>
          <w:rFonts w:ascii="方正楷体_GBK" w:eastAsia="方正楷体_GBK" w:hint="eastAsia"/>
          <w:b/>
          <w:sz w:val="28"/>
        </w:rPr>
        <w:t xml:space="preserve">  </w:t>
      </w:r>
      <w:r w:rsidRPr="00090E62">
        <w:rPr>
          <w:rFonts w:ascii="方正楷体_GBK" w:eastAsia="方正楷体_GBK" w:hint="eastAsia"/>
          <w:b/>
          <w:sz w:val="28"/>
        </w:rPr>
        <w:t xml:space="preserve"> 职责分类绩效目标：</w:t>
      </w:r>
    </w:p>
    <w:p w:rsidR="00FB73E9" w:rsidRDefault="00FB73E9" w:rsidP="00FB73E9">
      <w:pPr>
        <w:autoSpaceDE w:val="0"/>
        <w:autoSpaceDN w:val="0"/>
        <w:adjustRightInd w:val="0"/>
        <w:ind w:left="198" w:firstLineChars="200" w:firstLine="560"/>
        <w:jc w:val="left"/>
        <w:rPr>
          <w:rFonts w:ascii="Times New Roman" w:eastAsia="仿宋" w:hAnsi="Times New Roman"/>
          <w:sz w:val="32"/>
          <w:szCs w:val="32"/>
        </w:rPr>
      </w:pPr>
      <w:r>
        <w:rPr>
          <w:rFonts w:ascii="方正仿宋_GBK" w:eastAsia="方正仿宋_GBK"/>
          <w:sz w:val="28"/>
        </w:rPr>
        <w:t>下设办公室、法制办、计财股、交通战备办公室、交通建设股、综合运输股、地方道路管理站、运输管理站、公路管理站、交通综合执法大队。负责全县公路交通行业发展规划。负责全县公路交通的行业管理及客、货运输管理，负责全县出租车行业的规划、管理，负责城乡公交的规划、管理。组织重点交通工程建设的实施。负责全县公路及其设施的规划建设，负责</w:t>
      </w:r>
      <w:proofErr w:type="gramStart"/>
      <w:r>
        <w:rPr>
          <w:rFonts w:ascii="方正仿宋_GBK" w:eastAsia="方正仿宋_GBK"/>
          <w:sz w:val="28"/>
        </w:rPr>
        <w:t>全县国</w:t>
      </w:r>
      <w:proofErr w:type="gramEnd"/>
      <w:r>
        <w:rPr>
          <w:rFonts w:ascii="方正仿宋_GBK" w:eastAsia="方正仿宋_GBK"/>
          <w:sz w:val="28"/>
        </w:rPr>
        <w:t>省干线公路的养护及路政管理，负责县乡村公路建设、养护、管理的监督、组织协调和技术指导。负责全县交通行业的体制改革和管理工作。实施交通战备规划、措施，确保国防交通</w:t>
      </w:r>
      <w:r>
        <w:rPr>
          <w:rFonts w:ascii="方正仿宋_GBK" w:eastAsia="方正仿宋_GBK"/>
          <w:sz w:val="28"/>
        </w:rPr>
        <w:lastRenderedPageBreak/>
        <w:t>干线安全畅通。完成县委、县政府交办的其他工作。</w:t>
      </w:r>
    </w:p>
    <w:p w:rsidR="00897D0F" w:rsidRDefault="00FB73E9">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897D0F" w:rsidRDefault="00FB73E9">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w:t>
      </w:r>
      <w:r>
        <w:rPr>
          <w:rFonts w:ascii="方正小标宋_GBK" w:eastAsia="方正小标宋_GBK" w:hAnsi="Times New Roman" w:cs="Times New Roman" w:hint="eastAsia"/>
          <w:sz w:val="32"/>
          <w:szCs w:val="24"/>
        </w:rPr>
        <w:t>-</w:t>
      </w:r>
      <w:r>
        <w:rPr>
          <w:rFonts w:ascii="方正小标宋_GBK" w:eastAsia="方正小标宋_GBK" w:hAnsi="Times New Roman" w:cs="Times New Roman" w:hint="eastAsia"/>
          <w:sz w:val="32"/>
          <w:szCs w:val="24"/>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672"/>
        <w:gridCol w:w="1134"/>
        <w:gridCol w:w="587"/>
        <w:gridCol w:w="296"/>
        <w:gridCol w:w="884"/>
        <w:gridCol w:w="884"/>
        <w:gridCol w:w="884"/>
      </w:tblGrid>
      <w:tr w:rsidR="00897D0F" w:rsidRPr="00FB73E9">
        <w:trPr>
          <w:trHeight w:val="227"/>
          <w:tblHeader/>
          <w:jc w:val="center"/>
        </w:trPr>
        <w:tc>
          <w:tcPr>
            <w:tcW w:w="10986" w:type="dxa"/>
            <w:gridSpan w:val="6"/>
            <w:tcBorders>
              <w:top w:val="single" w:sz="6" w:space="0" w:color="FFFFFF"/>
              <w:left w:val="single" w:sz="6" w:space="0" w:color="FFFFFF"/>
              <w:right w:val="single" w:sz="6" w:space="0" w:color="FFFFFF"/>
            </w:tcBorders>
            <w:shd w:val="clear" w:color="auto" w:fill="auto"/>
            <w:vAlign w:val="center"/>
          </w:tcPr>
          <w:p w:rsidR="00897D0F" w:rsidRPr="00FB73E9" w:rsidRDefault="00FB73E9">
            <w:pPr>
              <w:spacing w:line="300" w:lineRule="exact"/>
              <w:jc w:val="left"/>
              <w:rPr>
                <w:rFonts w:ascii="方正小标宋_GBK" w:eastAsia="方正小标宋_GBK" w:hAnsi="Calibri" w:cs="Times New Roman"/>
                <w:sz w:val="24"/>
              </w:rPr>
            </w:pPr>
            <w:r w:rsidRPr="00FB73E9">
              <w:rPr>
                <w:rFonts w:ascii="方正小标宋_GBK" w:eastAsia="方正小标宋_GBK" w:hAnsi="Calibri" w:cs="Times New Roman" w:hint="eastAsia"/>
                <w:sz w:val="24"/>
              </w:rPr>
              <w:t>348</w:t>
            </w:r>
            <w:r w:rsidRPr="00FB73E9">
              <w:rPr>
                <w:rFonts w:ascii="方正小标宋_GBK" w:eastAsia="方正小标宋_GBK" w:hAnsi="Calibri" w:cs="Times New Roman" w:hint="eastAsia"/>
                <w:sz w:val="24"/>
              </w:rPr>
              <w:t>威县交通运输局</w:t>
            </w:r>
            <w:bookmarkStart w:id="1" w:name="_GoBack"/>
            <w:bookmarkEnd w:id="1"/>
          </w:p>
        </w:tc>
        <w:tc>
          <w:tcPr>
            <w:tcW w:w="2948" w:type="dxa"/>
            <w:gridSpan w:val="4"/>
            <w:tcBorders>
              <w:top w:val="single" w:sz="6" w:space="0" w:color="FFFFFF"/>
              <w:left w:val="single" w:sz="6" w:space="0" w:color="FFFFFF"/>
              <w:right w:val="single" w:sz="6" w:space="0" w:color="FFFFFF"/>
            </w:tcBorders>
            <w:shd w:val="clear" w:color="auto" w:fill="auto"/>
            <w:vAlign w:val="center"/>
          </w:tcPr>
          <w:p w:rsidR="00897D0F" w:rsidRPr="00FB73E9" w:rsidRDefault="00FB73E9">
            <w:pPr>
              <w:spacing w:line="300" w:lineRule="exact"/>
              <w:jc w:val="right"/>
              <w:rPr>
                <w:rFonts w:ascii="方正书宋_GBK" w:eastAsia="方正书宋_GBK" w:hAnsi="Calibri" w:cs="Times New Roman"/>
                <w:sz w:val="24"/>
              </w:rPr>
            </w:pPr>
            <w:r w:rsidRPr="00FB73E9">
              <w:rPr>
                <w:rFonts w:ascii="方正书宋_GBK" w:eastAsia="方正书宋_GBK" w:hAnsi="Calibri" w:cs="Times New Roman" w:hint="eastAsia"/>
                <w:sz w:val="24"/>
              </w:rPr>
              <w:t>单位：万元</w:t>
            </w:r>
          </w:p>
        </w:tc>
      </w:tr>
      <w:tr w:rsidR="00897D0F" w:rsidRPr="00FB73E9">
        <w:trPr>
          <w:trHeight w:val="227"/>
          <w:tblHeader/>
          <w:jc w:val="center"/>
        </w:trPr>
        <w:tc>
          <w:tcPr>
            <w:tcW w:w="2341" w:type="dxa"/>
            <w:vMerge w:val="restart"/>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职责活动</w:t>
            </w:r>
          </w:p>
        </w:tc>
        <w:tc>
          <w:tcPr>
            <w:tcW w:w="1276" w:type="dxa"/>
            <w:vMerge w:val="restart"/>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年度预算数</w:t>
            </w:r>
          </w:p>
        </w:tc>
        <w:tc>
          <w:tcPr>
            <w:tcW w:w="2976" w:type="dxa"/>
            <w:vMerge w:val="restart"/>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内容描述</w:t>
            </w:r>
          </w:p>
        </w:tc>
        <w:tc>
          <w:tcPr>
            <w:tcW w:w="2672" w:type="dxa"/>
            <w:vMerge w:val="restart"/>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绩效目标</w:t>
            </w:r>
          </w:p>
        </w:tc>
        <w:tc>
          <w:tcPr>
            <w:tcW w:w="1134" w:type="dxa"/>
            <w:vMerge w:val="restart"/>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绩效指标</w:t>
            </w:r>
          </w:p>
        </w:tc>
        <w:tc>
          <w:tcPr>
            <w:tcW w:w="3535" w:type="dxa"/>
            <w:gridSpan w:val="5"/>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评价标准</w:t>
            </w:r>
          </w:p>
        </w:tc>
      </w:tr>
      <w:tr w:rsidR="00897D0F" w:rsidRPr="00FB73E9">
        <w:trPr>
          <w:trHeight w:val="227"/>
          <w:tblHeader/>
          <w:jc w:val="center"/>
        </w:trPr>
        <w:tc>
          <w:tcPr>
            <w:tcW w:w="2341" w:type="dxa"/>
            <w:vMerge/>
            <w:shd w:val="clear" w:color="auto" w:fill="auto"/>
            <w:vAlign w:val="center"/>
          </w:tcPr>
          <w:p w:rsidR="00897D0F" w:rsidRPr="00FB73E9" w:rsidRDefault="00897D0F">
            <w:pPr>
              <w:spacing w:line="300" w:lineRule="exact"/>
              <w:jc w:val="left"/>
              <w:outlineLvl w:val="0"/>
            </w:pPr>
          </w:p>
        </w:tc>
        <w:tc>
          <w:tcPr>
            <w:tcW w:w="1276" w:type="dxa"/>
            <w:vMerge/>
            <w:shd w:val="clear" w:color="auto" w:fill="auto"/>
            <w:vAlign w:val="center"/>
          </w:tcPr>
          <w:p w:rsidR="00897D0F" w:rsidRPr="00FB73E9" w:rsidRDefault="00897D0F">
            <w:pPr>
              <w:spacing w:line="300" w:lineRule="exact"/>
              <w:jc w:val="left"/>
              <w:outlineLvl w:val="0"/>
            </w:pPr>
          </w:p>
        </w:tc>
        <w:tc>
          <w:tcPr>
            <w:tcW w:w="2976" w:type="dxa"/>
            <w:vMerge/>
            <w:shd w:val="clear" w:color="auto" w:fill="auto"/>
            <w:vAlign w:val="center"/>
          </w:tcPr>
          <w:p w:rsidR="00897D0F" w:rsidRPr="00FB73E9" w:rsidRDefault="00897D0F">
            <w:pPr>
              <w:spacing w:line="300" w:lineRule="exact"/>
              <w:jc w:val="left"/>
              <w:outlineLvl w:val="0"/>
            </w:pPr>
          </w:p>
        </w:tc>
        <w:tc>
          <w:tcPr>
            <w:tcW w:w="2672" w:type="dxa"/>
            <w:vMerge/>
            <w:shd w:val="clear" w:color="auto" w:fill="auto"/>
            <w:vAlign w:val="center"/>
          </w:tcPr>
          <w:p w:rsidR="00897D0F" w:rsidRPr="00FB73E9" w:rsidRDefault="00897D0F">
            <w:pPr>
              <w:spacing w:line="300" w:lineRule="exact"/>
              <w:jc w:val="left"/>
              <w:outlineLvl w:val="0"/>
            </w:pPr>
          </w:p>
        </w:tc>
        <w:tc>
          <w:tcPr>
            <w:tcW w:w="1134" w:type="dxa"/>
            <w:vMerge/>
            <w:shd w:val="clear" w:color="auto" w:fill="auto"/>
            <w:vAlign w:val="center"/>
          </w:tcPr>
          <w:p w:rsidR="00897D0F" w:rsidRPr="00FB73E9" w:rsidRDefault="00897D0F">
            <w:pPr>
              <w:spacing w:line="300" w:lineRule="exact"/>
              <w:jc w:val="left"/>
              <w:outlineLvl w:val="0"/>
            </w:pPr>
          </w:p>
        </w:tc>
        <w:tc>
          <w:tcPr>
            <w:tcW w:w="883" w:type="dxa"/>
            <w:gridSpan w:val="2"/>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优</w:t>
            </w:r>
          </w:p>
        </w:tc>
        <w:tc>
          <w:tcPr>
            <w:tcW w:w="884" w:type="dxa"/>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良</w:t>
            </w:r>
          </w:p>
        </w:tc>
        <w:tc>
          <w:tcPr>
            <w:tcW w:w="884" w:type="dxa"/>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中</w:t>
            </w:r>
          </w:p>
        </w:tc>
        <w:tc>
          <w:tcPr>
            <w:tcW w:w="884" w:type="dxa"/>
            <w:shd w:val="clear" w:color="auto" w:fill="auto"/>
            <w:vAlign w:val="center"/>
          </w:tcPr>
          <w:p w:rsidR="00897D0F" w:rsidRPr="00FB73E9" w:rsidRDefault="00FB73E9">
            <w:pPr>
              <w:spacing w:line="300" w:lineRule="exact"/>
              <w:jc w:val="center"/>
              <w:rPr>
                <w:rFonts w:ascii="方正书宋_GBK" w:eastAsia="方正书宋_GBK"/>
                <w:b/>
              </w:rPr>
            </w:pPr>
            <w:r w:rsidRPr="00FB73E9">
              <w:rPr>
                <w:rFonts w:ascii="方正书宋_GBK" w:eastAsia="方正书宋_GBK" w:hint="eastAsia"/>
                <w:b/>
              </w:rPr>
              <w:t>差</w:t>
            </w:r>
          </w:p>
        </w:tc>
      </w:tr>
      <w:tr w:rsidR="00897D0F" w:rsidRPr="00FB73E9">
        <w:trPr>
          <w:trHeight w:val="2465"/>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一、交通运输基础设施建设</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4662</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提出全县交通运输行业固定资产投资规模和方向</w:t>
            </w:r>
            <w:r w:rsidRPr="00FB73E9">
              <w:rPr>
                <w:rFonts w:ascii="方正书宋_GBK" w:eastAsia="方正书宋_GBK" w:hint="eastAsia"/>
              </w:rPr>
              <w:t>,</w:t>
            </w:r>
            <w:r w:rsidRPr="00FB73E9">
              <w:rPr>
                <w:rFonts w:ascii="方正书宋_GBK" w:eastAsia="方正书宋_GBK" w:hint="eastAsia"/>
              </w:rPr>
              <w:t>按县政府规定权限审批、</w:t>
            </w:r>
            <w:proofErr w:type="gramStart"/>
            <w:r w:rsidRPr="00FB73E9">
              <w:rPr>
                <w:rFonts w:ascii="方正书宋_GBK" w:eastAsia="方正书宋_GBK" w:hint="eastAsia"/>
              </w:rPr>
              <w:t>核准市</w:t>
            </w:r>
            <w:proofErr w:type="gramEnd"/>
            <w:r w:rsidRPr="00FB73E9">
              <w:rPr>
                <w:rFonts w:ascii="方正书宋_GBK" w:eastAsia="方正书宋_GBK" w:hint="eastAsia"/>
              </w:rPr>
              <w:t>规划内和年度计划规模内的固定资产投资项目，完成交通基础设施投资；对重点工程建设、工程质量和安全生产进行监管，对招投标活动进行监督管理。</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完成全年普通干线道路、排水、绿化和亮化建设计划；完成全年城区干线道排水、绿化和亮化建设计划；完成全年农村公路建设计划；完成全年候车厅和站牌建设计划；完成县政府交办的项目，保障交通基础设施建设项目质量。</w:t>
            </w:r>
          </w:p>
        </w:tc>
        <w:tc>
          <w:tcPr>
            <w:tcW w:w="1134" w:type="dxa"/>
            <w:shd w:val="clear" w:color="auto" w:fill="auto"/>
            <w:vAlign w:val="center"/>
          </w:tcPr>
          <w:p w:rsidR="00897D0F" w:rsidRPr="00FB73E9" w:rsidRDefault="00897D0F">
            <w:pPr>
              <w:spacing w:line="300" w:lineRule="exact"/>
              <w:jc w:val="left"/>
              <w:rPr>
                <w:rFonts w:ascii="方正书宋_GBK" w:eastAsia="方正书宋_GBK"/>
              </w:rPr>
            </w:pP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798"/>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1</w:t>
            </w:r>
            <w:r w:rsidRPr="00FB73E9">
              <w:rPr>
                <w:rFonts w:ascii="方正书宋_GBK" w:eastAsia="方正书宋_GBK" w:hint="eastAsia"/>
                <w:b/>
              </w:rPr>
              <w:t>、普通国省干线公路建设</w:t>
            </w:r>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实施上级主管部门安排的各项普通国市干线公路建设基础性工作，包括道路、排水、绿化和亮化项目，完成投资任务。</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实施上级主管部门安排的各项普通国市干线公路建设基础性工作，包括道路、排水、绿化和亮化项目，完成投资任务。</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年度普通干线公路建设项目投资完成率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90"/>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年度普通干线建设工程量完成率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783"/>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年度普通干线公路建设项目工程质量合格率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740"/>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2</w:t>
            </w:r>
            <w:r w:rsidRPr="00FB73E9">
              <w:rPr>
                <w:rFonts w:ascii="方正书宋_GBK" w:eastAsia="方正书宋_GBK" w:hint="eastAsia"/>
                <w:b/>
              </w:rPr>
              <w:t>、公路客货运站（场）及城乡客运基础设施建设</w:t>
            </w:r>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组织实施全县汽车客、货运站场新改（扩）建工程（</w:t>
            </w:r>
            <w:proofErr w:type="gramStart"/>
            <w:r w:rsidRPr="00FB73E9">
              <w:rPr>
                <w:rFonts w:ascii="方正书宋_GBK" w:eastAsia="方正书宋_GBK" w:hint="eastAsia"/>
              </w:rPr>
              <w:t>含综合</w:t>
            </w:r>
            <w:proofErr w:type="gramEnd"/>
            <w:r w:rsidRPr="00FB73E9">
              <w:rPr>
                <w:rFonts w:ascii="方正书宋_GBK" w:eastAsia="方正书宋_GBK" w:hint="eastAsia"/>
              </w:rPr>
              <w:t>客货运枢纽、等级客运站、简易站、候车亭、招呼牌等）建设。。</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组织实施全县汽车客、货运站场新改（扩）建工程（</w:t>
            </w:r>
            <w:proofErr w:type="gramStart"/>
            <w:r w:rsidRPr="00FB73E9">
              <w:rPr>
                <w:rFonts w:ascii="方正书宋_GBK" w:eastAsia="方正书宋_GBK" w:hint="eastAsia"/>
              </w:rPr>
              <w:t>含综合</w:t>
            </w:r>
            <w:proofErr w:type="gramEnd"/>
            <w:r w:rsidRPr="00FB73E9">
              <w:rPr>
                <w:rFonts w:ascii="方正书宋_GBK" w:eastAsia="方正书宋_GBK" w:hint="eastAsia"/>
              </w:rPr>
              <w:t>客货运枢纽、等级客运站、简易站、候车亭、招呼牌等）建设。</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年度候车厅和公交站牌建设投资完成率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90%</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80%-90%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65%-80%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年度候车厅和公交站牌建设工程量完成率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90%</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80%-90%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65%-80%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w:t>
            </w:r>
            <w:r w:rsidRPr="00FB73E9">
              <w:rPr>
                <w:rFonts w:ascii="宋体" w:hAnsi="宋体" w:cs="宋体" w:hint="eastAsia"/>
                <w:color w:val="000000"/>
                <w:kern w:val="0"/>
                <w:sz w:val="18"/>
                <w:szCs w:val="18"/>
                <w:lang w:bidi="ar"/>
              </w:rPr>
              <w:t>以下</w:t>
            </w:r>
          </w:p>
        </w:tc>
      </w:tr>
      <w:tr w:rsidR="00897D0F" w:rsidRPr="00FB73E9">
        <w:trPr>
          <w:trHeight w:val="1260"/>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年度候车厅和公交站牌建设项目工程质量合格率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858"/>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lastRenderedPageBreak/>
              <w:t xml:space="preserve">　　</w:t>
            </w:r>
            <w:r w:rsidRPr="00FB73E9">
              <w:rPr>
                <w:rFonts w:ascii="方正书宋_GBK" w:eastAsia="方正书宋_GBK" w:hint="eastAsia"/>
                <w:b/>
              </w:rPr>
              <w:t>3</w:t>
            </w:r>
            <w:r w:rsidRPr="00FB73E9">
              <w:rPr>
                <w:rFonts w:ascii="方正书宋_GBK" w:eastAsia="方正书宋_GBK" w:hint="eastAsia"/>
                <w:b/>
              </w:rPr>
              <w:t>、城区干线道路建设</w:t>
            </w:r>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组织实施县政府安排的城区干线道路、排水、绿化和亮化的建设，完成投资任务。</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组织实施县政府安排的城区干线道路、排水、绿化和亮化的建设，完成投资任务。</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年度城区干线道路建设项目投资完成率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633"/>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年度城区干线道路建设工程量完成率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年度城区干线道路建设项目工程质量合格率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1077"/>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4</w:t>
            </w:r>
            <w:r w:rsidRPr="00FB73E9">
              <w:rPr>
                <w:rFonts w:ascii="方正书宋_GBK" w:eastAsia="方正书宋_GBK" w:hint="eastAsia"/>
                <w:b/>
              </w:rPr>
              <w:t>、道路建设工程前期费</w:t>
            </w:r>
          </w:p>
        </w:tc>
        <w:tc>
          <w:tcPr>
            <w:tcW w:w="1276" w:type="dxa"/>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对城区干线道路建设等工程进行的设计、工可、环评等前期工作。</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对城区干线道路建设等工程进行的设计、工可、环评等前期工作。</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道路建设工程前期费完成率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5</w:t>
            </w:r>
            <w:r w:rsidRPr="00FB73E9">
              <w:rPr>
                <w:rFonts w:ascii="方正书宋_GBK" w:eastAsia="方正书宋_GBK" w:hint="eastAsia"/>
                <w:b/>
              </w:rPr>
              <w:t>、农村公路建设</w:t>
            </w:r>
          </w:p>
        </w:tc>
        <w:tc>
          <w:tcPr>
            <w:tcW w:w="12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4662</w:t>
            </w: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组织实施各项县、乡、村公路建设，完成投资任务。</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组织实施各项县、乡、村公路建设，完成投资任务。</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年度农村公路建设项目投资完成率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年度农村公路建设工程</w:t>
            </w:r>
            <w:r w:rsidRPr="00FB73E9">
              <w:rPr>
                <w:rFonts w:ascii="宋体" w:hAnsi="宋体" w:cs="宋体" w:hint="eastAsia"/>
                <w:color w:val="000000"/>
                <w:kern w:val="0"/>
                <w:sz w:val="18"/>
                <w:szCs w:val="18"/>
                <w:lang w:bidi="ar"/>
              </w:rPr>
              <w:lastRenderedPageBreak/>
              <w:t>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lastRenderedPageBreak/>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年度农村公路建设项目工程质量合格率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6</w:t>
            </w:r>
            <w:r w:rsidRPr="00FB73E9">
              <w:rPr>
                <w:rFonts w:ascii="方正书宋_GBK" w:eastAsia="方正书宋_GBK" w:hint="eastAsia"/>
                <w:b/>
              </w:rPr>
              <w:t>、其他基础设施建设</w:t>
            </w:r>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完成县政府交办的其他基础设施建设，完成投资任务。</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完成县政府交办的其他基础设施建设，完成投资任务。</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年度政府交办建设项目投资完成率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年度政府交办建设工程量完成率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年度政府交办建设项目工程质量合格率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621"/>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二、交通运输基础设施养护、维护</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601</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组织实施全县农村公路的养护和绿化；农村客运站</w:t>
            </w:r>
            <w:proofErr w:type="gramStart"/>
            <w:r w:rsidRPr="00FB73E9">
              <w:rPr>
                <w:rFonts w:ascii="方正书宋_GBK" w:eastAsia="方正书宋_GBK" w:hint="eastAsia"/>
              </w:rPr>
              <w:t>点维护</w:t>
            </w:r>
            <w:proofErr w:type="gramEnd"/>
            <w:r w:rsidRPr="00FB73E9">
              <w:rPr>
                <w:rFonts w:ascii="方正书宋_GBK" w:eastAsia="方正书宋_GBK" w:hint="eastAsia"/>
              </w:rPr>
              <w:t>和管理。</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完成全县农村公路养护计划投资；提升农村公路日常养护作业效率；保障农村客运站点</w:t>
            </w:r>
            <w:proofErr w:type="gramStart"/>
            <w:r w:rsidRPr="00FB73E9">
              <w:rPr>
                <w:rFonts w:ascii="方正书宋_GBK" w:eastAsia="方正书宋_GBK" w:hint="eastAsia"/>
              </w:rPr>
              <w:t>及时维护</w:t>
            </w:r>
            <w:proofErr w:type="gramEnd"/>
          </w:p>
        </w:tc>
        <w:tc>
          <w:tcPr>
            <w:tcW w:w="1134" w:type="dxa"/>
            <w:shd w:val="clear" w:color="auto" w:fill="auto"/>
            <w:vAlign w:val="center"/>
          </w:tcPr>
          <w:p w:rsidR="00897D0F" w:rsidRPr="00FB73E9" w:rsidRDefault="00897D0F">
            <w:pPr>
              <w:spacing w:line="300" w:lineRule="exact"/>
              <w:jc w:val="left"/>
              <w:rPr>
                <w:rFonts w:ascii="方正书宋_GBK" w:eastAsia="方正书宋_GBK"/>
              </w:rPr>
            </w:pP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lastRenderedPageBreak/>
              <w:t xml:space="preserve">　　</w:t>
            </w:r>
            <w:r w:rsidRPr="00FB73E9">
              <w:rPr>
                <w:rFonts w:ascii="方正书宋_GBK" w:eastAsia="方正书宋_GBK" w:hint="eastAsia"/>
                <w:b/>
              </w:rPr>
              <w:t>1</w:t>
            </w:r>
            <w:r w:rsidRPr="00FB73E9">
              <w:rPr>
                <w:rFonts w:ascii="方正书宋_GBK" w:eastAsia="方正书宋_GBK" w:hint="eastAsia"/>
                <w:b/>
              </w:rPr>
              <w:t>、农村公路养护</w:t>
            </w:r>
          </w:p>
        </w:tc>
        <w:tc>
          <w:tcPr>
            <w:tcW w:w="12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601</w:t>
            </w: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对全县农村公路进行养护和绿化；确保交通标志、防护设施完好；管理乡村公路养护专项资金；督促指导乡镇的乡村公路日常养护管理工作，进行技术指导和业务培训；组织实施对乡村公路养护质量的检查、验收。</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对全县农村公路进行养护和绿化；确保交通标志、防护设施完好；管理乡村公路养护专项资金；督促指导乡镇的乡村公路日常养护管理工作，进行技术指导和业务培训；组织实施对乡村公路养护质量的检查、验收。</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年度农村公路养护工程量完成率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年度农村公路养护投资完成率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年度农村公路养护项目工程质量合格率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2</w:t>
            </w:r>
            <w:r w:rsidRPr="00FB73E9">
              <w:rPr>
                <w:rFonts w:ascii="方正书宋_GBK" w:eastAsia="方正书宋_GBK" w:hint="eastAsia"/>
                <w:b/>
              </w:rPr>
              <w:t>、农村客运站</w:t>
            </w:r>
            <w:proofErr w:type="gramStart"/>
            <w:r w:rsidRPr="00FB73E9">
              <w:rPr>
                <w:rFonts w:ascii="方正书宋_GBK" w:eastAsia="方正书宋_GBK" w:hint="eastAsia"/>
                <w:b/>
              </w:rPr>
              <w:t>点维护</w:t>
            </w:r>
            <w:proofErr w:type="gramEnd"/>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管理农村客运站</w:t>
            </w:r>
            <w:proofErr w:type="gramStart"/>
            <w:r w:rsidRPr="00FB73E9">
              <w:rPr>
                <w:rFonts w:ascii="方正书宋_GBK" w:eastAsia="方正书宋_GBK" w:hint="eastAsia"/>
              </w:rPr>
              <w:t>点维护</w:t>
            </w:r>
            <w:proofErr w:type="gramEnd"/>
            <w:r w:rsidRPr="00FB73E9">
              <w:rPr>
                <w:rFonts w:ascii="方正书宋_GBK" w:eastAsia="方正书宋_GBK" w:hint="eastAsia"/>
              </w:rPr>
              <w:t>专项资金；组织实施全县农村客运站</w:t>
            </w:r>
            <w:proofErr w:type="gramStart"/>
            <w:r w:rsidRPr="00FB73E9">
              <w:rPr>
                <w:rFonts w:ascii="方正书宋_GBK" w:eastAsia="方正书宋_GBK" w:hint="eastAsia"/>
              </w:rPr>
              <w:t>点维护</w:t>
            </w:r>
            <w:proofErr w:type="gramEnd"/>
            <w:r w:rsidRPr="00FB73E9">
              <w:rPr>
                <w:rFonts w:ascii="方正书宋_GBK" w:eastAsia="方正书宋_GBK" w:hint="eastAsia"/>
              </w:rPr>
              <w:t>和管理。</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管理农村客运站</w:t>
            </w:r>
            <w:proofErr w:type="gramStart"/>
            <w:r w:rsidRPr="00FB73E9">
              <w:rPr>
                <w:rFonts w:ascii="方正书宋_GBK" w:eastAsia="方正书宋_GBK" w:hint="eastAsia"/>
              </w:rPr>
              <w:t>点维护</w:t>
            </w:r>
            <w:proofErr w:type="gramEnd"/>
            <w:r w:rsidRPr="00FB73E9">
              <w:rPr>
                <w:rFonts w:ascii="方正书宋_GBK" w:eastAsia="方正书宋_GBK" w:hint="eastAsia"/>
              </w:rPr>
              <w:t>专项资金；组织实施全县农村客运站</w:t>
            </w:r>
            <w:proofErr w:type="gramStart"/>
            <w:r w:rsidRPr="00FB73E9">
              <w:rPr>
                <w:rFonts w:ascii="方正书宋_GBK" w:eastAsia="方正书宋_GBK" w:hint="eastAsia"/>
              </w:rPr>
              <w:t>点维护</w:t>
            </w:r>
            <w:proofErr w:type="gramEnd"/>
            <w:r w:rsidRPr="00FB73E9">
              <w:rPr>
                <w:rFonts w:ascii="方正书宋_GBK" w:eastAsia="方正书宋_GBK" w:hint="eastAsia"/>
              </w:rPr>
              <w:t>和管理。</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年度农村公路客运站维护工程量完成率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年度农村客运站维护投资完成率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891"/>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年度农村客运站</w:t>
            </w:r>
            <w:proofErr w:type="gramStart"/>
            <w:r w:rsidRPr="00FB73E9">
              <w:rPr>
                <w:rFonts w:ascii="宋体" w:hAnsi="宋体" w:cs="宋体" w:hint="eastAsia"/>
                <w:color w:val="000000"/>
                <w:kern w:val="0"/>
                <w:sz w:val="18"/>
                <w:szCs w:val="18"/>
                <w:lang w:bidi="ar"/>
              </w:rPr>
              <w:t>点维护</w:t>
            </w:r>
            <w:proofErr w:type="gramEnd"/>
            <w:r w:rsidRPr="00FB73E9">
              <w:rPr>
                <w:rFonts w:ascii="宋体" w:hAnsi="宋体" w:cs="宋体" w:hint="eastAsia"/>
                <w:color w:val="000000"/>
                <w:kern w:val="0"/>
                <w:sz w:val="18"/>
                <w:szCs w:val="18"/>
                <w:lang w:bidi="ar"/>
              </w:rPr>
              <w:t>质量合格率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w:t>
            </w:r>
            <w:r w:rsidRPr="00FB73E9">
              <w:rPr>
                <w:rFonts w:ascii="宋体" w:hAnsi="宋体" w:cs="宋体" w:hint="eastAsia"/>
                <w:color w:val="000000"/>
                <w:kern w:val="0"/>
                <w:sz w:val="18"/>
                <w:szCs w:val="18"/>
                <w:lang w:bidi="ar"/>
              </w:rPr>
              <w:lastRenderedPageBreak/>
              <w:t>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lastRenderedPageBreak/>
              <w:t>95%-100</w:t>
            </w:r>
            <w:r w:rsidRPr="00FB73E9">
              <w:rPr>
                <w:rFonts w:ascii="宋体" w:hAnsi="宋体" w:cs="宋体" w:hint="eastAsia"/>
                <w:color w:val="000000"/>
                <w:kern w:val="0"/>
                <w:sz w:val="18"/>
                <w:szCs w:val="18"/>
                <w:lang w:bidi="ar"/>
              </w:rPr>
              <w:lastRenderedPageBreak/>
              <w:t>%</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lastRenderedPageBreak/>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lastRenderedPageBreak/>
              <w:t xml:space="preserve">　三、交通运输管理</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296.13</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保障道路通畅，完成运输生产任务，确保安全生产，提高服务保障水平。交通运输统计、调查业务顺利开展，按时完成</w:t>
            </w:r>
            <w:r w:rsidRPr="00FB73E9">
              <w:rPr>
                <w:rFonts w:ascii="方正书宋_GBK" w:eastAsia="方正书宋_GBK" w:hint="eastAsia"/>
              </w:rPr>
              <w:t>2015</w:t>
            </w:r>
            <w:r w:rsidRPr="00FB73E9">
              <w:rPr>
                <w:rFonts w:ascii="方正书宋_GBK" w:eastAsia="方正书宋_GBK" w:hint="eastAsia"/>
              </w:rPr>
              <w:t>年全国公路水路统计抽样调查工作。</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保障道路通畅，完成运输生产任务，确保安全生产，提高服务保障水平。交通运输统计、调查业务顺利开展，按时完成</w:t>
            </w:r>
            <w:r w:rsidRPr="00FB73E9">
              <w:rPr>
                <w:rFonts w:ascii="方正书宋_GBK" w:eastAsia="方正书宋_GBK" w:hint="eastAsia"/>
              </w:rPr>
              <w:t>2015</w:t>
            </w:r>
            <w:r w:rsidRPr="00FB73E9">
              <w:rPr>
                <w:rFonts w:ascii="方正书宋_GBK" w:eastAsia="方正书宋_GBK" w:hint="eastAsia"/>
              </w:rPr>
              <w:t>年全国公路水路统计抽样调查工作。</w:t>
            </w:r>
          </w:p>
        </w:tc>
        <w:tc>
          <w:tcPr>
            <w:tcW w:w="1134" w:type="dxa"/>
            <w:shd w:val="clear" w:color="auto" w:fill="auto"/>
            <w:vAlign w:val="center"/>
          </w:tcPr>
          <w:p w:rsidR="00897D0F" w:rsidRPr="00FB73E9" w:rsidRDefault="00897D0F">
            <w:pPr>
              <w:spacing w:line="300" w:lineRule="exact"/>
              <w:jc w:val="left"/>
              <w:rPr>
                <w:rFonts w:ascii="方正书宋_GBK" w:eastAsia="方正书宋_GBK"/>
              </w:rPr>
            </w:pP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1</w:t>
            </w:r>
            <w:r w:rsidRPr="00FB73E9">
              <w:rPr>
                <w:rFonts w:ascii="方正书宋_GBK" w:eastAsia="方正书宋_GBK" w:hint="eastAsia"/>
                <w:b/>
              </w:rPr>
              <w:t>、公路管理</w:t>
            </w:r>
          </w:p>
        </w:tc>
        <w:tc>
          <w:tcPr>
            <w:tcW w:w="1276" w:type="dxa"/>
            <w:vMerge w:val="restart"/>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负责乡、村公路建设、养护、管理工作的督促、协调、检查、指导工作；依照相关法律法规行使路政管理权，严格控制建筑红线，清理路阻、路障，维护路产路权；承办县政府交办的其他事项。</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负责乡、村公路建设、养护、管理工作的督促、协调、检查、指导工作；依照相关法律法规行使路政管理权，严格控制建筑红线，清理路阻、路障，维护路产路权；承办县政府交办的其他事项。</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超限超载率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2.5%</w:t>
            </w:r>
            <w:r w:rsidRPr="00FB73E9">
              <w:rPr>
                <w:rFonts w:ascii="宋体" w:hAnsi="宋体" w:cs="宋体" w:hint="eastAsia"/>
                <w:color w:val="000000"/>
                <w:kern w:val="0"/>
                <w:sz w:val="18"/>
                <w:szCs w:val="18"/>
                <w:lang w:bidi="ar"/>
              </w:rPr>
              <w:t>以下</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2.5%-3%</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3%-3.5%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3.5%</w:t>
            </w:r>
            <w:r w:rsidRPr="00FB73E9">
              <w:rPr>
                <w:rFonts w:ascii="宋体" w:hAnsi="宋体" w:cs="宋体" w:hint="eastAsia"/>
                <w:color w:val="000000"/>
                <w:kern w:val="0"/>
                <w:sz w:val="18"/>
                <w:szCs w:val="18"/>
                <w:lang w:bidi="ar"/>
              </w:rPr>
              <w:t>以上</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安全生产</w:t>
            </w:r>
            <w:proofErr w:type="gramStart"/>
            <w:r w:rsidRPr="00FB73E9">
              <w:rPr>
                <w:rFonts w:ascii="宋体" w:hAnsi="宋体" w:cs="宋体" w:hint="eastAsia"/>
                <w:color w:val="000000"/>
                <w:kern w:val="0"/>
                <w:sz w:val="18"/>
                <w:szCs w:val="18"/>
                <w:lang w:bidi="ar"/>
              </w:rPr>
              <w:t>维稳控制</w:t>
            </w:r>
            <w:proofErr w:type="gramEnd"/>
            <w:r w:rsidRPr="00FB73E9">
              <w:rPr>
                <w:rFonts w:ascii="宋体" w:hAnsi="宋体" w:cs="宋体" w:hint="eastAsia"/>
                <w:color w:val="000000"/>
                <w:kern w:val="0"/>
                <w:sz w:val="18"/>
                <w:szCs w:val="18"/>
                <w:lang w:bidi="ar"/>
              </w:rPr>
              <w:t>目标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实现</w:t>
            </w:r>
          </w:p>
        </w:tc>
        <w:tc>
          <w:tcPr>
            <w:tcW w:w="884" w:type="dxa"/>
            <w:shd w:val="clear" w:color="auto" w:fill="auto"/>
            <w:vAlign w:val="center"/>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未实现</w:t>
            </w:r>
          </w:p>
        </w:tc>
      </w:tr>
      <w:tr w:rsidR="00897D0F" w:rsidRPr="00FB73E9">
        <w:trPr>
          <w:trHeight w:val="1121"/>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审批完成率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80%-95%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65%-80%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2</w:t>
            </w:r>
            <w:r w:rsidRPr="00FB73E9">
              <w:rPr>
                <w:rFonts w:ascii="方正书宋_GBK" w:eastAsia="方正书宋_GBK" w:hint="eastAsia"/>
                <w:b/>
              </w:rPr>
              <w:t>、道路运输管理</w:t>
            </w:r>
          </w:p>
        </w:tc>
        <w:tc>
          <w:tcPr>
            <w:tcW w:w="12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20</w:t>
            </w: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对全县道路旅客运输、货物运输、从业人员、机动车驾驶员培训学校、出租车行业、道路运输站（场）进行行业管理、经营许可、市场监管及安全检</w:t>
            </w:r>
            <w:r w:rsidRPr="00FB73E9">
              <w:rPr>
                <w:rFonts w:ascii="方正书宋_GBK" w:eastAsia="方正书宋_GBK" w:hint="eastAsia"/>
              </w:rPr>
              <w:lastRenderedPageBreak/>
              <w:t>查，依法行使道路运输行政许可、行政处罚强制权，组织实施全县城乡客运公交一体化、货运源头治超工作。</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lastRenderedPageBreak/>
              <w:t>对全县道路旅客运输、货物运输、从业人员、机动车驾驶员培训学校、出租车行业、道路运输站（场）进行行业管理、经营许可、市场</w:t>
            </w:r>
            <w:r w:rsidRPr="00FB73E9">
              <w:rPr>
                <w:rFonts w:ascii="方正书宋_GBK" w:eastAsia="方正书宋_GBK" w:hint="eastAsia"/>
              </w:rPr>
              <w:lastRenderedPageBreak/>
              <w:t>监管及安全检查，依法行使道路运输行政许可、行政处罚强制权，组织实施全县城乡客运公交一体化、货运源头治超工作。</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lastRenderedPageBreak/>
              <w:t>超限超载率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2.5%</w:t>
            </w:r>
            <w:r w:rsidRPr="00FB73E9">
              <w:rPr>
                <w:rFonts w:ascii="宋体" w:hAnsi="宋体" w:cs="宋体" w:hint="eastAsia"/>
                <w:color w:val="000000"/>
                <w:kern w:val="0"/>
                <w:sz w:val="18"/>
                <w:szCs w:val="18"/>
                <w:lang w:bidi="ar"/>
              </w:rPr>
              <w:t>以下</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2.5%-3%</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3%-3.5%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3.5%</w:t>
            </w:r>
            <w:r w:rsidRPr="00FB73E9">
              <w:rPr>
                <w:rFonts w:ascii="宋体" w:hAnsi="宋体" w:cs="宋体" w:hint="eastAsia"/>
                <w:color w:val="000000"/>
                <w:kern w:val="0"/>
                <w:sz w:val="18"/>
                <w:szCs w:val="18"/>
                <w:lang w:bidi="ar"/>
              </w:rPr>
              <w:t>以上</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年营业性客货运周转量目标完成率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w:t>
            </w:r>
            <w:r w:rsidRPr="00FB73E9">
              <w:rPr>
                <w:rFonts w:ascii="宋体" w:hAnsi="宋体" w:cs="宋体" w:hint="eastAsia"/>
                <w:color w:val="000000"/>
                <w:kern w:val="0"/>
                <w:sz w:val="18"/>
                <w:szCs w:val="18"/>
                <w:lang w:bidi="ar"/>
              </w:rPr>
              <w:t>以上</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80%-95%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65%-80%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65%</w:t>
            </w:r>
            <w:r w:rsidRPr="00FB73E9">
              <w:rPr>
                <w:rFonts w:ascii="宋体" w:hAnsi="宋体" w:cs="宋体" w:hint="eastAsia"/>
                <w:color w:val="000000"/>
                <w:kern w:val="0"/>
                <w:sz w:val="18"/>
                <w:szCs w:val="18"/>
                <w:lang w:bidi="ar"/>
              </w:rPr>
              <w:t>以下</w:t>
            </w:r>
          </w:p>
        </w:tc>
      </w:tr>
      <w:tr w:rsidR="00897D0F" w:rsidRPr="00FB73E9">
        <w:trPr>
          <w:trHeight w:val="1485"/>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安全生产控制目标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实现</w:t>
            </w:r>
          </w:p>
        </w:tc>
        <w:tc>
          <w:tcPr>
            <w:tcW w:w="884" w:type="dxa"/>
            <w:shd w:val="clear" w:color="auto" w:fill="auto"/>
            <w:vAlign w:val="center"/>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未实现</w:t>
            </w:r>
          </w:p>
        </w:tc>
      </w:tr>
      <w:tr w:rsidR="00897D0F" w:rsidRPr="00FB73E9">
        <w:trPr>
          <w:trHeight w:val="227"/>
          <w:jc w:val="center"/>
        </w:trPr>
        <w:tc>
          <w:tcPr>
            <w:tcW w:w="2341" w:type="dxa"/>
            <w:vMerge w:val="restart"/>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lastRenderedPageBreak/>
              <w:t xml:space="preserve">　　</w:t>
            </w:r>
            <w:r w:rsidRPr="00FB73E9">
              <w:rPr>
                <w:rFonts w:ascii="方正书宋_GBK" w:eastAsia="方正书宋_GBK" w:hint="eastAsia"/>
                <w:b/>
              </w:rPr>
              <w:t>3</w:t>
            </w:r>
            <w:r w:rsidRPr="00FB73E9">
              <w:rPr>
                <w:rFonts w:ascii="方正书宋_GBK" w:eastAsia="方正书宋_GBK" w:hint="eastAsia"/>
                <w:b/>
              </w:rPr>
              <w:t>、道路运输企业及人员管理</w:t>
            </w:r>
          </w:p>
        </w:tc>
        <w:tc>
          <w:tcPr>
            <w:tcW w:w="12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276.13</w:t>
            </w:r>
          </w:p>
        </w:tc>
        <w:tc>
          <w:tcPr>
            <w:tcW w:w="2976"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根据国家法律法规政策，对农村城乡客运、城区公交车、出租车企业和个人发放补贴。</w:t>
            </w:r>
          </w:p>
        </w:tc>
        <w:tc>
          <w:tcPr>
            <w:tcW w:w="2672" w:type="dxa"/>
            <w:vMerge w:val="restart"/>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根据国家法律法规政策，对农村城乡客运、城区公交车、出租车企业和个人发放补贴。</w:t>
            </w: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补贴发放完成率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525"/>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补贴发放及时率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及时</w:t>
            </w:r>
          </w:p>
        </w:tc>
        <w:tc>
          <w:tcPr>
            <w:tcW w:w="884" w:type="dxa"/>
            <w:shd w:val="clear" w:color="auto" w:fill="auto"/>
            <w:vAlign w:val="bottom"/>
          </w:tcPr>
          <w:p w:rsidR="00897D0F" w:rsidRPr="00FB73E9" w:rsidRDefault="00897D0F">
            <w:pPr>
              <w:rPr>
                <w:rFonts w:ascii="方正书宋_GBK" w:eastAsia="方正书宋_GBK"/>
              </w:rPr>
            </w:pPr>
          </w:p>
        </w:tc>
        <w:tc>
          <w:tcPr>
            <w:tcW w:w="884" w:type="dxa"/>
            <w:shd w:val="clear" w:color="auto" w:fill="auto"/>
            <w:vAlign w:val="bottom"/>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不及时</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tcMar>
              <w:left w:w="0" w:type="dxa"/>
              <w:right w:w="0" w:type="dxa"/>
            </w:tcMar>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补贴发放合格率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是</w:t>
            </w:r>
          </w:p>
        </w:tc>
        <w:tc>
          <w:tcPr>
            <w:tcW w:w="884" w:type="dxa"/>
            <w:shd w:val="clear" w:color="auto" w:fill="auto"/>
            <w:vAlign w:val="bottom"/>
          </w:tcPr>
          <w:p w:rsidR="00897D0F" w:rsidRPr="00FB73E9" w:rsidRDefault="00897D0F">
            <w:pPr>
              <w:rPr>
                <w:rFonts w:ascii="方正书宋_GBK" w:eastAsia="方正书宋_GBK"/>
              </w:rPr>
            </w:pPr>
          </w:p>
        </w:tc>
        <w:tc>
          <w:tcPr>
            <w:tcW w:w="884" w:type="dxa"/>
            <w:shd w:val="clear" w:color="auto" w:fill="auto"/>
            <w:vAlign w:val="bottom"/>
          </w:tcPr>
          <w:p w:rsidR="00897D0F" w:rsidRPr="00FB73E9" w:rsidRDefault="00897D0F">
            <w:pPr>
              <w:rPr>
                <w:rFonts w:ascii="方正书宋_GBK" w:eastAsia="方正书宋_GBK"/>
              </w:rPr>
            </w:pP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否</w:t>
            </w:r>
          </w:p>
        </w:tc>
      </w:tr>
      <w:tr w:rsidR="00897D0F" w:rsidRPr="00FB73E9">
        <w:trPr>
          <w:trHeight w:val="227"/>
          <w:jc w:val="center"/>
        </w:trPr>
        <w:tc>
          <w:tcPr>
            <w:tcW w:w="2341" w:type="dxa"/>
            <w:vMerge/>
            <w:shd w:val="clear" w:color="auto" w:fill="auto"/>
            <w:vAlign w:val="center"/>
          </w:tcPr>
          <w:p w:rsidR="00897D0F" w:rsidRPr="00FB73E9" w:rsidRDefault="00897D0F">
            <w:pPr>
              <w:spacing w:line="300" w:lineRule="exact"/>
              <w:jc w:val="left"/>
              <w:rPr>
                <w:rFonts w:ascii="方正书宋_GBK" w:eastAsia="方正书宋_GBK"/>
                <w:b/>
              </w:rPr>
            </w:pPr>
          </w:p>
        </w:tc>
        <w:tc>
          <w:tcPr>
            <w:tcW w:w="12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976"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2672" w:type="dxa"/>
            <w:vMerge/>
            <w:shd w:val="clear" w:color="auto" w:fill="auto"/>
            <w:vAlign w:val="center"/>
          </w:tcPr>
          <w:p w:rsidR="00897D0F" w:rsidRPr="00FB73E9" w:rsidRDefault="00897D0F">
            <w:pPr>
              <w:spacing w:line="300" w:lineRule="exact"/>
              <w:jc w:val="left"/>
              <w:rPr>
                <w:rFonts w:ascii="方正书宋_GBK" w:eastAsia="方正书宋_GBK"/>
              </w:rPr>
            </w:pPr>
          </w:p>
        </w:tc>
        <w:tc>
          <w:tcPr>
            <w:tcW w:w="113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社会公众满意度</w:t>
            </w:r>
            <w:r w:rsidRPr="00FB73E9">
              <w:rPr>
                <w:rFonts w:ascii="宋体" w:hAnsi="宋体" w:cs="宋体" w:hint="eastAsia"/>
                <w:color w:val="000000"/>
                <w:kern w:val="0"/>
                <w:sz w:val="18"/>
                <w:szCs w:val="18"/>
                <w:lang w:bidi="ar"/>
              </w:rPr>
              <w:t>(%)</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95%-100%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1230"/>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四、交通政务管理</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1053.85</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负责交通运输综合交通运输体系建设，综合业务管理和综合事物管理。</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各项业务工作畅通，机关正常高效运转，应急事项处理及时。</w:t>
            </w:r>
          </w:p>
        </w:tc>
        <w:tc>
          <w:tcPr>
            <w:tcW w:w="1134" w:type="dxa"/>
            <w:shd w:val="clear" w:color="auto" w:fill="auto"/>
            <w:vAlign w:val="center"/>
          </w:tcPr>
          <w:p w:rsidR="00897D0F" w:rsidRPr="00FB73E9" w:rsidRDefault="00897D0F">
            <w:pPr>
              <w:spacing w:line="300" w:lineRule="exact"/>
              <w:jc w:val="left"/>
              <w:rPr>
                <w:rFonts w:ascii="方正书宋_GBK" w:eastAsia="方正书宋_GBK"/>
              </w:rPr>
            </w:pP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85%-99%</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70%-85%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70%</w:t>
            </w:r>
            <w:r w:rsidRPr="00FB73E9">
              <w:rPr>
                <w:rFonts w:ascii="宋体" w:hAnsi="宋体" w:cs="宋体" w:hint="eastAsia"/>
                <w:color w:val="000000"/>
                <w:kern w:val="0"/>
                <w:sz w:val="18"/>
                <w:szCs w:val="18"/>
                <w:lang w:bidi="ar"/>
              </w:rPr>
              <w:t>以下</w:t>
            </w:r>
          </w:p>
        </w:tc>
      </w:tr>
      <w:tr w:rsidR="00897D0F" w:rsidRPr="00FB73E9">
        <w:trPr>
          <w:trHeight w:val="227"/>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 xml:space="preserve">　　</w:t>
            </w:r>
            <w:r w:rsidRPr="00FB73E9">
              <w:rPr>
                <w:rFonts w:ascii="方正书宋_GBK" w:eastAsia="方正书宋_GBK" w:hint="eastAsia"/>
                <w:b/>
              </w:rPr>
              <w:t>1</w:t>
            </w:r>
            <w:r w:rsidRPr="00FB73E9">
              <w:rPr>
                <w:rFonts w:ascii="方正书宋_GBK" w:eastAsia="方正书宋_GBK" w:hint="eastAsia"/>
                <w:b/>
              </w:rPr>
              <w:t>、综合事务管理</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1022.</w:t>
            </w:r>
            <w:r w:rsidRPr="00FB73E9">
              <w:rPr>
                <w:rFonts w:ascii="方正书宋_GBK" w:eastAsia="方正书宋_GBK" w:hint="eastAsia"/>
              </w:rPr>
              <w:t>89</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加强机关事务性管理，开展机关自身能力建设。</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加强机关事务性管理，开展机关自身能力建设。</w:t>
            </w:r>
          </w:p>
        </w:tc>
        <w:tc>
          <w:tcPr>
            <w:tcW w:w="1134"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综合事务管理工作完成率</w:t>
            </w:r>
          </w:p>
        </w:tc>
        <w:tc>
          <w:tcPr>
            <w:tcW w:w="883" w:type="dxa"/>
            <w:gridSpan w:val="2"/>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w:t>
            </w:r>
            <w:r w:rsidRPr="00FB73E9">
              <w:rPr>
                <w:rFonts w:ascii="宋体" w:hAnsi="宋体" w:cs="宋体" w:hint="eastAsia"/>
                <w:color w:val="000000"/>
                <w:kern w:val="0"/>
                <w:sz w:val="18"/>
                <w:szCs w:val="18"/>
                <w:lang w:bidi="ar"/>
              </w:rPr>
              <w:t>95%</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w:t>
            </w:r>
            <w:r w:rsidRPr="00FB73E9">
              <w:rPr>
                <w:rFonts w:ascii="宋体" w:hAnsi="宋体" w:cs="宋体" w:hint="eastAsia"/>
                <w:color w:val="000000"/>
                <w:kern w:val="0"/>
                <w:sz w:val="18"/>
                <w:szCs w:val="18"/>
                <w:lang w:bidi="ar"/>
              </w:rPr>
              <w:t>90%</w:t>
            </w:r>
          </w:p>
        </w:tc>
        <w:tc>
          <w:tcPr>
            <w:tcW w:w="884" w:type="dxa"/>
            <w:shd w:val="clear" w:color="auto" w:fill="auto"/>
            <w:vAlign w:val="center"/>
          </w:tcPr>
          <w:p w:rsidR="00897D0F" w:rsidRPr="00FB73E9" w:rsidRDefault="00FB73E9">
            <w:pPr>
              <w:widowControl/>
              <w:jc w:val="left"/>
              <w:textAlignment w:val="center"/>
              <w:rPr>
                <w:rFonts w:ascii="方正书宋_GBK" w:eastAsia="方正书宋_GBK"/>
              </w:rPr>
            </w:pPr>
            <w:r w:rsidRPr="00FB73E9">
              <w:rPr>
                <w:rFonts w:ascii="宋体" w:hAnsi="宋体" w:cs="宋体" w:hint="eastAsia"/>
                <w:color w:val="000000"/>
                <w:kern w:val="0"/>
                <w:sz w:val="18"/>
                <w:szCs w:val="18"/>
                <w:lang w:bidi="ar"/>
              </w:rPr>
              <w:t>&lt;90%</w:t>
            </w:r>
          </w:p>
        </w:tc>
      </w:tr>
      <w:tr w:rsidR="00897D0F">
        <w:trPr>
          <w:trHeight w:val="642"/>
          <w:jc w:val="center"/>
        </w:trPr>
        <w:tc>
          <w:tcPr>
            <w:tcW w:w="2341" w:type="dxa"/>
            <w:shd w:val="clear" w:color="auto" w:fill="auto"/>
            <w:vAlign w:val="center"/>
          </w:tcPr>
          <w:p w:rsidR="00897D0F" w:rsidRPr="00FB73E9" w:rsidRDefault="00FB73E9">
            <w:pPr>
              <w:spacing w:line="300" w:lineRule="exact"/>
              <w:jc w:val="left"/>
              <w:rPr>
                <w:rFonts w:ascii="方正书宋_GBK" w:eastAsia="方正书宋_GBK"/>
                <w:b/>
              </w:rPr>
            </w:pPr>
            <w:r w:rsidRPr="00FB73E9">
              <w:rPr>
                <w:rFonts w:ascii="方正书宋_GBK" w:eastAsia="方正书宋_GBK" w:hint="eastAsia"/>
                <w:b/>
              </w:rPr>
              <w:t>2</w:t>
            </w:r>
            <w:r w:rsidRPr="00FB73E9">
              <w:rPr>
                <w:rFonts w:ascii="方正书宋_GBK" w:eastAsia="方正书宋_GBK" w:hint="eastAsia"/>
                <w:b/>
              </w:rPr>
              <w:t>、综合业务管理</w:t>
            </w:r>
          </w:p>
        </w:tc>
        <w:tc>
          <w:tcPr>
            <w:tcW w:w="12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30.96</w:t>
            </w:r>
          </w:p>
        </w:tc>
        <w:tc>
          <w:tcPr>
            <w:tcW w:w="2976"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t>调研提出规划和建议，工作部署、协调推动、普查统计、督促指导、行政审批、业务监管</w:t>
            </w:r>
            <w:r w:rsidRPr="00FB73E9">
              <w:rPr>
                <w:rFonts w:ascii="方正书宋_GBK" w:eastAsia="方正书宋_GBK" w:hint="eastAsia"/>
              </w:rPr>
              <w:lastRenderedPageBreak/>
              <w:t>及县委、政府交办的其他事项等行政管理事项。</w:t>
            </w:r>
          </w:p>
        </w:tc>
        <w:tc>
          <w:tcPr>
            <w:tcW w:w="2672"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lastRenderedPageBreak/>
              <w:t>调研提出规划和建议，工作部署、协调推动、普查统计、督促指导、行政审批、业务</w:t>
            </w:r>
            <w:r w:rsidRPr="00FB73E9">
              <w:rPr>
                <w:rFonts w:ascii="方正书宋_GBK" w:eastAsia="方正书宋_GBK" w:hint="eastAsia"/>
              </w:rPr>
              <w:lastRenderedPageBreak/>
              <w:t>监管及县委、政府交办的其他事项等行政管理事项。</w:t>
            </w:r>
          </w:p>
        </w:tc>
        <w:tc>
          <w:tcPr>
            <w:tcW w:w="1134" w:type="dxa"/>
            <w:shd w:val="clear" w:color="auto" w:fill="auto"/>
            <w:vAlign w:val="center"/>
          </w:tcPr>
          <w:p w:rsidR="00897D0F" w:rsidRPr="00FB73E9" w:rsidRDefault="00FB73E9">
            <w:pPr>
              <w:spacing w:line="300" w:lineRule="exact"/>
              <w:jc w:val="left"/>
              <w:rPr>
                <w:rFonts w:ascii="方正书宋_GBK" w:eastAsia="方正书宋_GBK"/>
              </w:rPr>
            </w:pPr>
            <w:r w:rsidRPr="00FB73E9">
              <w:rPr>
                <w:rFonts w:ascii="方正书宋_GBK" w:eastAsia="方正书宋_GBK" w:hint="eastAsia"/>
              </w:rPr>
              <w:lastRenderedPageBreak/>
              <w:t>综合业务管理工作完成率</w:t>
            </w:r>
          </w:p>
        </w:tc>
        <w:tc>
          <w:tcPr>
            <w:tcW w:w="883" w:type="dxa"/>
            <w:gridSpan w:val="2"/>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100%</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w:t>
            </w:r>
            <w:r w:rsidRPr="00FB73E9">
              <w:rPr>
                <w:rFonts w:ascii="宋体" w:hAnsi="宋体" w:cs="宋体" w:hint="eastAsia"/>
                <w:color w:val="000000"/>
                <w:kern w:val="0"/>
                <w:sz w:val="18"/>
                <w:szCs w:val="18"/>
                <w:lang w:bidi="ar"/>
              </w:rPr>
              <w:t>95%</w:t>
            </w:r>
          </w:p>
        </w:tc>
        <w:tc>
          <w:tcPr>
            <w:tcW w:w="884" w:type="dxa"/>
            <w:shd w:val="clear" w:color="auto" w:fill="auto"/>
            <w:vAlign w:val="center"/>
          </w:tcPr>
          <w:p w:rsidR="00897D0F" w:rsidRPr="00FB73E9"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w:t>
            </w:r>
            <w:r w:rsidRPr="00FB73E9">
              <w:rPr>
                <w:rFonts w:ascii="宋体" w:hAnsi="宋体" w:cs="宋体" w:hint="eastAsia"/>
                <w:color w:val="000000"/>
                <w:kern w:val="0"/>
                <w:sz w:val="18"/>
                <w:szCs w:val="18"/>
                <w:lang w:bidi="ar"/>
              </w:rPr>
              <w:t>90%</w:t>
            </w:r>
          </w:p>
        </w:tc>
        <w:tc>
          <w:tcPr>
            <w:tcW w:w="884" w:type="dxa"/>
            <w:shd w:val="clear" w:color="auto" w:fill="auto"/>
            <w:vAlign w:val="center"/>
          </w:tcPr>
          <w:p w:rsidR="00897D0F" w:rsidRDefault="00FB73E9">
            <w:pPr>
              <w:widowControl/>
              <w:jc w:val="left"/>
              <w:textAlignment w:val="center"/>
              <w:rPr>
                <w:rFonts w:ascii="宋体" w:hAnsi="宋体" w:cs="宋体"/>
                <w:color w:val="000000"/>
                <w:kern w:val="0"/>
                <w:sz w:val="18"/>
                <w:szCs w:val="18"/>
                <w:lang w:bidi="ar"/>
              </w:rPr>
            </w:pPr>
            <w:r w:rsidRPr="00FB73E9">
              <w:rPr>
                <w:rFonts w:ascii="宋体" w:hAnsi="宋体" w:cs="宋体" w:hint="eastAsia"/>
                <w:color w:val="000000"/>
                <w:kern w:val="0"/>
                <w:sz w:val="18"/>
                <w:szCs w:val="18"/>
                <w:lang w:bidi="ar"/>
              </w:rPr>
              <w:t>&lt;90%</w:t>
            </w:r>
          </w:p>
        </w:tc>
      </w:tr>
    </w:tbl>
    <w:p w:rsidR="00897D0F" w:rsidRDefault="00897D0F">
      <w:pPr>
        <w:autoSpaceDE w:val="0"/>
        <w:autoSpaceDN w:val="0"/>
        <w:adjustRightInd w:val="0"/>
        <w:jc w:val="left"/>
        <w:rPr>
          <w:rFonts w:ascii="黑体" w:eastAsia="黑体" w:hAnsi="黑体" w:cs="Times New Roman"/>
          <w:sz w:val="32"/>
          <w:szCs w:val="32"/>
        </w:rPr>
      </w:pPr>
    </w:p>
    <w:p w:rsidR="00897D0F" w:rsidRDefault="00897D0F">
      <w:pPr>
        <w:autoSpaceDE w:val="0"/>
        <w:autoSpaceDN w:val="0"/>
        <w:adjustRightInd w:val="0"/>
        <w:jc w:val="left"/>
        <w:rPr>
          <w:rFonts w:ascii="黑体" w:eastAsia="黑体" w:hAnsi="黑体" w:cs="Times New Roman"/>
          <w:sz w:val="32"/>
          <w:szCs w:val="32"/>
        </w:rPr>
      </w:pPr>
    </w:p>
    <w:p w:rsidR="00897D0F" w:rsidRDefault="00897D0F">
      <w:pPr>
        <w:autoSpaceDE w:val="0"/>
        <w:autoSpaceDN w:val="0"/>
        <w:adjustRightInd w:val="0"/>
        <w:jc w:val="left"/>
        <w:rPr>
          <w:rFonts w:ascii="黑体" w:eastAsia="黑体" w:hAnsi="黑体" w:cs="Times New Roman"/>
          <w:sz w:val="32"/>
          <w:szCs w:val="32"/>
        </w:rPr>
      </w:pPr>
    </w:p>
    <w:p w:rsidR="00897D0F" w:rsidRDefault="00897D0F">
      <w:pPr>
        <w:autoSpaceDE w:val="0"/>
        <w:autoSpaceDN w:val="0"/>
        <w:adjustRightInd w:val="0"/>
        <w:jc w:val="left"/>
        <w:rPr>
          <w:rFonts w:ascii="黑体" w:eastAsia="黑体" w:hAnsi="黑体" w:cs="Times New Roman"/>
          <w:sz w:val="32"/>
          <w:szCs w:val="32"/>
        </w:rPr>
      </w:pPr>
    </w:p>
    <w:p w:rsidR="00897D0F" w:rsidRDefault="00897D0F">
      <w:pPr>
        <w:autoSpaceDE w:val="0"/>
        <w:autoSpaceDN w:val="0"/>
        <w:adjustRightInd w:val="0"/>
        <w:jc w:val="left"/>
        <w:rPr>
          <w:rFonts w:ascii="黑体" w:eastAsia="黑体" w:hAnsi="黑体" w:cs="Times New Roman"/>
          <w:sz w:val="32"/>
          <w:szCs w:val="32"/>
        </w:rPr>
      </w:pPr>
    </w:p>
    <w:p w:rsidR="00897D0F" w:rsidRDefault="00FB73E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897D0F" w:rsidRDefault="00FB73E9">
      <w:pPr>
        <w:outlineLvl w:val="0"/>
        <w:rPr>
          <w:rFonts w:ascii="Times New Roman" w:eastAsia="方正仿宋_GBK" w:hAnsi="Times New Roman" w:cs="Times New Roman"/>
          <w:sz w:val="32"/>
          <w:szCs w:val="24"/>
        </w:rPr>
      </w:pPr>
      <w:bookmarkStart w:id="2"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局</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13</w:t>
      </w:r>
      <w:r>
        <w:rPr>
          <w:rFonts w:ascii="Times New Roman" w:eastAsia="方正仿宋_GBK" w:hAnsi="Times New Roman" w:cs="Times New Roman"/>
          <w:sz w:val="32"/>
          <w:szCs w:val="24"/>
        </w:rPr>
        <w:t>万元。具体内容见下表。</w:t>
      </w:r>
    </w:p>
    <w:p w:rsidR="00897D0F" w:rsidRDefault="00FB73E9">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2"/>
    </w:p>
    <w:tbl>
      <w:tblPr>
        <w:tblW w:w="13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5"/>
        <w:gridCol w:w="976"/>
        <w:gridCol w:w="672"/>
        <w:gridCol w:w="1524"/>
        <w:gridCol w:w="564"/>
        <w:gridCol w:w="976"/>
        <w:gridCol w:w="976"/>
        <w:gridCol w:w="976"/>
        <w:gridCol w:w="976"/>
        <w:gridCol w:w="976"/>
        <w:gridCol w:w="754"/>
        <w:gridCol w:w="756"/>
        <w:gridCol w:w="859"/>
        <w:gridCol w:w="612"/>
      </w:tblGrid>
      <w:tr w:rsidR="00897D0F">
        <w:trPr>
          <w:tblHeader/>
          <w:jc w:val="center"/>
        </w:trPr>
        <w:tc>
          <w:tcPr>
            <w:tcW w:w="7843" w:type="dxa"/>
            <w:gridSpan w:val="7"/>
            <w:tcBorders>
              <w:top w:val="single" w:sz="6" w:space="0" w:color="FFFFFF"/>
              <w:left w:val="single" w:sz="6" w:space="0" w:color="FFFFFF"/>
              <w:right w:val="single" w:sz="6" w:space="0" w:color="FFFFFF"/>
            </w:tcBorders>
            <w:shd w:val="clear" w:color="auto" w:fill="auto"/>
            <w:vAlign w:val="center"/>
          </w:tcPr>
          <w:p w:rsidR="00897D0F" w:rsidRDefault="00FB73E9">
            <w:pPr>
              <w:spacing w:line="300" w:lineRule="exact"/>
              <w:jc w:val="left"/>
              <w:rPr>
                <w:rFonts w:ascii="方正小标宋_GBK" w:eastAsia="方正小标宋_GBK"/>
                <w:sz w:val="24"/>
              </w:rPr>
            </w:pPr>
            <w:r>
              <w:rPr>
                <w:rFonts w:ascii="方正小标宋_GBK" w:eastAsia="方正小标宋_GBK" w:hint="eastAsia"/>
                <w:sz w:val="24"/>
              </w:rPr>
              <w:t>3</w:t>
            </w:r>
            <w:r>
              <w:rPr>
                <w:rFonts w:ascii="方正小标宋_GBK" w:eastAsia="方正小标宋_GBK" w:hint="eastAsia"/>
                <w:sz w:val="24"/>
              </w:rPr>
              <w:t>48</w:t>
            </w:r>
            <w:r>
              <w:rPr>
                <w:rFonts w:ascii="方正小标宋_GBK" w:eastAsia="方正小标宋_GBK" w:hint="eastAsia"/>
                <w:sz w:val="24"/>
              </w:rPr>
              <w:t>威县交通运输局</w:t>
            </w:r>
          </w:p>
        </w:tc>
        <w:tc>
          <w:tcPr>
            <w:tcW w:w="5909" w:type="dxa"/>
            <w:gridSpan w:val="7"/>
            <w:tcBorders>
              <w:top w:val="single" w:sz="6" w:space="0" w:color="FFFFFF"/>
              <w:left w:val="single" w:sz="6" w:space="0" w:color="FFFFFF"/>
              <w:right w:val="single" w:sz="6" w:space="0" w:color="FFFFFF"/>
            </w:tcBorders>
            <w:shd w:val="clear" w:color="auto" w:fill="auto"/>
            <w:vAlign w:val="center"/>
          </w:tcPr>
          <w:p w:rsidR="00897D0F" w:rsidRDefault="00FB73E9">
            <w:pPr>
              <w:spacing w:line="300" w:lineRule="exact"/>
              <w:jc w:val="right"/>
              <w:rPr>
                <w:rFonts w:ascii="方正书宋_GBK" w:eastAsia="方正书宋_GBK"/>
                <w:sz w:val="24"/>
              </w:rPr>
            </w:pPr>
            <w:r>
              <w:rPr>
                <w:rFonts w:ascii="方正书宋_GBK" w:eastAsia="方正书宋_GBK" w:hint="eastAsia"/>
                <w:sz w:val="24"/>
              </w:rPr>
              <w:t>单位：万元</w:t>
            </w:r>
          </w:p>
        </w:tc>
      </w:tr>
      <w:tr w:rsidR="00897D0F">
        <w:trPr>
          <w:tblHeader/>
          <w:jc w:val="center"/>
        </w:trPr>
        <w:tc>
          <w:tcPr>
            <w:tcW w:w="3131" w:type="dxa"/>
            <w:gridSpan w:val="2"/>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政府采购项目来源</w:t>
            </w:r>
          </w:p>
        </w:tc>
        <w:tc>
          <w:tcPr>
            <w:tcW w:w="672"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采购物品</w:t>
            </w:r>
            <w:r>
              <w:rPr>
                <w:rFonts w:ascii="方正书宋_GBK" w:eastAsia="方正书宋_GBK" w:hint="eastAsia"/>
                <w:b/>
              </w:rPr>
              <w:lastRenderedPageBreak/>
              <w:t>名称</w:t>
            </w:r>
          </w:p>
        </w:tc>
        <w:tc>
          <w:tcPr>
            <w:tcW w:w="1524"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lastRenderedPageBreak/>
              <w:t>政府采购目录序号</w:t>
            </w:r>
          </w:p>
        </w:tc>
        <w:tc>
          <w:tcPr>
            <w:tcW w:w="564"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hint="eastAsia"/>
                <w:b/>
              </w:rPr>
              <w:t xml:space="preserve">  </w:t>
            </w:r>
            <w:r>
              <w:rPr>
                <w:rFonts w:ascii="方正书宋_GBK" w:eastAsia="方正书宋_GBK" w:hint="eastAsia"/>
                <w:b/>
              </w:rPr>
              <w:lastRenderedPageBreak/>
              <w:t>单位</w:t>
            </w:r>
          </w:p>
        </w:tc>
        <w:tc>
          <w:tcPr>
            <w:tcW w:w="976"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lastRenderedPageBreak/>
              <w:t>数量</w:t>
            </w:r>
          </w:p>
        </w:tc>
        <w:tc>
          <w:tcPr>
            <w:tcW w:w="976"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单价</w:t>
            </w:r>
          </w:p>
        </w:tc>
        <w:tc>
          <w:tcPr>
            <w:tcW w:w="5909" w:type="dxa"/>
            <w:gridSpan w:val="7"/>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政府采购金额</w:t>
            </w:r>
          </w:p>
        </w:tc>
      </w:tr>
      <w:tr w:rsidR="00897D0F">
        <w:trPr>
          <w:tblHeader/>
          <w:jc w:val="center"/>
        </w:trPr>
        <w:tc>
          <w:tcPr>
            <w:tcW w:w="2155"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项目名称</w:t>
            </w:r>
          </w:p>
        </w:tc>
        <w:tc>
          <w:tcPr>
            <w:tcW w:w="976"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预算资</w:t>
            </w:r>
            <w:r>
              <w:rPr>
                <w:rFonts w:ascii="方正书宋_GBK" w:eastAsia="方正书宋_GBK" w:hint="eastAsia"/>
                <w:b/>
              </w:rPr>
              <w:lastRenderedPageBreak/>
              <w:t>金</w:t>
            </w:r>
          </w:p>
        </w:tc>
        <w:tc>
          <w:tcPr>
            <w:tcW w:w="672" w:type="dxa"/>
            <w:vMerge/>
            <w:shd w:val="clear" w:color="auto" w:fill="auto"/>
            <w:vAlign w:val="center"/>
          </w:tcPr>
          <w:p w:rsidR="00897D0F" w:rsidRDefault="00897D0F">
            <w:pPr>
              <w:spacing w:line="300" w:lineRule="exact"/>
              <w:jc w:val="left"/>
              <w:outlineLvl w:val="0"/>
            </w:pPr>
          </w:p>
        </w:tc>
        <w:tc>
          <w:tcPr>
            <w:tcW w:w="1524" w:type="dxa"/>
            <w:vMerge/>
            <w:shd w:val="clear" w:color="auto" w:fill="auto"/>
            <w:vAlign w:val="center"/>
          </w:tcPr>
          <w:p w:rsidR="00897D0F" w:rsidRDefault="00897D0F">
            <w:pPr>
              <w:spacing w:line="300" w:lineRule="exact"/>
              <w:jc w:val="left"/>
              <w:outlineLvl w:val="0"/>
            </w:pPr>
          </w:p>
        </w:tc>
        <w:tc>
          <w:tcPr>
            <w:tcW w:w="564"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976"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总计</w:t>
            </w:r>
          </w:p>
        </w:tc>
        <w:tc>
          <w:tcPr>
            <w:tcW w:w="4321" w:type="dxa"/>
            <w:gridSpan w:val="5"/>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当年部门预算安排资金</w:t>
            </w:r>
          </w:p>
        </w:tc>
        <w:tc>
          <w:tcPr>
            <w:tcW w:w="612" w:type="dxa"/>
            <w:vMerge w:val="restart"/>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其</w:t>
            </w:r>
            <w:r>
              <w:rPr>
                <w:rFonts w:ascii="方正书宋_GBK" w:eastAsia="方正书宋_GBK" w:hint="eastAsia"/>
                <w:b/>
              </w:rPr>
              <w:lastRenderedPageBreak/>
              <w:t>他渠道资金</w:t>
            </w:r>
          </w:p>
        </w:tc>
      </w:tr>
      <w:tr w:rsidR="00897D0F">
        <w:trPr>
          <w:tblHeader/>
          <w:jc w:val="center"/>
        </w:trPr>
        <w:tc>
          <w:tcPr>
            <w:tcW w:w="2155"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672" w:type="dxa"/>
            <w:vMerge/>
            <w:shd w:val="clear" w:color="auto" w:fill="auto"/>
            <w:vAlign w:val="center"/>
          </w:tcPr>
          <w:p w:rsidR="00897D0F" w:rsidRDefault="00897D0F">
            <w:pPr>
              <w:spacing w:line="300" w:lineRule="exact"/>
              <w:jc w:val="left"/>
              <w:outlineLvl w:val="0"/>
            </w:pPr>
          </w:p>
        </w:tc>
        <w:tc>
          <w:tcPr>
            <w:tcW w:w="1524" w:type="dxa"/>
            <w:vMerge/>
            <w:shd w:val="clear" w:color="auto" w:fill="auto"/>
            <w:vAlign w:val="center"/>
          </w:tcPr>
          <w:p w:rsidR="00897D0F" w:rsidRDefault="00897D0F">
            <w:pPr>
              <w:spacing w:line="300" w:lineRule="exact"/>
              <w:jc w:val="left"/>
              <w:outlineLvl w:val="0"/>
            </w:pPr>
          </w:p>
        </w:tc>
        <w:tc>
          <w:tcPr>
            <w:tcW w:w="564"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976" w:type="dxa"/>
            <w:vMerge/>
            <w:shd w:val="clear" w:color="auto" w:fill="auto"/>
            <w:vAlign w:val="center"/>
          </w:tcPr>
          <w:p w:rsidR="00897D0F" w:rsidRDefault="00897D0F">
            <w:pPr>
              <w:spacing w:line="300" w:lineRule="exact"/>
              <w:jc w:val="left"/>
              <w:outlineLvl w:val="0"/>
            </w:pPr>
          </w:p>
        </w:tc>
        <w:tc>
          <w:tcPr>
            <w:tcW w:w="976"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合计</w:t>
            </w:r>
          </w:p>
        </w:tc>
        <w:tc>
          <w:tcPr>
            <w:tcW w:w="976"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一般公共预算拨款</w:t>
            </w:r>
          </w:p>
        </w:tc>
        <w:tc>
          <w:tcPr>
            <w:tcW w:w="754"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基金预算拨款</w:t>
            </w:r>
          </w:p>
        </w:tc>
        <w:tc>
          <w:tcPr>
            <w:tcW w:w="756"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财政专户核拨</w:t>
            </w:r>
          </w:p>
        </w:tc>
        <w:tc>
          <w:tcPr>
            <w:tcW w:w="859"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其他来源收入</w:t>
            </w:r>
          </w:p>
        </w:tc>
        <w:tc>
          <w:tcPr>
            <w:tcW w:w="612" w:type="dxa"/>
            <w:vMerge/>
            <w:shd w:val="clear" w:color="auto" w:fill="auto"/>
            <w:vAlign w:val="center"/>
          </w:tcPr>
          <w:p w:rsidR="00897D0F" w:rsidRDefault="00897D0F">
            <w:pPr>
              <w:spacing w:line="300" w:lineRule="exact"/>
              <w:jc w:val="left"/>
              <w:outlineLvl w:val="0"/>
              <w:rPr>
                <w:highlight w:val="yellow"/>
              </w:rPr>
            </w:pPr>
          </w:p>
        </w:tc>
      </w:tr>
      <w:tr w:rsidR="00897D0F">
        <w:trPr>
          <w:jc w:val="center"/>
        </w:trPr>
        <w:tc>
          <w:tcPr>
            <w:tcW w:w="2155"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lastRenderedPageBreak/>
              <w:t>合　计</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13</w:t>
            </w:r>
          </w:p>
        </w:tc>
        <w:tc>
          <w:tcPr>
            <w:tcW w:w="672" w:type="dxa"/>
            <w:shd w:val="clear" w:color="auto" w:fill="auto"/>
            <w:vAlign w:val="center"/>
          </w:tcPr>
          <w:p w:rsidR="00897D0F" w:rsidRDefault="00897D0F">
            <w:pPr>
              <w:spacing w:line="300" w:lineRule="exact"/>
              <w:jc w:val="left"/>
              <w:rPr>
                <w:rFonts w:ascii="方正书宋_GBK" w:eastAsia="方正书宋_GBK"/>
                <w:b/>
              </w:rPr>
            </w:pPr>
          </w:p>
        </w:tc>
        <w:tc>
          <w:tcPr>
            <w:tcW w:w="1524" w:type="dxa"/>
            <w:shd w:val="clear" w:color="auto" w:fill="auto"/>
            <w:vAlign w:val="center"/>
          </w:tcPr>
          <w:p w:rsidR="00897D0F" w:rsidRDefault="00897D0F">
            <w:pPr>
              <w:spacing w:line="300" w:lineRule="exact"/>
              <w:jc w:val="left"/>
              <w:rPr>
                <w:rFonts w:ascii="方正书宋_GBK" w:eastAsia="方正书宋_GBK"/>
                <w:b/>
              </w:rPr>
            </w:pPr>
          </w:p>
        </w:tc>
        <w:tc>
          <w:tcPr>
            <w:tcW w:w="564" w:type="dxa"/>
            <w:shd w:val="clear" w:color="auto" w:fill="auto"/>
            <w:vAlign w:val="center"/>
          </w:tcPr>
          <w:p w:rsidR="00897D0F" w:rsidRDefault="00897D0F">
            <w:pPr>
              <w:spacing w:line="300" w:lineRule="exact"/>
              <w:jc w:val="left"/>
              <w:rPr>
                <w:rFonts w:ascii="方正书宋_GBK" w:eastAsia="方正书宋_GBK"/>
                <w:b/>
              </w:rPr>
            </w:pPr>
          </w:p>
        </w:tc>
        <w:tc>
          <w:tcPr>
            <w:tcW w:w="976" w:type="dxa"/>
            <w:shd w:val="clear" w:color="auto" w:fill="auto"/>
            <w:vAlign w:val="center"/>
          </w:tcPr>
          <w:p w:rsidR="00897D0F" w:rsidRDefault="00897D0F">
            <w:pPr>
              <w:spacing w:line="300" w:lineRule="exact"/>
              <w:jc w:val="right"/>
              <w:rPr>
                <w:rFonts w:ascii="方正书宋_GBK" w:eastAsia="方正书宋_GBK"/>
                <w:b/>
              </w:rPr>
            </w:pPr>
          </w:p>
        </w:tc>
        <w:tc>
          <w:tcPr>
            <w:tcW w:w="976" w:type="dxa"/>
            <w:shd w:val="clear" w:color="auto" w:fill="auto"/>
            <w:vAlign w:val="center"/>
          </w:tcPr>
          <w:p w:rsidR="00897D0F" w:rsidRDefault="00897D0F">
            <w:pPr>
              <w:spacing w:line="300" w:lineRule="exact"/>
              <w:jc w:val="right"/>
              <w:rPr>
                <w:rFonts w:ascii="方正书宋_GBK" w:eastAsia="方正书宋_GBK"/>
                <w:b/>
              </w:rPr>
            </w:pP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13</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13</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13</w:t>
            </w:r>
          </w:p>
        </w:tc>
        <w:tc>
          <w:tcPr>
            <w:tcW w:w="754" w:type="dxa"/>
            <w:shd w:val="clear" w:color="auto" w:fill="auto"/>
            <w:vAlign w:val="center"/>
          </w:tcPr>
          <w:p w:rsidR="00897D0F" w:rsidRDefault="00897D0F">
            <w:pPr>
              <w:spacing w:line="300" w:lineRule="exact"/>
              <w:jc w:val="right"/>
              <w:rPr>
                <w:rFonts w:ascii="方正书宋_GBK" w:eastAsia="方正书宋_GBK"/>
                <w:b/>
              </w:rPr>
            </w:pPr>
          </w:p>
        </w:tc>
        <w:tc>
          <w:tcPr>
            <w:tcW w:w="756" w:type="dxa"/>
            <w:shd w:val="clear" w:color="auto" w:fill="auto"/>
            <w:vAlign w:val="center"/>
          </w:tcPr>
          <w:p w:rsidR="00897D0F" w:rsidRDefault="00897D0F">
            <w:pPr>
              <w:spacing w:line="300" w:lineRule="exact"/>
              <w:jc w:val="right"/>
              <w:rPr>
                <w:rFonts w:ascii="方正书宋_GBK" w:eastAsia="方正书宋_GBK"/>
                <w:b/>
              </w:rPr>
            </w:pPr>
          </w:p>
        </w:tc>
        <w:tc>
          <w:tcPr>
            <w:tcW w:w="859" w:type="dxa"/>
            <w:shd w:val="clear" w:color="auto" w:fill="auto"/>
            <w:vAlign w:val="center"/>
          </w:tcPr>
          <w:p w:rsidR="00897D0F" w:rsidRDefault="00897D0F">
            <w:pPr>
              <w:spacing w:line="300" w:lineRule="exact"/>
              <w:jc w:val="right"/>
              <w:rPr>
                <w:rFonts w:ascii="方正书宋_GBK" w:eastAsia="方正书宋_GBK"/>
                <w:b/>
              </w:rPr>
            </w:pPr>
          </w:p>
        </w:tc>
        <w:tc>
          <w:tcPr>
            <w:tcW w:w="612" w:type="dxa"/>
            <w:shd w:val="clear" w:color="auto" w:fill="auto"/>
            <w:vAlign w:val="center"/>
          </w:tcPr>
          <w:p w:rsidR="00897D0F" w:rsidRDefault="00897D0F">
            <w:pPr>
              <w:spacing w:line="300" w:lineRule="exact"/>
              <w:jc w:val="right"/>
              <w:rPr>
                <w:rFonts w:ascii="方正书宋_GBK" w:eastAsia="方正书宋_GBK"/>
                <w:b/>
                <w:highlight w:val="yellow"/>
              </w:rPr>
            </w:pPr>
          </w:p>
        </w:tc>
      </w:tr>
      <w:tr w:rsidR="00897D0F">
        <w:trPr>
          <w:jc w:val="center"/>
        </w:trPr>
        <w:tc>
          <w:tcPr>
            <w:tcW w:w="2155" w:type="dxa"/>
            <w:shd w:val="clear" w:color="auto" w:fill="auto"/>
            <w:vAlign w:val="center"/>
          </w:tcPr>
          <w:p w:rsidR="00897D0F" w:rsidRDefault="00FB73E9">
            <w:pPr>
              <w:spacing w:line="300" w:lineRule="exact"/>
              <w:jc w:val="center"/>
              <w:rPr>
                <w:rFonts w:ascii="方正书宋_GBK" w:eastAsia="方正书宋_GBK"/>
                <w:b/>
              </w:rPr>
            </w:pPr>
            <w:r>
              <w:rPr>
                <w:rFonts w:ascii="方正书宋_GBK" w:eastAsia="方正书宋_GBK" w:hint="eastAsia"/>
                <w:b/>
              </w:rPr>
              <w:t>威县交通运输局（机关）小计</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8</w:t>
            </w:r>
          </w:p>
        </w:tc>
        <w:tc>
          <w:tcPr>
            <w:tcW w:w="672" w:type="dxa"/>
            <w:shd w:val="clear" w:color="auto" w:fill="auto"/>
            <w:vAlign w:val="center"/>
          </w:tcPr>
          <w:p w:rsidR="00897D0F" w:rsidRDefault="00897D0F">
            <w:pPr>
              <w:spacing w:line="300" w:lineRule="exact"/>
              <w:jc w:val="left"/>
              <w:rPr>
                <w:rFonts w:ascii="方正书宋_GBK" w:eastAsia="方正书宋_GBK"/>
                <w:b/>
              </w:rPr>
            </w:pPr>
          </w:p>
        </w:tc>
        <w:tc>
          <w:tcPr>
            <w:tcW w:w="1524" w:type="dxa"/>
            <w:shd w:val="clear" w:color="auto" w:fill="auto"/>
            <w:vAlign w:val="center"/>
          </w:tcPr>
          <w:p w:rsidR="00897D0F" w:rsidRDefault="00897D0F">
            <w:pPr>
              <w:spacing w:line="300" w:lineRule="exact"/>
              <w:jc w:val="left"/>
              <w:rPr>
                <w:rFonts w:ascii="方正书宋_GBK" w:eastAsia="方正书宋_GBK"/>
                <w:b/>
              </w:rPr>
            </w:pPr>
          </w:p>
        </w:tc>
        <w:tc>
          <w:tcPr>
            <w:tcW w:w="564" w:type="dxa"/>
            <w:shd w:val="clear" w:color="auto" w:fill="auto"/>
            <w:vAlign w:val="center"/>
          </w:tcPr>
          <w:p w:rsidR="00897D0F" w:rsidRDefault="00897D0F">
            <w:pPr>
              <w:spacing w:line="300" w:lineRule="exact"/>
              <w:jc w:val="left"/>
              <w:rPr>
                <w:rFonts w:ascii="方正书宋_GBK" w:eastAsia="方正书宋_GBK"/>
                <w:b/>
              </w:rPr>
            </w:pPr>
          </w:p>
        </w:tc>
        <w:tc>
          <w:tcPr>
            <w:tcW w:w="976" w:type="dxa"/>
            <w:shd w:val="clear" w:color="auto" w:fill="auto"/>
            <w:vAlign w:val="center"/>
          </w:tcPr>
          <w:p w:rsidR="00897D0F" w:rsidRDefault="00897D0F">
            <w:pPr>
              <w:spacing w:line="300" w:lineRule="exact"/>
              <w:jc w:val="right"/>
              <w:rPr>
                <w:rFonts w:ascii="方正书宋_GBK" w:eastAsia="方正书宋_GBK"/>
                <w:b/>
              </w:rPr>
            </w:pPr>
          </w:p>
        </w:tc>
        <w:tc>
          <w:tcPr>
            <w:tcW w:w="976" w:type="dxa"/>
            <w:shd w:val="clear" w:color="auto" w:fill="auto"/>
            <w:vAlign w:val="center"/>
          </w:tcPr>
          <w:p w:rsidR="00897D0F" w:rsidRDefault="00897D0F">
            <w:pPr>
              <w:spacing w:line="300" w:lineRule="exact"/>
              <w:jc w:val="right"/>
              <w:rPr>
                <w:rFonts w:ascii="方正书宋_GBK" w:eastAsia="方正书宋_GBK"/>
                <w:b/>
              </w:rPr>
            </w:pP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8</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8</w:t>
            </w:r>
          </w:p>
        </w:tc>
        <w:tc>
          <w:tcPr>
            <w:tcW w:w="976" w:type="dxa"/>
            <w:shd w:val="clear" w:color="auto" w:fill="auto"/>
            <w:vAlign w:val="center"/>
          </w:tcPr>
          <w:p w:rsidR="00897D0F" w:rsidRDefault="00FB73E9">
            <w:pPr>
              <w:spacing w:line="300" w:lineRule="exact"/>
              <w:jc w:val="right"/>
              <w:rPr>
                <w:rFonts w:ascii="方正书宋_GBK" w:eastAsia="方正书宋_GBK"/>
                <w:b/>
              </w:rPr>
            </w:pPr>
            <w:r>
              <w:rPr>
                <w:rFonts w:ascii="方正书宋_GBK" w:eastAsia="方正书宋_GBK" w:hint="eastAsia"/>
                <w:b/>
              </w:rPr>
              <w:t>8</w:t>
            </w:r>
          </w:p>
        </w:tc>
        <w:tc>
          <w:tcPr>
            <w:tcW w:w="754" w:type="dxa"/>
            <w:shd w:val="clear" w:color="auto" w:fill="auto"/>
            <w:vAlign w:val="center"/>
          </w:tcPr>
          <w:p w:rsidR="00897D0F" w:rsidRDefault="00897D0F">
            <w:pPr>
              <w:spacing w:line="300" w:lineRule="exact"/>
              <w:jc w:val="right"/>
              <w:rPr>
                <w:rFonts w:ascii="方正书宋_GBK" w:eastAsia="方正书宋_GBK"/>
                <w:b/>
              </w:rPr>
            </w:pPr>
          </w:p>
        </w:tc>
        <w:tc>
          <w:tcPr>
            <w:tcW w:w="756" w:type="dxa"/>
            <w:shd w:val="clear" w:color="auto" w:fill="auto"/>
            <w:vAlign w:val="center"/>
          </w:tcPr>
          <w:p w:rsidR="00897D0F" w:rsidRDefault="00897D0F">
            <w:pPr>
              <w:spacing w:line="300" w:lineRule="exact"/>
              <w:jc w:val="right"/>
              <w:rPr>
                <w:rFonts w:ascii="方正书宋_GBK" w:eastAsia="方正书宋_GBK"/>
                <w:b/>
              </w:rPr>
            </w:pPr>
          </w:p>
        </w:tc>
        <w:tc>
          <w:tcPr>
            <w:tcW w:w="859" w:type="dxa"/>
            <w:shd w:val="clear" w:color="auto" w:fill="auto"/>
            <w:vAlign w:val="center"/>
          </w:tcPr>
          <w:p w:rsidR="00897D0F" w:rsidRDefault="00897D0F">
            <w:pPr>
              <w:spacing w:line="300" w:lineRule="exact"/>
              <w:jc w:val="right"/>
              <w:rPr>
                <w:rFonts w:ascii="方正书宋_GBK" w:eastAsia="方正书宋_GBK"/>
                <w:b/>
              </w:rPr>
            </w:pPr>
          </w:p>
        </w:tc>
        <w:tc>
          <w:tcPr>
            <w:tcW w:w="612" w:type="dxa"/>
            <w:shd w:val="clear" w:color="auto" w:fill="auto"/>
            <w:vAlign w:val="center"/>
          </w:tcPr>
          <w:p w:rsidR="00897D0F" w:rsidRDefault="00897D0F">
            <w:pPr>
              <w:spacing w:line="300" w:lineRule="exact"/>
              <w:jc w:val="right"/>
              <w:rPr>
                <w:rFonts w:ascii="方正书宋_GBK" w:eastAsia="方正书宋_GBK"/>
                <w:b/>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计算机设备</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rPr>
              <w:t>A020101</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10</w:t>
            </w:r>
            <w:r>
              <w:rPr>
                <w:rFonts w:ascii="方正书宋_GBK" w:eastAsia="方正书宋_GBK" w:hint="eastAsia"/>
              </w:rPr>
              <w:t>.0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rPr>
              <w:t>0.50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打印设备</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rPr>
              <w:t>A02010601</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rPr>
              <w:t>0.2</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空调</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rPr>
              <w:t>A020201</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0.</w:t>
            </w:r>
            <w:r>
              <w:rPr>
                <w:rFonts w:ascii="方正书宋_GBK" w:eastAsia="方正书宋_GBK" w:hint="eastAsia"/>
              </w:rPr>
              <w:t>2</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家具</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A06</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套</w:t>
            </w:r>
          </w:p>
        </w:tc>
        <w:tc>
          <w:tcPr>
            <w:tcW w:w="976" w:type="dxa"/>
            <w:shd w:val="clear" w:color="auto" w:fill="auto"/>
            <w:vAlign w:val="center"/>
          </w:tcPr>
          <w:p w:rsidR="00897D0F" w:rsidRDefault="00897D0F">
            <w:pPr>
              <w:spacing w:line="300" w:lineRule="exact"/>
              <w:jc w:val="right"/>
              <w:rPr>
                <w:rFonts w:ascii="方正书宋_GBK" w:eastAsia="方正书宋_GBK"/>
              </w:rPr>
            </w:pPr>
          </w:p>
          <w:p w:rsidR="00897D0F" w:rsidRDefault="00FB73E9">
            <w:pPr>
              <w:spacing w:line="300" w:lineRule="exact"/>
              <w:jc w:val="right"/>
              <w:rPr>
                <w:rFonts w:ascii="方正书宋_GBK" w:eastAsia="方正书宋_GBK"/>
              </w:rPr>
            </w:pPr>
            <w:r>
              <w:rPr>
                <w:rFonts w:ascii="方正书宋_GBK" w:eastAsia="方正书宋_GBK" w:hint="eastAsia"/>
              </w:rPr>
              <w:t>2.00</w:t>
            </w:r>
          </w:p>
          <w:p w:rsidR="00897D0F" w:rsidRDefault="00897D0F">
            <w:pPr>
              <w:spacing w:line="300" w:lineRule="exact"/>
              <w:jc w:val="right"/>
              <w:rPr>
                <w:rFonts w:ascii="方正书宋_GBK" w:eastAsia="方正书宋_GBK"/>
                <w:highlight w:val="yellow"/>
              </w:rPr>
            </w:pP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0.5</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center"/>
              <w:rPr>
                <w:rFonts w:ascii="方正书宋_GBK" w:eastAsia="方正书宋_GBK"/>
                <w:highlight w:val="yellow"/>
              </w:rPr>
            </w:pPr>
            <w:r>
              <w:rPr>
                <w:rFonts w:ascii="方正书宋_GBK" w:eastAsia="方正书宋_GBK" w:hint="eastAsia"/>
                <w:b/>
              </w:rPr>
              <w:t>威县交通运输局（</w:t>
            </w:r>
            <w:r>
              <w:rPr>
                <w:rFonts w:ascii="方正书宋_GBK" w:eastAsia="方正书宋_GBK" w:hint="eastAsia"/>
                <w:b/>
              </w:rPr>
              <w:t>运管</w:t>
            </w:r>
            <w:r>
              <w:rPr>
                <w:rFonts w:ascii="方正书宋_GBK" w:eastAsia="方正书宋_GBK" w:hint="eastAsia"/>
                <w:b/>
              </w:rPr>
              <w:t>）小计</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highlight w:val="yellow"/>
              </w:rPr>
              <w:t>5</w:t>
            </w:r>
          </w:p>
        </w:tc>
        <w:tc>
          <w:tcPr>
            <w:tcW w:w="672" w:type="dxa"/>
            <w:shd w:val="clear" w:color="auto" w:fill="auto"/>
            <w:vAlign w:val="center"/>
          </w:tcPr>
          <w:p w:rsidR="00897D0F" w:rsidRDefault="00897D0F">
            <w:pPr>
              <w:spacing w:line="300" w:lineRule="exact"/>
              <w:jc w:val="left"/>
              <w:rPr>
                <w:rFonts w:ascii="方正书宋_GBK" w:eastAsia="方正书宋_GBK"/>
                <w:highlight w:val="yellow"/>
              </w:rPr>
            </w:pPr>
          </w:p>
        </w:tc>
        <w:tc>
          <w:tcPr>
            <w:tcW w:w="1524" w:type="dxa"/>
            <w:shd w:val="clear" w:color="auto" w:fill="auto"/>
            <w:vAlign w:val="center"/>
          </w:tcPr>
          <w:p w:rsidR="00897D0F" w:rsidRDefault="00897D0F">
            <w:pPr>
              <w:spacing w:line="300" w:lineRule="exact"/>
              <w:jc w:val="left"/>
              <w:rPr>
                <w:rFonts w:ascii="方正书宋_GBK" w:eastAsia="方正书宋_GBK"/>
                <w:highlight w:val="yellow"/>
              </w:rPr>
            </w:pPr>
          </w:p>
        </w:tc>
        <w:tc>
          <w:tcPr>
            <w:tcW w:w="564" w:type="dxa"/>
            <w:shd w:val="clear" w:color="auto" w:fill="auto"/>
            <w:vAlign w:val="center"/>
          </w:tcPr>
          <w:p w:rsidR="00897D0F" w:rsidRDefault="00897D0F">
            <w:pPr>
              <w:spacing w:line="300" w:lineRule="exact"/>
              <w:jc w:val="left"/>
              <w:rPr>
                <w:rFonts w:ascii="方正书宋_GBK" w:eastAsia="方正书宋_GBK"/>
                <w:highlight w:val="yellow"/>
              </w:rPr>
            </w:pPr>
          </w:p>
        </w:tc>
        <w:tc>
          <w:tcPr>
            <w:tcW w:w="97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97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97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97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97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b/>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hint="eastAsia"/>
              </w:rPr>
              <w:t>3</w:t>
            </w:r>
          </w:p>
        </w:tc>
        <w:tc>
          <w:tcPr>
            <w:tcW w:w="672" w:type="dxa"/>
            <w:shd w:val="clear" w:color="auto" w:fill="auto"/>
            <w:vAlign w:val="center"/>
          </w:tcPr>
          <w:p w:rsidR="00897D0F" w:rsidRDefault="00FB73E9">
            <w:pPr>
              <w:spacing w:line="300" w:lineRule="exact"/>
              <w:jc w:val="left"/>
              <w:rPr>
                <w:rFonts w:ascii="方正书宋_GBK" w:eastAsia="方正书宋_GBK"/>
                <w:b/>
                <w:highlight w:val="yellow"/>
              </w:rPr>
            </w:pPr>
            <w:r>
              <w:rPr>
                <w:rFonts w:ascii="方正书宋_GBK" w:eastAsia="方正书宋_GBK" w:hint="eastAsia"/>
              </w:rPr>
              <w:t>计算机设备</w:t>
            </w:r>
          </w:p>
        </w:tc>
        <w:tc>
          <w:tcPr>
            <w:tcW w:w="1524" w:type="dxa"/>
            <w:shd w:val="clear" w:color="auto" w:fill="auto"/>
            <w:vAlign w:val="center"/>
          </w:tcPr>
          <w:p w:rsidR="00897D0F" w:rsidRDefault="00FB73E9">
            <w:pPr>
              <w:spacing w:line="300" w:lineRule="exact"/>
              <w:jc w:val="left"/>
              <w:rPr>
                <w:rFonts w:ascii="方正书宋_GBK" w:eastAsia="方正书宋_GBK"/>
                <w:b/>
                <w:highlight w:val="yellow"/>
              </w:rPr>
            </w:pPr>
            <w:r>
              <w:rPr>
                <w:rFonts w:ascii="方正书宋_GBK" w:eastAsia="方正书宋_GBK"/>
              </w:rPr>
              <w:t>A020101</w:t>
            </w:r>
          </w:p>
        </w:tc>
        <w:tc>
          <w:tcPr>
            <w:tcW w:w="564" w:type="dxa"/>
            <w:shd w:val="clear" w:color="auto" w:fill="auto"/>
            <w:vAlign w:val="center"/>
          </w:tcPr>
          <w:p w:rsidR="00897D0F" w:rsidRDefault="00FB73E9">
            <w:pPr>
              <w:spacing w:line="300" w:lineRule="exact"/>
              <w:jc w:val="left"/>
              <w:rPr>
                <w:rFonts w:ascii="方正书宋_GBK" w:eastAsia="方正书宋_GBK"/>
                <w:b/>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hint="eastAsia"/>
              </w:rPr>
              <w:t>6</w:t>
            </w:r>
            <w:r>
              <w:rPr>
                <w:rFonts w:ascii="方正书宋_GBK" w:eastAsia="方正书宋_GBK" w:hint="eastAsia"/>
              </w:rPr>
              <w:t>.0</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rPr>
              <w:t>0.50</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hint="eastAsia"/>
              </w:rPr>
              <w:t>3</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hint="eastAsia"/>
              </w:rPr>
              <w:t>3</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b/>
                <w:highlight w:val="yellow"/>
              </w:rPr>
            </w:pPr>
            <w:r>
              <w:rPr>
                <w:rFonts w:ascii="方正书宋_GBK" w:eastAsia="方正书宋_GBK" w:hint="eastAsia"/>
              </w:rPr>
              <w:t>3</w:t>
            </w:r>
            <w:r>
              <w:rPr>
                <w:rFonts w:ascii="方正书宋_GBK" w:eastAsia="方正书宋_GBK"/>
              </w:rPr>
              <w:t>.00</w:t>
            </w:r>
          </w:p>
        </w:tc>
        <w:tc>
          <w:tcPr>
            <w:tcW w:w="754" w:type="dxa"/>
            <w:shd w:val="clear" w:color="auto" w:fill="auto"/>
            <w:vAlign w:val="center"/>
          </w:tcPr>
          <w:p w:rsidR="00897D0F" w:rsidRDefault="00897D0F">
            <w:pPr>
              <w:spacing w:line="300" w:lineRule="exact"/>
              <w:jc w:val="right"/>
              <w:rPr>
                <w:rFonts w:ascii="方正书宋_GBK" w:eastAsia="方正书宋_GBK"/>
                <w:b/>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b/>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b/>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b/>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打印设备</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rPr>
              <w:t>A02010601</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5</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rPr>
              <w:t>0.2</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r w:rsidR="00897D0F">
        <w:trPr>
          <w:jc w:val="center"/>
        </w:trPr>
        <w:tc>
          <w:tcPr>
            <w:tcW w:w="2155"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日常公用经费</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672"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空调</w:t>
            </w:r>
          </w:p>
        </w:tc>
        <w:tc>
          <w:tcPr>
            <w:tcW w:w="152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rPr>
              <w:t>A020201</w:t>
            </w:r>
          </w:p>
        </w:tc>
        <w:tc>
          <w:tcPr>
            <w:tcW w:w="564" w:type="dxa"/>
            <w:shd w:val="clear" w:color="auto" w:fill="auto"/>
            <w:vAlign w:val="center"/>
          </w:tcPr>
          <w:p w:rsidR="00897D0F" w:rsidRDefault="00FB73E9">
            <w:pPr>
              <w:spacing w:line="300" w:lineRule="exact"/>
              <w:jc w:val="left"/>
              <w:rPr>
                <w:rFonts w:ascii="方正书宋_GBK" w:eastAsia="方正书宋_GBK"/>
                <w:highlight w:val="yellow"/>
              </w:rPr>
            </w:pPr>
            <w:r>
              <w:rPr>
                <w:rFonts w:ascii="方正书宋_GBK" w:eastAsia="方正书宋_GBK" w:hint="eastAsia"/>
              </w:rPr>
              <w:t>台</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2</w:t>
            </w:r>
            <w:r>
              <w:rPr>
                <w:rFonts w:ascii="方正书宋_GBK" w:eastAsia="方正书宋_GBK"/>
              </w:rPr>
              <w:t>.00</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0.</w:t>
            </w:r>
            <w:r>
              <w:rPr>
                <w:rFonts w:ascii="方正书宋_GBK" w:eastAsia="方正书宋_GBK" w:hint="eastAsia"/>
              </w:rPr>
              <w:t>5</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976" w:type="dxa"/>
            <w:shd w:val="clear" w:color="auto" w:fill="auto"/>
            <w:vAlign w:val="center"/>
          </w:tcPr>
          <w:p w:rsidR="00897D0F" w:rsidRDefault="00FB73E9">
            <w:pPr>
              <w:spacing w:line="300" w:lineRule="exact"/>
              <w:jc w:val="right"/>
              <w:rPr>
                <w:rFonts w:ascii="方正书宋_GBK" w:eastAsia="方正书宋_GBK"/>
                <w:highlight w:val="yellow"/>
              </w:rPr>
            </w:pPr>
            <w:r>
              <w:rPr>
                <w:rFonts w:ascii="方正书宋_GBK" w:eastAsia="方正书宋_GBK" w:hint="eastAsia"/>
              </w:rPr>
              <w:t>1</w:t>
            </w:r>
          </w:p>
        </w:tc>
        <w:tc>
          <w:tcPr>
            <w:tcW w:w="754"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756"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859" w:type="dxa"/>
            <w:shd w:val="clear" w:color="auto" w:fill="auto"/>
            <w:vAlign w:val="center"/>
          </w:tcPr>
          <w:p w:rsidR="00897D0F" w:rsidRDefault="00897D0F">
            <w:pPr>
              <w:spacing w:line="300" w:lineRule="exact"/>
              <w:jc w:val="right"/>
              <w:rPr>
                <w:rFonts w:ascii="方正书宋_GBK" w:eastAsia="方正书宋_GBK"/>
                <w:highlight w:val="yellow"/>
              </w:rPr>
            </w:pPr>
          </w:p>
        </w:tc>
        <w:tc>
          <w:tcPr>
            <w:tcW w:w="612" w:type="dxa"/>
            <w:shd w:val="clear" w:color="auto" w:fill="auto"/>
            <w:vAlign w:val="center"/>
          </w:tcPr>
          <w:p w:rsidR="00897D0F" w:rsidRDefault="00897D0F">
            <w:pPr>
              <w:spacing w:line="300" w:lineRule="exact"/>
              <w:jc w:val="right"/>
              <w:rPr>
                <w:rFonts w:ascii="方正书宋_GBK" w:eastAsia="方正书宋_GBK"/>
                <w:highlight w:val="yellow"/>
              </w:rPr>
            </w:pPr>
          </w:p>
        </w:tc>
      </w:tr>
    </w:tbl>
    <w:p w:rsidR="00897D0F" w:rsidRDefault="00897D0F">
      <w:pPr>
        <w:autoSpaceDE w:val="0"/>
        <w:autoSpaceDN w:val="0"/>
        <w:adjustRightInd w:val="0"/>
        <w:ind w:left="198" w:firstLineChars="200" w:firstLine="640"/>
        <w:jc w:val="left"/>
        <w:rPr>
          <w:rFonts w:ascii="黑体" w:eastAsia="黑体" w:hAnsi="黑体" w:cs="Times New Roman"/>
          <w:sz w:val="32"/>
          <w:szCs w:val="32"/>
        </w:rPr>
      </w:pPr>
    </w:p>
    <w:p w:rsidR="00897D0F" w:rsidRDefault="00FB73E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897D0F" w:rsidRDefault="00FB73E9">
      <w:pPr>
        <w:ind w:firstLine="640"/>
        <w:rPr>
          <w:rFonts w:ascii="仿宋_GB2312" w:eastAsia="仿宋_GB2312" w:hAnsi="黑体" w:cs="Times New Roman"/>
          <w:sz w:val="32"/>
          <w:szCs w:val="32"/>
        </w:rPr>
      </w:pPr>
      <w:r>
        <w:rPr>
          <w:rFonts w:ascii="仿宋_GB2312" w:eastAsia="仿宋_GB2312" w:hAnsi="黑体" w:hint="eastAsia"/>
          <w:sz w:val="32"/>
          <w:szCs w:val="32"/>
        </w:rPr>
        <w:t>威县交通运输局</w:t>
      </w:r>
      <w:r>
        <w:rPr>
          <w:rFonts w:ascii="仿宋_GB2312" w:eastAsia="仿宋_GB2312" w:hAnsi="黑体" w:hint="eastAsia"/>
          <w:sz w:val="32"/>
          <w:szCs w:val="32"/>
        </w:rPr>
        <w:t>（</w:t>
      </w:r>
      <w:r>
        <w:rPr>
          <w:rFonts w:ascii="仿宋_GB2312" w:eastAsia="仿宋_GB2312" w:hAnsi="黑体" w:cs="Times New Roman" w:hint="eastAsia"/>
          <w:sz w:val="32"/>
          <w:szCs w:val="32"/>
        </w:rPr>
        <w:t>含所属单位）上年末固定资产金额为</w:t>
      </w:r>
      <w:r>
        <w:rPr>
          <w:rFonts w:ascii="Times New Roman" w:eastAsia="仿宋_GB2312" w:hAnsi="Times New Roman" w:cs="Times New Roman" w:hint="eastAsia"/>
          <w:sz w:val="32"/>
          <w:szCs w:val="32"/>
        </w:rPr>
        <w:t>1207.56</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本年度拟购置固定资产</w:t>
      </w:r>
      <w:r>
        <w:rPr>
          <w:rFonts w:ascii="Times New Roman" w:eastAsia="方正仿宋_GBK" w:hAnsi="Times New Roman" w:cs="Times New Roman" w:hint="eastAsia"/>
          <w:sz w:val="32"/>
          <w:szCs w:val="32"/>
        </w:rPr>
        <w:t>总额为</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万元，</w:t>
      </w:r>
      <w:r>
        <w:rPr>
          <w:rFonts w:ascii="仿宋_GB2312" w:eastAsia="仿宋_GB2312" w:hAnsi="黑体" w:cs="Times New Roman" w:hint="eastAsia"/>
          <w:sz w:val="32"/>
          <w:szCs w:val="32"/>
        </w:rPr>
        <w:t>主要为计算机设备、打印设备、空调、办公家具等，已列入政府采购预算，详见政府采购预算表。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897D0F">
        <w:trPr>
          <w:trHeight w:val="705"/>
        </w:trPr>
        <w:tc>
          <w:tcPr>
            <w:tcW w:w="13482" w:type="dxa"/>
            <w:gridSpan w:val="3"/>
            <w:tcBorders>
              <w:top w:val="nil"/>
              <w:left w:val="nil"/>
              <w:bottom w:val="nil"/>
              <w:right w:val="nil"/>
            </w:tcBorders>
            <w:shd w:val="clear" w:color="auto" w:fill="auto"/>
            <w:vAlign w:val="center"/>
          </w:tcPr>
          <w:p w:rsidR="00897D0F" w:rsidRDefault="00FB73E9">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固定资产占用情况表</w:t>
            </w:r>
          </w:p>
        </w:tc>
      </w:tr>
      <w:tr w:rsidR="00897D0F">
        <w:trPr>
          <w:trHeight w:val="510"/>
        </w:trPr>
        <w:tc>
          <w:tcPr>
            <w:tcW w:w="8379" w:type="dxa"/>
            <w:gridSpan w:val="2"/>
            <w:tcBorders>
              <w:top w:val="nil"/>
              <w:left w:val="nil"/>
              <w:bottom w:val="nil"/>
              <w:right w:val="nil"/>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宋体" w:eastAsia="宋体" w:hAnsi="宋体" w:cs="宋体" w:hint="eastAsia"/>
                <w:kern w:val="0"/>
                <w:sz w:val="22"/>
              </w:rPr>
              <w:t>威县交通运输局</w:t>
            </w:r>
          </w:p>
        </w:tc>
        <w:tc>
          <w:tcPr>
            <w:tcW w:w="5103" w:type="dxa"/>
            <w:tcBorders>
              <w:top w:val="nil"/>
              <w:left w:val="nil"/>
              <w:bottom w:val="nil"/>
              <w:right w:val="nil"/>
            </w:tcBorders>
            <w:shd w:val="clear" w:color="auto" w:fill="auto"/>
            <w:vAlign w:val="center"/>
          </w:tcPr>
          <w:p w:rsidR="00897D0F" w:rsidRDefault="00FB73E9">
            <w:pPr>
              <w:widowControl/>
              <w:ind w:firstLineChars="800" w:firstLine="176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2018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897D0F">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897D0F" w:rsidRDefault="00FB73E9">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897D0F" w:rsidRDefault="00FB73E9">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897D0F" w:rsidRDefault="00FB73E9">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1207.56</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6240.97</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730.75</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2752</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264.79</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9</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112.51</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0</w:t>
            </w:r>
          </w:p>
        </w:tc>
      </w:tr>
      <w:tr w:rsidR="00897D0F">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897D0F" w:rsidRDefault="00FB73E9">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897D0F" w:rsidRDefault="00FB73E9">
            <w:pPr>
              <w:jc w:val="center"/>
              <w:rPr>
                <w:rFonts w:ascii="Times New Roman" w:hAnsi="Times New Roman" w:cs="Times New Roman"/>
                <w:sz w:val="22"/>
              </w:rPr>
            </w:pPr>
            <w:r>
              <w:rPr>
                <w:rFonts w:ascii="Times New Roman" w:hAnsi="Times New Roman" w:cs="Times New Roman" w:hint="eastAsia"/>
                <w:sz w:val="22"/>
              </w:rPr>
              <w:t>364.3</w:t>
            </w:r>
          </w:p>
        </w:tc>
      </w:tr>
    </w:tbl>
    <w:p w:rsidR="00897D0F" w:rsidRDefault="00FB73E9">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897D0F" w:rsidRDefault="00FB73E9">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w:t>
      </w:r>
      <w:r>
        <w:rPr>
          <w:rFonts w:ascii="Times New Roman" w:eastAsia="方正仿宋_GBK" w:hAnsi="Times New Roman" w:cs="Times New Roman" w:hint="eastAsia"/>
          <w:sz w:val="32"/>
          <w:szCs w:val="32"/>
        </w:rPr>
        <w:t>刷费、邮电费、差旅费、会议费、福利</w:t>
      </w:r>
      <w:r>
        <w:rPr>
          <w:rFonts w:ascii="Times New Roman" w:eastAsia="方正仿宋_GBK" w:hAnsi="Times New Roman" w:cs="Times New Roman" w:hint="eastAsia"/>
          <w:sz w:val="32"/>
          <w:szCs w:val="32"/>
        </w:rPr>
        <w:lastRenderedPageBreak/>
        <w:t>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897D0F" w:rsidRDefault="00FB73E9">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897D0F" w:rsidRDefault="00FB73E9">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897D0F" w:rsidRDefault="00FB73E9">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897D0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97D0F"/>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0FB73E9"/>
    <w:rsid w:val="106F6220"/>
    <w:rsid w:val="2D7E5DE1"/>
    <w:rsid w:val="2F2B4C4D"/>
    <w:rsid w:val="331D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47C97-EBC3-4D88-9E74-69D12873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1198</Words>
  <Characters>6831</Characters>
  <Application>Microsoft Office Word</Application>
  <DocSecurity>0</DocSecurity>
  <Lines>56</Lines>
  <Paragraphs>16</Paragraphs>
  <ScaleCrop>false</ScaleCrop>
  <Company>Microsoft</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51</cp:revision>
  <cp:lastPrinted>2019-02-25T02:58:00Z</cp:lastPrinted>
  <dcterms:created xsi:type="dcterms:W3CDTF">2019-01-15T00:52:00Z</dcterms:created>
  <dcterms:modified xsi:type="dcterms:W3CDTF">2019-03-04T02:35:00Z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