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700" w:lineRule="exact"/>
        <w:jc w:val="center"/>
        <w:rPr>
          <w:rFonts w:hint="eastAsia" w:asciiTheme="majorEastAsia" w:hAnsiTheme="majorEastAsia" w:eastAsiaTheme="majorEastAsia" w:cstheme="majorEastAsia"/>
          <w:b/>
          <w:bCs/>
          <w:color w:val="000000"/>
          <w:sz w:val="44"/>
          <w:szCs w:val="44"/>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44"/>
          <w:szCs w:val="44"/>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44"/>
          <w:szCs w:val="44"/>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32"/>
          <w:szCs w:val="32"/>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32"/>
          <w:szCs w:val="32"/>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32"/>
          <w:szCs w:val="32"/>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44"/>
          <w:szCs w:val="44"/>
          <w:shd w:val="clear" w:color="auto" w:fill="FFFFFF"/>
          <w:lang w:val="en-US" w:eastAsia="zh-CN"/>
        </w:rPr>
      </w:pPr>
      <w:r>
        <w:rPr>
          <w:rFonts w:hint="eastAsia" w:asciiTheme="majorEastAsia" w:hAnsiTheme="majorEastAsia" w:eastAsiaTheme="majorEastAsia" w:cstheme="majorEastAsia"/>
          <w:b/>
          <w:bCs/>
          <w:color w:val="000000"/>
          <w:sz w:val="28"/>
          <w:szCs w:val="28"/>
          <w:shd w:val="clear" w:color="auto" w:fill="FFFFFF"/>
          <w:lang w:val="en-US" w:eastAsia="zh-CN"/>
        </w:rPr>
        <w:t>威统字[2017]7号</w:t>
      </w:r>
    </w:p>
    <w:p>
      <w:pPr>
        <w:shd w:val="solid" w:color="FFFFFF" w:fill="auto"/>
        <w:autoSpaceDN w:val="0"/>
        <w:spacing w:line="700" w:lineRule="exact"/>
        <w:jc w:val="both"/>
        <w:rPr>
          <w:rFonts w:hint="eastAsia" w:asciiTheme="majorEastAsia" w:hAnsiTheme="majorEastAsia" w:eastAsiaTheme="majorEastAsia" w:cstheme="majorEastAsia"/>
          <w:b/>
          <w:bCs/>
          <w:color w:val="000000"/>
          <w:sz w:val="44"/>
          <w:szCs w:val="44"/>
          <w:shd w:val="clear" w:color="auto" w:fill="FFFFFF"/>
          <w:lang w:val="en-US" w:eastAsia="zh-CN"/>
        </w:rPr>
      </w:pPr>
    </w:p>
    <w:p>
      <w:pPr>
        <w:shd w:val="solid" w:color="FFFFFF" w:fill="auto"/>
        <w:autoSpaceDN w:val="0"/>
        <w:spacing w:line="700" w:lineRule="exact"/>
        <w:jc w:val="center"/>
        <w:rPr>
          <w:rFonts w:hint="eastAsia"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lang w:val="en-US" w:eastAsia="zh-CN"/>
        </w:rPr>
        <w:t>威县</w:t>
      </w:r>
      <w:r>
        <w:rPr>
          <w:rFonts w:hint="eastAsia" w:asciiTheme="majorEastAsia" w:hAnsiTheme="majorEastAsia" w:eastAsiaTheme="majorEastAsia" w:cstheme="majorEastAsia"/>
          <w:b/>
          <w:bCs/>
          <w:color w:val="000000"/>
          <w:sz w:val="44"/>
          <w:szCs w:val="44"/>
          <w:shd w:val="clear" w:color="auto" w:fill="FFFFFF"/>
        </w:rPr>
        <w:t>统计局</w:t>
      </w:r>
    </w:p>
    <w:p>
      <w:pPr>
        <w:shd w:val="solid" w:color="FFFFFF" w:fill="auto"/>
        <w:autoSpaceDN w:val="0"/>
        <w:spacing w:afterLines="50" w:line="700" w:lineRule="exact"/>
        <w:jc w:val="center"/>
        <w:rPr>
          <w:rFonts w:ascii="方正小标宋_GBK" w:hAnsi="宋体" w:eastAsia="方正小标宋_GBK"/>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重大行政执法决定法制审核办法</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第一条</w:t>
      </w:r>
      <w:r>
        <w:rPr>
          <w:rFonts w:hint="eastAsia" w:ascii="仿宋" w:hAnsi="仿宋" w:eastAsia="仿宋" w:cs="仿宋"/>
          <w:color w:val="000000"/>
          <w:sz w:val="32"/>
          <w:szCs w:val="32"/>
          <w:shd w:val="clear" w:color="auto" w:fill="FFFFFF"/>
        </w:rPr>
        <w:t xml:space="preserve">  为了加强对重大行政执法行为的监督，保护公民、法人和其他组织的合法权益，促进行政机关依法行政，根据《中华人民共和国统计法》、《河北省重大行政执法决定法制审核办法》和《</w:t>
      </w:r>
      <w:r>
        <w:rPr>
          <w:rFonts w:hint="eastAsia" w:ascii="仿宋" w:hAnsi="仿宋" w:eastAsia="仿宋" w:cs="仿宋"/>
          <w:color w:val="000000"/>
          <w:sz w:val="32"/>
          <w:szCs w:val="32"/>
          <w:shd w:val="clear" w:color="auto" w:fill="FFFFFF"/>
          <w:lang w:val="en-US" w:eastAsia="zh-CN"/>
        </w:rPr>
        <w:t>邢台市</w:t>
      </w:r>
      <w:r>
        <w:rPr>
          <w:rFonts w:hint="eastAsia" w:ascii="仿宋" w:hAnsi="仿宋" w:eastAsia="仿宋" w:cs="仿宋"/>
          <w:color w:val="000000"/>
          <w:sz w:val="32"/>
          <w:szCs w:val="32"/>
          <w:shd w:val="clear" w:color="auto" w:fill="FFFFFF"/>
        </w:rPr>
        <w:t>重大行政执法决定法制审核办法》有关法律、法规、规章的规定，结合统计行政执法工作实际，制定本办法。</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第二条 </w:t>
      </w:r>
      <w:r>
        <w:rPr>
          <w:rFonts w:hint="eastAsia" w:ascii="仿宋" w:hAnsi="仿宋" w:eastAsia="仿宋" w:cs="仿宋"/>
          <w:color w:val="000000"/>
          <w:sz w:val="32"/>
          <w:szCs w:val="32"/>
          <w:shd w:val="clear" w:color="auto" w:fill="FFFFFF"/>
        </w:rPr>
        <w:t xml:space="preserve"> 本办法所称重大行政执法决定法制审核，是指</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统计局在作出重大行政执法决定之前，由局统计法制机构（以下统称法制机构）对其合法性、适当性进行审核的活动。</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第三条 </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统计局作出行政处罚等行政执法决定，有下列情形之一的，应当在作出决定前进行法制审核：</w:t>
      </w:r>
    </w:p>
    <w:p>
      <w:pPr>
        <w:shd w:val="solid" w:color="FFFFFF" w:fill="auto"/>
        <w:autoSpaceDN w:val="0"/>
        <w:ind w:firstLine="640" w:firstLineChars="200"/>
        <w:rPr>
          <w:rFonts w:ascii="仿宋" w:hAnsi="仿宋" w:eastAsia="仿宋" w:cs="仿宋"/>
          <w:color w:val="000000"/>
          <w:sz w:val="32"/>
          <w:szCs w:val="32"/>
          <w:shd w:val="clear" w:color="auto" w:fill="FFFFFF"/>
        </w:rPr>
      </w:pPr>
      <w:bookmarkStart w:id="0" w:name="_GoBack"/>
      <w:bookmarkEnd w:id="0"/>
      <w:r>
        <w:rPr>
          <w:rFonts w:hint="eastAsia" w:ascii="仿宋" w:hAnsi="仿宋" w:eastAsia="仿宋" w:cs="仿宋"/>
          <w:color w:val="000000"/>
          <w:sz w:val="32"/>
          <w:szCs w:val="32"/>
          <w:shd w:val="clear" w:color="auto" w:fill="FFFFFF"/>
        </w:rPr>
        <w:t>（一）可能造成重大社会影响或引发社会风险的；</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（二）对法人、其他组织处以50000元及以上罚款的；</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（三）需经听证程序作出行政执法决定的；</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（四）案件情况疑难复杂，涉及多个法律关系的；</w:t>
      </w:r>
    </w:p>
    <w:p>
      <w:pPr>
        <w:shd w:val="solid" w:color="FFFFFF" w:fill="auto"/>
        <w:autoSpaceDN w:val="0"/>
        <w:ind w:firstLine="640" w:firstLineChars="200"/>
        <w:rPr>
          <w:rFonts w:ascii="仿宋" w:hAnsi="仿宋" w:eastAsia="仿宋" w:cs="仿宋"/>
          <w:strike/>
          <w:color w:val="000000"/>
          <w:sz w:val="32"/>
          <w:szCs w:val="32"/>
        </w:rPr>
      </w:pPr>
      <w:r>
        <w:rPr>
          <w:rFonts w:hint="eastAsia" w:ascii="仿宋" w:hAnsi="仿宋" w:eastAsia="仿宋" w:cs="仿宋"/>
          <w:color w:val="000000"/>
          <w:sz w:val="32"/>
          <w:szCs w:val="32"/>
          <w:shd w:val="clear" w:color="auto" w:fill="FFFFFF"/>
        </w:rPr>
        <w:t xml:space="preserve">（五）其他法律、法规、规章规定应当进行法制审核的。 </w:t>
      </w:r>
    </w:p>
    <w:p>
      <w:pPr>
        <w:shd w:val="solid" w:color="FFFFFF" w:fill="auto"/>
        <w:autoSpaceDN w:val="0"/>
        <w:ind w:right="-63" w:rightChars="-30"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第四条</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pacing w:val="6"/>
          <w:sz w:val="32"/>
          <w:szCs w:val="32"/>
          <w:shd w:val="clear" w:color="auto" w:fill="FFFFFF"/>
        </w:rPr>
        <w:t>重大行政执法决定进行法制审核是作出决定</w:t>
      </w:r>
      <w:r>
        <w:rPr>
          <w:rFonts w:hint="eastAsia" w:ascii="仿宋" w:hAnsi="仿宋" w:eastAsia="仿宋" w:cs="仿宋"/>
          <w:color w:val="000000"/>
          <w:sz w:val="32"/>
          <w:szCs w:val="32"/>
          <w:shd w:val="clear" w:color="auto" w:fill="FFFFFF"/>
        </w:rPr>
        <w:t>前的必经程序，未经审核或者审核未通过的，不得作出。</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其他行政执法决定，</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统计局认为需要审核的，也应当进行法制审核。</w:t>
      </w:r>
    </w:p>
    <w:p>
      <w:pPr>
        <w:shd w:val="solid" w:color="FFFFFF" w:fill="auto"/>
        <w:autoSpaceDN w:val="0"/>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具体承办科室（以下简称</w:t>
      </w:r>
      <w:r>
        <w:rPr>
          <w:rFonts w:hint="eastAsia" w:ascii="仿宋" w:hAnsi="仿宋" w:eastAsia="仿宋" w:cs="仿宋"/>
          <w:color w:val="000000"/>
          <w:sz w:val="32"/>
          <w:szCs w:val="32"/>
          <w:shd w:val="clear" w:color="auto" w:fill="FFFFFF"/>
        </w:rPr>
        <w:t>承办机构</w:t>
      </w:r>
      <w:r>
        <w:rPr>
          <w:rFonts w:hint="eastAsia" w:ascii="仿宋" w:hAnsi="仿宋" w:eastAsia="仿宋" w:cs="仿宋"/>
          <w:color w:val="000000"/>
          <w:sz w:val="32"/>
          <w:szCs w:val="32"/>
        </w:rPr>
        <w:t>）应当预留法制审核的合理时间。</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第五条</w:t>
      </w:r>
      <w:r>
        <w:rPr>
          <w:rFonts w:hint="eastAsia" w:ascii="仿宋" w:hAnsi="仿宋" w:eastAsia="仿宋" w:cs="仿宋"/>
          <w:color w:val="000000"/>
          <w:sz w:val="32"/>
          <w:szCs w:val="32"/>
          <w:shd w:val="clear" w:color="auto" w:fill="FFFFFF"/>
        </w:rPr>
        <w:t xml:space="preserve">  承办机构在送审时应当提交以下材料：</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（一）重大行政执法决定的调查终结报告；</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（二）重大行政执法决定建议或者意见及其情况说明；</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（三）重大行政执法决定书代拟稿；</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（四）相关证据资料；</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（五）经听证或者评估的，还应当提交听证笔录或者评估报告；</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（六）其他需要提交的材料。</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法制机构认为提交材料不齐全的，可以要求承办机构在指定时间提交。</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第六条</w:t>
      </w:r>
      <w:r>
        <w:rPr>
          <w:rFonts w:hint="eastAsia" w:ascii="仿宋" w:hAnsi="仿宋" w:eastAsia="仿宋" w:cs="仿宋"/>
          <w:color w:val="000000"/>
          <w:sz w:val="32"/>
          <w:szCs w:val="32"/>
          <w:shd w:val="clear" w:color="auto" w:fill="FFFFFF"/>
        </w:rPr>
        <w:t xml:space="preserve">  重大行政执法决定建议情况说明应当载明以下内容：</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（一）基本事实；</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（二）适用法律、法规、规章和执行裁量基准的情况；</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（三）行政执法人员资格情况；</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（四）调查取证和听证情况；</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（五）其他需要说明的情况。</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第七条</w:t>
      </w:r>
      <w:r>
        <w:rPr>
          <w:rFonts w:hint="eastAsia" w:ascii="仿宋" w:hAnsi="仿宋" w:eastAsia="仿宋" w:cs="仿宋"/>
          <w:color w:val="000000"/>
          <w:sz w:val="32"/>
          <w:szCs w:val="32"/>
          <w:shd w:val="clear" w:color="auto" w:fill="FFFFFF"/>
        </w:rPr>
        <w:t xml:space="preserve">  法制机构对拟作出的重大行政执法决定从以下几个方面进行审核：</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（一）行政执法机关主体是否合法，行政执法人员是否具备执法资格；</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（二）主要事实是否清楚，证据是否确凿、充分；</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（三）适用法律、法规、规章是否准确，执行裁量基准是否适当；</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（四）程序是否合法； </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（五）是否有超越本机关职权范围或滥用职权的情形；</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（六）行政执法文书是否规范、齐备；</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（七）违法行为是否涉嫌犯罪需要移送司法机关；</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（八）其他应当审核的内容。</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第八条 </w:t>
      </w:r>
      <w:r>
        <w:rPr>
          <w:rFonts w:hint="eastAsia" w:ascii="仿宋" w:hAnsi="仿宋" w:eastAsia="仿宋" w:cs="仿宋"/>
          <w:color w:val="000000"/>
          <w:sz w:val="32"/>
          <w:szCs w:val="32"/>
          <w:shd w:val="clear" w:color="auto" w:fill="FFFFFF"/>
        </w:rPr>
        <w:t xml:space="preserve"> 法制机构在审核过程中，有权调阅行政执法活动相关材料；必要时也可以向当事人进行调查，相关单位和个人应当予以协助配合。</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第九条 </w:t>
      </w:r>
      <w:r>
        <w:rPr>
          <w:rFonts w:hint="eastAsia" w:ascii="仿宋" w:hAnsi="仿宋" w:eastAsia="仿宋" w:cs="仿宋"/>
          <w:color w:val="000000"/>
          <w:sz w:val="32"/>
          <w:szCs w:val="32"/>
          <w:shd w:val="clear" w:color="auto" w:fill="FFFFFF"/>
        </w:rPr>
        <w:t xml:space="preserve"> 法制机构对拟作出的重大行政执法决定进行审核后，根据不同情况，提出相应的书面意见或建议：</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（一）主要事实清楚、证据确凿、定性准确、程序合法的，提出同意的意见；</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（二）主要事实不清，证据不足的，提出继续调查或不予作出行政执法决定的建议；</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（三）定性不准、适用法律不准确和裁量基准不当的，提出变更意见；</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（四）程序不合法的，提出纠正意见；</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（五）超出本机关管辖范围或涉嫌犯罪的，提出移送意见。</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第十条</w:t>
      </w:r>
      <w:r>
        <w:rPr>
          <w:rFonts w:hint="eastAsia" w:ascii="仿宋" w:hAnsi="仿宋" w:eastAsia="仿宋" w:cs="仿宋"/>
          <w:color w:val="000000"/>
          <w:sz w:val="32"/>
          <w:szCs w:val="32"/>
          <w:shd w:val="clear" w:color="auto" w:fill="FFFFFF"/>
        </w:rPr>
        <w:t xml:space="preserve">  法制机构在收到重大行政执法决定送审材料后，应在7个工作日内审核完毕。案件复杂的，经主管局领导批准可以延长5个工作日。</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第十一条 </w:t>
      </w:r>
      <w:r>
        <w:rPr>
          <w:rFonts w:hint="eastAsia" w:ascii="仿宋" w:hAnsi="仿宋" w:eastAsia="仿宋" w:cs="仿宋"/>
          <w:color w:val="000000"/>
          <w:sz w:val="32"/>
          <w:szCs w:val="32"/>
          <w:shd w:val="clear" w:color="auto" w:fill="FFFFFF"/>
        </w:rPr>
        <w:t xml:space="preserve"> 承办机构对法制机构审核意见和建议应当研究采纳；有异议的应当与法制机构协商沟通，经沟通达不成一致意见的，将双方意见一并报送主管局领导处理。</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第十二条</w:t>
      </w:r>
      <w:r>
        <w:rPr>
          <w:rFonts w:hint="eastAsia" w:ascii="仿宋" w:hAnsi="仿宋" w:eastAsia="仿宋" w:cs="仿宋"/>
          <w:color w:val="000000"/>
          <w:sz w:val="32"/>
          <w:szCs w:val="32"/>
          <w:shd w:val="clear" w:color="auto" w:fill="FFFFFF"/>
        </w:rPr>
        <w:t xml:space="preserve">  重大行政执法案件经法制机构审核后，提交局机关负责人集体讨论决定。法制审核未通过的，不得作出决定。</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第十三条</w:t>
      </w:r>
      <w:r>
        <w:rPr>
          <w:rFonts w:hint="eastAsia" w:ascii="仿宋" w:hAnsi="仿宋" w:eastAsia="仿宋" w:cs="仿宋"/>
          <w:color w:val="000000"/>
          <w:sz w:val="32"/>
          <w:szCs w:val="32"/>
          <w:shd w:val="clear" w:color="auto" w:fill="FFFFFF"/>
        </w:rPr>
        <w:t xml:space="preserve">  各级统计行政执法机关应当对本机关执行重大行政执法决定法制审核制度作具体规定，细化审核范围，优化审核流程，提高审核质量。</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第十四条 </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统计局应当对下级统计行政执法机关执行重大行政执法决定法制审核制度的情况进行指导和监督。</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第十五条 </w:t>
      </w:r>
      <w:r>
        <w:rPr>
          <w:rFonts w:hint="eastAsia" w:ascii="仿宋" w:hAnsi="仿宋" w:eastAsia="仿宋" w:cs="仿宋"/>
          <w:color w:val="000000"/>
          <w:sz w:val="32"/>
          <w:szCs w:val="32"/>
          <w:shd w:val="clear" w:color="auto" w:fill="FFFFFF"/>
        </w:rPr>
        <w:t xml:space="preserve"> </w:t>
      </w:r>
      <w:r>
        <w:rPr>
          <w:rFonts w:hint="eastAsia" w:ascii="仿宋" w:hAnsi="仿宋" w:eastAsia="仿宋" w:cs="仿宋"/>
          <w:color w:val="000000"/>
          <w:sz w:val="32"/>
          <w:szCs w:val="32"/>
          <w:shd w:val="clear" w:color="auto" w:fill="FFFFFF"/>
          <w:lang w:eastAsia="zh-CN"/>
        </w:rPr>
        <w:t>县</w:t>
      </w:r>
      <w:r>
        <w:rPr>
          <w:rFonts w:hint="eastAsia" w:ascii="仿宋" w:hAnsi="仿宋" w:eastAsia="仿宋" w:cs="仿宋"/>
          <w:color w:val="000000"/>
          <w:sz w:val="32"/>
          <w:szCs w:val="32"/>
          <w:shd w:val="clear" w:color="auto" w:fill="FFFFFF"/>
        </w:rPr>
        <w:t>统计局承办机构的承办人员、法制机构的审核人员以及作出行政执法决定的负责人因不履行或者不正确履行职责，导致行政执法决定错误，情节严重的，按照《</w:t>
      </w:r>
      <w:r>
        <w:rPr>
          <w:rFonts w:hint="eastAsia" w:ascii="仿宋" w:hAnsi="仿宋" w:eastAsia="仿宋" w:cs="仿宋"/>
          <w:color w:val="000000"/>
          <w:sz w:val="32"/>
          <w:szCs w:val="32"/>
          <w:shd w:val="clear" w:color="auto" w:fill="FFFFFF"/>
          <w:lang w:eastAsia="zh-CN"/>
        </w:rPr>
        <w:t>威县</w:t>
      </w:r>
      <w:r>
        <w:rPr>
          <w:rFonts w:hint="eastAsia" w:ascii="仿宋" w:hAnsi="仿宋" w:eastAsia="仿宋" w:cs="仿宋"/>
          <w:color w:val="000000"/>
          <w:sz w:val="32"/>
          <w:szCs w:val="32"/>
          <w:shd w:val="clear" w:color="auto" w:fill="FFFFFF"/>
        </w:rPr>
        <w:t>统计局行政执法过错责任追究办法》追究相关人员的责任。</w:t>
      </w:r>
    </w:p>
    <w:p>
      <w:pPr>
        <w:shd w:val="solid" w:color="FFFFFF" w:fill="auto"/>
        <w:autoSpaceDN w:val="0"/>
        <w:ind w:firstLine="640" w:firstLineChars="200"/>
        <w:rPr>
          <w:rFonts w:ascii="仿宋" w:hAnsi="仿宋" w:eastAsia="仿宋" w:cs="仿宋"/>
          <w:color w:val="000000"/>
          <w:sz w:val="32"/>
          <w:szCs w:val="32"/>
          <w:shd w:val="clear" w:color="auto" w:fill="FFFFFF"/>
        </w:rPr>
      </w:pPr>
      <w:r>
        <w:rPr>
          <w:rFonts w:hint="eastAsia" w:ascii="黑体" w:hAnsi="黑体" w:eastAsia="黑体" w:cs="黑体"/>
          <w:color w:val="000000"/>
          <w:sz w:val="32"/>
          <w:szCs w:val="32"/>
          <w:shd w:val="clear" w:color="auto" w:fill="FFFFFF"/>
        </w:rPr>
        <w:t xml:space="preserve">第十六条  </w:t>
      </w:r>
      <w:r>
        <w:rPr>
          <w:rFonts w:hint="eastAsia" w:ascii="仿宋" w:hAnsi="仿宋" w:eastAsia="仿宋" w:cs="仿宋"/>
          <w:color w:val="000000"/>
          <w:sz w:val="32"/>
          <w:szCs w:val="32"/>
          <w:shd w:val="clear" w:color="auto" w:fill="FFFFFF"/>
        </w:rPr>
        <w:t>本办法由</w:t>
      </w:r>
      <w:r>
        <w:rPr>
          <w:rFonts w:hint="eastAsia" w:ascii="仿宋" w:hAnsi="仿宋" w:eastAsia="仿宋" w:cs="仿宋"/>
          <w:color w:val="000000"/>
          <w:sz w:val="32"/>
          <w:szCs w:val="32"/>
          <w:shd w:val="clear" w:color="auto" w:fill="FFFFFF"/>
          <w:lang w:eastAsia="zh-CN"/>
        </w:rPr>
        <w:t>威县</w:t>
      </w:r>
      <w:r>
        <w:rPr>
          <w:rFonts w:hint="eastAsia" w:ascii="仿宋" w:hAnsi="仿宋" w:eastAsia="仿宋" w:cs="仿宋"/>
          <w:color w:val="000000"/>
          <w:sz w:val="32"/>
          <w:szCs w:val="32"/>
          <w:shd w:val="clear" w:color="auto" w:fill="FFFFFF"/>
        </w:rPr>
        <w:t>统计局负责解释。</w:t>
      </w:r>
    </w:p>
    <w:p>
      <w:pPr>
        <w:shd w:val="solid" w:color="FFFFFF" w:fill="auto"/>
        <w:autoSpaceDN w:val="0"/>
        <w:ind w:firstLine="640" w:firstLineChars="200"/>
      </w:pPr>
      <w:r>
        <w:rPr>
          <w:rFonts w:hint="eastAsia" w:ascii="黑体" w:hAnsi="黑体" w:eastAsia="黑体" w:cs="黑体"/>
          <w:color w:val="000000"/>
          <w:sz w:val="32"/>
          <w:szCs w:val="32"/>
          <w:shd w:val="clear" w:color="auto" w:fill="FFFFFF"/>
        </w:rPr>
        <w:t>第十七条</w:t>
      </w:r>
      <w:r>
        <w:rPr>
          <w:rFonts w:hint="eastAsia" w:ascii="仿宋" w:hAnsi="仿宋" w:eastAsia="仿宋" w:cs="仿宋"/>
          <w:color w:val="000000"/>
          <w:sz w:val="32"/>
          <w:szCs w:val="32"/>
          <w:shd w:val="clear" w:color="auto" w:fill="FFFFFF"/>
        </w:rPr>
        <w:t xml:space="preserve">  本办法自2017年7月1日起施行。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FZXBSK--GBK1-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B1B68"/>
    <w:rsid w:val="3B0F64BE"/>
    <w:rsid w:val="61E04671"/>
    <w:rsid w:val="69FB4C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2017-06-23T02:40:03Z</cp:lastPrinted>
  <dcterms:modified xsi:type="dcterms:W3CDTF">2017-06-23T02:41:14Z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