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28" w:rsidRPr="00157751" w:rsidRDefault="00496CAC" w:rsidP="005A18C5">
      <w:pPr>
        <w:spacing w:beforeLines="350" w:afterLines="100"/>
        <w:jc w:val="center"/>
        <w:rPr>
          <w:rFonts w:ascii="方正小标宋简体" w:eastAsia="方正小标宋简体" w:hAnsi="华文中宋" w:cs="华文中宋"/>
          <w:color w:val="FF0000"/>
          <w:spacing w:val="40"/>
          <w:w w:val="80"/>
          <w:sz w:val="110"/>
          <w:szCs w:val="110"/>
        </w:rPr>
      </w:pPr>
      <w:r w:rsidRPr="00157751">
        <w:rPr>
          <w:rFonts w:ascii="方正小标宋简体" w:eastAsia="方正小标宋简体" w:hAnsi="华文中宋" w:cs="华文中宋" w:hint="eastAsia"/>
          <w:color w:val="FF0000"/>
          <w:spacing w:val="40"/>
          <w:w w:val="80"/>
          <w:sz w:val="110"/>
          <w:szCs w:val="110"/>
        </w:rPr>
        <w:t>邢台市财政局文件</w:t>
      </w:r>
    </w:p>
    <w:p w:rsidR="006B2D28" w:rsidRDefault="006B2D28" w:rsidP="00157751">
      <w:pPr>
        <w:spacing w:line="580" w:lineRule="exact"/>
        <w:jc w:val="center"/>
        <w:rPr>
          <w:rFonts w:ascii="仿宋_GB2312" w:eastAsia="仿宋_GB2312" w:hAnsi="Calibri"/>
          <w:bCs/>
          <w:color w:val="000000"/>
          <w:sz w:val="32"/>
          <w:szCs w:val="32"/>
        </w:rPr>
      </w:pPr>
    </w:p>
    <w:p w:rsidR="006B2D28" w:rsidRDefault="00027BDD" w:rsidP="00157751">
      <w:pPr>
        <w:spacing w:line="580" w:lineRule="exact"/>
        <w:jc w:val="center"/>
        <w:rPr>
          <w:rFonts w:ascii="仿宋_GB2312" w:eastAsia="仿宋_GB2312" w:hAnsi="Calibri"/>
          <w:bCs/>
          <w:color w:val="000000"/>
          <w:sz w:val="32"/>
          <w:szCs w:val="32"/>
        </w:rPr>
      </w:pPr>
      <w:r>
        <w:rPr>
          <w:rFonts w:ascii="仿宋_GB2312" w:eastAsia="仿宋_GB2312" w:hAnsi="Calibri"/>
          <w:bCs/>
          <w:noProof/>
          <w:color w:val="000000"/>
          <w:sz w:val="32"/>
          <w:szCs w:val="32"/>
        </w:rPr>
        <w:pict>
          <v:shapetype id="_x0000_t32" coordsize="21600,21600" o:spt="32" o:oned="t" path="m,l21600,21600e" filled="f">
            <v:path arrowok="t" fillok="f" o:connecttype="none"/>
            <o:lock v:ext="edit" shapetype="t"/>
          </v:shapetype>
          <v:shape id="_x0000_s1026" type="#_x0000_t32" style="position:absolute;left:0;text-align:left;margin-left:3.1pt;margin-top:27.75pt;width:449.35pt;height:0;z-index:251658240;mso-width-relative:page;mso-height-relative:page" o:gfxdata="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c87g9UAAAAH&#10;AQAADwAAAAAAAAABACAAAAAiAAAAZHJzL2Rvd25yZXYueG1sUEsBAhQAFAAAAAgAh07iQP9pk6zm&#10;AQAAnwMAAA4AAAAAAAAAAQAgAAAAJAEAAGRycy9lMm9Eb2MueG1sUEsFBgAAAAAGAAYAWQEAAHwF&#10;AAAAAA==&#10;" strokecolor="red" strokeweight="2pt"/>
        </w:pict>
      </w:r>
      <w:proofErr w:type="gramStart"/>
      <w:r w:rsidR="00496CAC">
        <w:rPr>
          <w:rFonts w:ascii="仿宋_GB2312" w:eastAsia="仿宋_GB2312" w:hAnsi="Calibri" w:hint="eastAsia"/>
          <w:bCs/>
          <w:color w:val="000000"/>
          <w:sz w:val="32"/>
          <w:szCs w:val="32"/>
        </w:rPr>
        <w:t>邢</w:t>
      </w:r>
      <w:proofErr w:type="gramEnd"/>
      <w:r w:rsidR="00496CAC">
        <w:rPr>
          <w:rFonts w:ascii="仿宋_GB2312" w:eastAsia="仿宋_GB2312" w:hAnsi="Calibri" w:hint="eastAsia"/>
          <w:bCs/>
          <w:color w:val="000000"/>
          <w:sz w:val="32"/>
          <w:szCs w:val="32"/>
        </w:rPr>
        <w:t>财会〔2021〕1号</w:t>
      </w:r>
    </w:p>
    <w:p w:rsidR="006B2D28" w:rsidRDefault="006B2D28" w:rsidP="005A18C5">
      <w:pPr>
        <w:spacing w:line="540" w:lineRule="exact"/>
        <w:jc w:val="center"/>
        <w:rPr>
          <w:rFonts w:ascii="宋体" w:hAnsi="宋体" w:cs="宋体"/>
          <w:b/>
          <w:color w:val="000000"/>
          <w:sz w:val="48"/>
          <w:szCs w:val="48"/>
        </w:rPr>
      </w:pPr>
    </w:p>
    <w:p w:rsidR="006B2D28" w:rsidRPr="00157751" w:rsidRDefault="00496CAC" w:rsidP="005A18C5">
      <w:pPr>
        <w:spacing w:line="540" w:lineRule="exact"/>
        <w:jc w:val="center"/>
        <w:textAlignment w:val="bottom"/>
        <w:rPr>
          <w:rFonts w:ascii="方正小标宋简体" w:eastAsia="方正小标宋简体" w:hAnsiTheme="majorEastAsia" w:cstheme="majorEastAsia"/>
          <w:color w:val="000000"/>
          <w:sz w:val="44"/>
          <w:szCs w:val="44"/>
        </w:rPr>
      </w:pPr>
      <w:r w:rsidRPr="00157751">
        <w:rPr>
          <w:rFonts w:ascii="方正小标宋简体" w:eastAsia="方正小标宋简体" w:hAnsiTheme="majorEastAsia" w:cstheme="majorEastAsia" w:hint="eastAsia"/>
          <w:color w:val="000000"/>
          <w:sz w:val="44"/>
          <w:szCs w:val="44"/>
        </w:rPr>
        <w:t>邢台市财政局</w:t>
      </w:r>
    </w:p>
    <w:p w:rsidR="006B2D28" w:rsidRPr="00157751" w:rsidRDefault="00496CAC" w:rsidP="005A18C5">
      <w:pPr>
        <w:spacing w:line="540" w:lineRule="exact"/>
        <w:jc w:val="center"/>
        <w:textAlignment w:val="bottom"/>
        <w:rPr>
          <w:rFonts w:ascii="方正小标宋简体" w:eastAsia="方正小标宋简体" w:hAnsiTheme="majorEastAsia" w:cstheme="majorEastAsia"/>
          <w:color w:val="000000"/>
          <w:sz w:val="44"/>
          <w:szCs w:val="44"/>
        </w:rPr>
      </w:pPr>
      <w:r w:rsidRPr="00157751">
        <w:rPr>
          <w:rFonts w:ascii="方正小标宋简体" w:eastAsia="方正小标宋简体" w:hAnsiTheme="majorEastAsia" w:cstheme="majorEastAsia" w:hint="eastAsia"/>
          <w:color w:val="000000"/>
          <w:sz w:val="44"/>
          <w:szCs w:val="44"/>
        </w:rPr>
        <w:t>关于2021年度全国会计专业技术中级资格</w:t>
      </w:r>
    </w:p>
    <w:p w:rsidR="006B2D28" w:rsidRPr="00157751" w:rsidRDefault="00496CAC" w:rsidP="005A18C5">
      <w:pPr>
        <w:spacing w:line="540" w:lineRule="exact"/>
        <w:jc w:val="center"/>
        <w:textAlignment w:val="bottom"/>
        <w:rPr>
          <w:rFonts w:ascii="方正小标宋简体" w:eastAsia="方正小标宋简体" w:hAnsiTheme="majorEastAsia" w:cstheme="majorEastAsia"/>
          <w:color w:val="000000"/>
          <w:sz w:val="44"/>
          <w:szCs w:val="44"/>
        </w:rPr>
      </w:pPr>
      <w:r w:rsidRPr="00157751">
        <w:rPr>
          <w:rFonts w:ascii="方正小标宋简体" w:eastAsia="方正小标宋简体" w:hAnsiTheme="majorEastAsia" w:cstheme="majorEastAsia" w:hint="eastAsia"/>
          <w:color w:val="000000"/>
          <w:sz w:val="44"/>
          <w:szCs w:val="44"/>
        </w:rPr>
        <w:t>考试考</w:t>
      </w:r>
      <w:proofErr w:type="gramStart"/>
      <w:r w:rsidRPr="00157751">
        <w:rPr>
          <w:rFonts w:ascii="方正小标宋简体" w:eastAsia="方正小标宋简体" w:hAnsiTheme="majorEastAsia" w:cstheme="majorEastAsia" w:hint="eastAsia"/>
          <w:color w:val="000000"/>
          <w:sz w:val="44"/>
          <w:szCs w:val="44"/>
        </w:rPr>
        <w:t>务</w:t>
      </w:r>
      <w:proofErr w:type="gramEnd"/>
      <w:r w:rsidRPr="00157751">
        <w:rPr>
          <w:rFonts w:ascii="方正小标宋简体" w:eastAsia="方正小标宋简体" w:hAnsiTheme="majorEastAsia" w:cstheme="majorEastAsia" w:hint="eastAsia"/>
          <w:color w:val="000000"/>
          <w:sz w:val="44"/>
          <w:szCs w:val="44"/>
        </w:rPr>
        <w:t>日程及有关事项的通知</w:t>
      </w:r>
    </w:p>
    <w:p w:rsidR="006B2D28" w:rsidRDefault="006B2D28" w:rsidP="005A18C5">
      <w:pPr>
        <w:spacing w:line="540" w:lineRule="exact"/>
        <w:jc w:val="left"/>
        <w:rPr>
          <w:rFonts w:ascii="仿宋_GB2312" w:eastAsia="仿宋_GB2312" w:hAnsi="宋体" w:cs="宋体"/>
          <w:color w:val="000000"/>
          <w:kern w:val="0"/>
          <w:sz w:val="32"/>
          <w:szCs w:val="32"/>
        </w:rPr>
      </w:pPr>
    </w:p>
    <w:p w:rsidR="006B2D28" w:rsidRDefault="00496CAC" w:rsidP="005A18C5">
      <w:pPr>
        <w:spacing w:line="54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各县（市）区财政局：</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经财政部、人力资源和社会保障部研究决定，2021年度全国会计专业技术中级资格考试定于2021年9月举行，全部采用无纸化考试。</w:t>
      </w:r>
      <w:r>
        <w:rPr>
          <w:rFonts w:ascii="仿宋_GB2312" w:eastAsia="仿宋_GB2312" w:hAnsi="宋体" w:cs="宋体" w:hint="eastAsia"/>
          <w:color w:val="000000"/>
          <w:kern w:val="0"/>
          <w:sz w:val="32"/>
          <w:szCs w:val="32"/>
          <w:shd w:val="clear" w:color="auto" w:fill="FFFFFF"/>
        </w:rPr>
        <w:t>现就考</w:t>
      </w:r>
      <w:proofErr w:type="gramStart"/>
      <w:r>
        <w:rPr>
          <w:rFonts w:ascii="仿宋_GB2312" w:eastAsia="仿宋_GB2312" w:hAnsi="宋体" w:cs="宋体" w:hint="eastAsia"/>
          <w:color w:val="000000"/>
          <w:kern w:val="0"/>
          <w:sz w:val="32"/>
          <w:szCs w:val="32"/>
          <w:shd w:val="clear" w:color="auto" w:fill="FFFFFF"/>
        </w:rPr>
        <w:t>务</w:t>
      </w:r>
      <w:proofErr w:type="gramEnd"/>
      <w:r>
        <w:rPr>
          <w:rFonts w:ascii="仿宋_GB2312" w:eastAsia="仿宋_GB2312" w:hAnsi="宋体" w:cs="宋体" w:hint="eastAsia"/>
          <w:color w:val="000000"/>
          <w:kern w:val="0"/>
          <w:sz w:val="32"/>
          <w:szCs w:val="32"/>
          <w:shd w:val="clear" w:color="auto" w:fill="FFFFFF"/>
        </w:rPr>
        <w:t>日程安排及有关事项通知如下</w:t>
      </w:r>
      <w:r>
        <w:rPr>
          <w:rFonts w:ascii="仿宋_GB2312" w:eastAsia="仿宋_GB2312" w:hAnsi="宋体" w:cs="宋体" w:hint="eastAsia"/>
          <w:color w:val="000000"/>
          <w:kern w:val="0"/>
          <w:sz w:val="32"/>
          <w:szCs w:val="32"/>
        </w:rPr>
        <w:t>：</w:t>
      </w:r>
    </w:p>
    <w:p w:rsidR="006B2D28" w:rsidRDefault="00496CAC" w:rsidP="005A18C5">
      <w:pPr>
        <w:spacing w:line="54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一、考试报名</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（一）报名参加中级资格考试的人员，应具备下列基本条件：</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1、遵守《中华人民共和国会计法》和国家统一的会计制度等法律法规。</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2、具备良好的职业道德，无严重违反财经纪律的行为。</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3、热爱会计工作，具备相应的会计专业知识和业务技能。</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（二）报名参加中级资格考试的人员，除具备基本条件外，还必须具备下列条件之一：</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1、具备大学专科学历，从事会计工作满5年。</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2、具备大学本科学历或学士学位，从事会计工作满4年。</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3、具备第二学士学位或研究生班毕业，从事会计工作满2年。</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4、具备硕士学位，从事会计工作满1年。</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5、具备博士学位。</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6、通过全国统一考试，取得经济、统计、审计专业技术中级资格。</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（三）本通知所述学历或学位，是指经国家教育行政部门认可的学历或学位。</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（四）本通知所述从事会计工作年限，截止日期为2021年12月31日；在校生利用业余时间勤工助学</w:t>
      </w:r>
      <w:proofErr w:type="gramStart"/>
      <w:r>
        <w:rPr>
          <w:rFonts w:ascii="仿宋_GB2312" w:eastAsia="仿宋_GB2312" w:hAnsi="宋体" w:cs="宋体" w:hint="eastAsia"/>
          <w:color w:val="000000"/>
          <w:kern w:val="0"/>
          <w:sz w:val="32"/>
          <w:szCs w:val="32"/>
        </w:rPr>
        <w:t>不</w:t>
      </w:r>
      <w:proofErr w:type="gramEnd"/>
      <w:r>
        <w:rPr>
          <w:rFonts w:ascii="仿宋_GB2312" w:eastAsia="仿宋_GB2312" w:hAnsi="宋体" w:cs="宋体" w:hint="eastAsia"/>
          <w:color w:val="000000"/>
          <w:kern w:val="0"/>
          <w:sz w:val="32"/>
          <w:szCs w:val="32"/>
        </w:rPr>
        <w:t>视为正式从事会计工作，相应时间不计入会计工作年限；参加中级资格考试工作年限为取得规定学历前后从事会计工作时间的总和。</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（五）符合报名条件的在职在岗人员按属地化原则在其工作单位所在地</w:t>
      </w:r>
      <w:r>
        <w:rPr>
          <w:rFonts w:ascii="仿宋_GB2312" w:eastAsia="仿宋_GB2312" w:hAnsi="宋体" w:cs="宋体" w:hint="eastAsia"/>
          <w:b/>
          <w:color w:val="000000"/>
          <w:kern w:val="0"/>
          <w:sz w:val="32"/>
          <w:szCs w:val="32"/>
        </w:rPr>
        <w:t>县级财政部门</w:t>
      </w:r>
      <w:r>
        <w:rPr>
          <w:rFonts w:ascii="仿宋_GB2312" w:eastAsia="仿宋_GB2312" w:hAnsi="宋体" w:cs="宋体" w:hint="eastAsia"/>
          <w:color w:val="000000"/>
          <w:kern w:val="0"/>
          <w:sz w:val="32"/>
          <w:szCs w:val="32"/>
        </w:rPr>
        <w:t>报名；符合报名条件的在校学生，在其学籍所在地</w:t>
      </w:r>
      <w:r>
        <w:rPr>
          <w:rFonts w:ascii="仿宋_GB2312" w:eastAsia="仿宋_GB2312" w:hAnsi="宋体" w:cs="宋体" w:hint="eastAsia"/>
          <w:b/>
          <w:color w:val="000000"/>
          <w:kern w:val="0"/>
          <w:sz w:val="32"/>
          <w:szCs w:val="32"/>
        </w:rPr>
        <w:t>县级财政部门</w:t>
      </w:r>
      <w:r>
        <w:rPr>
          <w:rFonts w:ascii="仿宋_GB2312" w:eastAsia="仿宋_GB2312" w:hAnsi="宋体" w:cs="宋体" w:hint="eastAsia"/>
          <w:color w:val="000000"/>
          <w:kern w:val="0"/>
          <w:sz w:val="32"/>
          <w:szCs w:val="32"/>
        </w:rPr>
        <w:t>报名；符合报名条件的其他人员，在其户籍所在地或居住地</w:t>
      </w:r>
      <w:r>
        <w:rPr>
          <w:rFonts w:ascii="仿宋_GB2312" w:eastAsia="仿宋_GB2312" w:hAnsi="宋体" w:cs="宋体" w:hint="eastAsia"/>
          <w:b/>
          <w:color w:val="000000"/>
          <w:kern w:val="0"/>
          <w:sz w:val="32"/>
          <w:szCs w:val="32"/>
        </w:rPr>
        <w:t>县级财政部门</w:t>
      </w:r>
      <w:r>
        <w:rPr>
          <w:rFonts w:ascii="仿宋_GB2312" w:eastAsia="仿宋_GB2312" w:hAnsi="宋体" w:cs="宋体" w:hint="eastAsia"/>
          <w:color w:val="000000"/>
          <w:kern w:val="0"/>
          <w:sz w:val="32"/>
          <w:szCs w:val="32"/>
        </w:rPr>
        <w:t>报名。</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所有报名参加考试的人员，均按</w:t>
      </w:r>
      <w:r>
        <w:rPr>
          <w:rFonts w:ascii="仿宋_GB2312" w:eastAsia="仿宋_GB2312" w:hAnsi="宋体" w:cs="宋体" w:hint="eastAsia"/>
          <w:b/>
          <w:color w:val="000000"/>
          <w:kern w:val="0"/>
          <w:sz w:val="32"/>
          <w:szCs w:val="32"/>
        </w:rPr>
        <w:t>准考证载明</w:t>
      </w:r>
      <w:r>
        <w:rPr>
          <w:rFonts w:ascii="仿宋_GB2312" w:eastAsia="仿宋_GB2312" w:hAnsi="宋体" w:cs="宋体" w:hint="eastAsia"/>
          <w:color w:val="000000"/>
          <w:kern w:val="0"/>
          <w:sz w:val="32"/>
          <w:szCs w:val="32"/>
        </w:rPr>
        <w:t>的时间、地点参加考试。</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（六）报考人员在报名时，应提交学历或学位证书、专业技术资格证书、居民身份证明（香港、澳门、台湾居民应提交本人</w:t>
      </w:r>
      <w:r>
        <w:rPr>
          <w:rFonts w:ascii="仿宋_GB2312" w:eastAsia="仿宋_GB2312" w:hAnsi="宋体" w:cs="宋体" w:hint="eastAsia"/>
          <w:color w:val="000000"/>
          <w:kern w:val="0"/>
          <w:sz w:val="32"/>
          <w:szCs w:val="32"/>
        </w:rPr>
        <w:lastRenderedPageBreak/>
        <w:t>有效身份证明）和其他相关材料。</w:t>
      </w:r>
    </w:p>
    <w:p w:rsidR="006B2D28" w:rsidRDefault="00496CAC" w:rsidP="005A18C5">
      <w:pPr>
        <w:adjustRightInd w:val="0"/>
        <w:snapToGrid w:val="0"/>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2021年度中级资格考试报名采取“网上报名、网上审核、网上缴费”，与考生“零见面”方式，即：报考人员在“全国会计资格评价网”（</w:t>
      </w:r>
      <w:hyperlink r:id="rId7" w:history="1">
        <w:r>
          <w:rPr>
            <w:rStyle w:val="a3"/>
            <w:rFonts w:ascii="仿宋_GB2312" w:eastAsia="仿宋_GB2312" w:hAnsi="宋体" w:cs="宋体" w:hint="eastAsia"/>
            <w:color w:val="000000"/>
            <w:kern w:val="0"/>
            <w:sz w:val="32"/>
            <w:szCs w:val="32"/>
          </w:rPr>
          <w:t>http://kzp.mof.gov.cn/</w:t>
        </w:r>
      </w:hyperlink>
      <w:r>
        <w:rPr>
          <w:rFonts w:ascii="仿宋_GB2312" w:eastAsia="仿宋_GB2312" w:hAnsi="宋体" w:cs="宋体" w:hint="eastAsia"/>
          <w:color w:val="000000"/>
          <w:kern w:val="0"/>
          <w:sz w:val="32"/>
          <w:szCs w:val="32"/>
        </w:rPr>
        <w:t>）进行报名后，访问“河北省会计人员管理服务系统”（</w:t>
      </w:r>
      <w:hyperlink r:id="rId8" w:history="1">
        <w:r>
          <w:rPr>
            <w:rStyle w:val="a3"/>
            <w:rFonts w:ascii="仿宋_GB2312" w:eastAsia="仿宋_GB2312" w:hAnsi="宋体" w:cs="宋体" w:hint="eastAsia"/>
            <w:color w:val="000000"/>
            <w:kern w:val="0"/>
            <w:sz w:val="32"/>
            <w:szCs w:val="32"/>
          </w:rPr>
          <w:t>http://rygl.hebcz.cn/</w:t>
        </w:r>
      </w:hyperlink>
      <w:r>
        <w:rPr>
          <w:rFonts w:ascii="仿宋_GB2312" w:eastAsia="仿宋_GB2312" w:hAnsi="宋体" w:cs="宋体" w:hint="eastAsia"/>
          <w:color w:val="000000"/>
          <w:kern w:val="0"/>
          <w:sz w:val="32"/>
          <w:szCs w:val="32"/>
        </w:rPr>
        <w:t>），点击报名资料上</w:t>
      </w:r>
      <w:proofErr w:type="gramStart"/>
      <w:r>
        <w:rPr>
          <w:rFonts w:ascii="仿宋_GB2312" w:eastAsia="仿宋_GB2312" w:hAnsi="宋体" w:cs="宋体" w:hint="eastAsia"/>
          <w:color w:val="000000"/>
          <w:kern w:val="0"/>
          <w:sz w:val="32"/>
          <w:szCs w:val="32"/>
        </w:rPr>
        <w:t>传飘窗</w:t>
      </w:r>
      <w:proofErr w:type="gramEnd"/>
      <w:r>
        <w:rPr>
          <w:rFonts w:ascii="仿宋_GB2312" w:eastAsia="仿宋_GB2312" w:hAnsi="宋体" w:cs="宋体" w:hint="eastAsia"/>
          <w:color w:val="000000"/>
          <w:kern w:val="0"/>
          <w:sz w:val="32"/>
          <w:szCs w:val="32"/>
        </w:rPr>
        <w:t>，填写基本信息并上</w:t>
      </w:r>
      <w:proofErr w:type="gramStart"/>
      <w:r>
        <w:rPr>
          <w:rFonts w:ascii="仿宋_GB2312" w:eastAsia="仿宋_GB2312" w:hAnsi="宋体" w:cs="宋体" w:hint="eastAsia"/>
          <w:color w:val="000000"/>
          <w:kern w:val="0"/>
          <w:sz w:val="32"/>
          <w:szCs w:val="32"/>
        </w:rPr>
        <w:t>传相关</w:t>
      </w:r>
      <w:proofErr w:type="gramEnd"/>
      <w:r>
        <w:rPr>
          <w:rFonts w:ascii="仿宋_GB2312" w:eastAsia="仿宋_GB2312" w:hAnsi="宋体" w:cs="宋体" w:hint="eastAsia"/>
          <w:color w:val="000000"/>
          <w:kern w:val="0"/>
          <w:sz w:val="32"/>
          <w:szCs w:val="32"/>
        </w:rPr>
        <w:t>资料，由各县（市）区报名点审核报名条件，审核通过后报考人员在“全国会计资格评价网”进行网上缴费。</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报考人员报名时间为2021年3月18日-31日，资料上传截止时间为3月31日17:00，报名点审核时间为2021年3月18日-31日，报考人员缴费截止时间为3月31日24:00。</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报考人员未在规定时间内报名、上</w:t>
      </w:r>
      <w:proofErr w:type="gramStart"/>
      <w:r>
        <w:rPr>
          <w:rFonts w:ascii="仿宋_GB2312" w:eastAsia="仿宋_GB2312" w:hAnsi="宋体" w:cs="宋体" w:hint="eastAsia"/>
          <w:color w:val="000000"/>
          <w:kern w:val="0"/>
          <w:sz w:val="32"/>
          <w:szCs w:val="32"/>
        </w:rPr>
        <w:t>传资料</w:t>
      </w:r>
      <w:proofErr w:type="gramEnd"/>
      <w:r>
        <w:rPr>
          <w:rFonts w:ascii="仿宋_GB2312" w:eastAsia="仿宋_GB2312" w:hAnsi="宋体" w:cs="宋体" w:hint="eastAsia"/>
          <w:color w:val="000000"/>
          <w:kern w:val="0"/>
          <w:sz w:val="32"/>
          <w:szCs w:val="32"/>
        </w:rPr>
        <w:t>审核通过并交费成功的，视为放弃考试资格。报考人员应严格按照报名条件，对填写和上报的基本信息、照片和相关资料的规范性、真实性和有效性负责，因填写或上传虚假信息、资料，经查实后，报考人员不得参加考试或取消考试成绩，并将其上报省厅列入全省会计行业失信人员名单。</w:t>
      </w:r>
    </w:p>
    <w:p w:rsidR="006B2D28" w:rsidRDefault="00496CAC" w:rsidP="005A18C5">
      <w:pPr>
        <w:spacing w:line="54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二、考试科目</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中级资格考试科目包括《中级会计实务》《财务管理》和《经济法》。</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参加中级资格考试的人员，应在连续的两个考试年度内通过全部科目的考试，方可获得中级资格证书。</w:t>
      </w:r>
    </w:p>
    <w:p w:rsidR="006B2D28" w:rsidRDefault="00496CAC" w:rsidP="005A18C5">
      <w:pPr>
        <w:spacing w:line="54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三、考试大纲</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使用全国会计专业技术资格考试领导小组办公室制定的2021年度中级资格考试大纲。</w:t>
      </w:r>
    </w:p>
    <w:p w:rsidR="006B2D28" w:rsidRDefault="00496CAC" w:rsidP="005A18C5">
      <w:pPr>
        <w:spacing w:line="54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四、考试时间</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中级资格考试于2021年9月4日至6日举行，共3个批次。各科目具体考试时间如下：</w:t>
      </w:r>
    </w:p>
    <w:tbl>
      <w:tblPr>
        <w:tblW w:w="8898" w:type="dxa"/>
        <w:jc w:val="center"/>
        <w:tblInd w:w="-225" w:type="dxa"/>
        <w:tblLayout w:type="fixed"/>
        <w:tblCellMar>
          <w:left w:w="0" w:type="dxa"/>
          <w:right w:w="0" w:type="dxa"/>
        </w:tblCellMar>
        <w:tblLook w:val="04A0"/>
      </w:tblPr>
      <w:tblGrid>
        <w:gridCol w:w="2673"/>
        <w:gridCol w:w="6225"/>
      </w:tblGrid>
      <w:tr w:rsidR="006B2D28">
        <w:trPr>
          <w:trHeight w:val="521"/>
          <w:jc w:val="center"/>
        </w:trPr>
        <w:tc>
          <w:tcPr>
            <w:tcW w:w="2673" w:type="dxa"/>
            <w:tcBorders>
              <w:top w:val="outset" w:sz="8" w:space="0" w:color="000000"/>
              <w:left w:val="outset" w:sz="8" w:space="0" w:color="000000"/>
              <w:bottom w:val="outset" w:sz="8" w:space="0" w:color="000000"/>
              <w:right w:val="outset" w:sz="8" w:space="0" w:color="000000"/>
            </w:tcBorders>
            <w:tcMar>
              <w:top w:w="30" w:type="dxa"/>
              <w:left w:w="30" w:type="dxa"/>
              <w:bottom w:w="30" w:type="dxa"/>
              <w:right w:w="30" w:type="dxa"/>
            </w:tcMar>
            <w:vAlign w:val="center"/>
          </w:tcPr>
          <w:p w:rsidR="006B2D28" w:rsidRDefault="00496CAC" w:rsidP="005A18C5">
            <w:pPr>
              <w:spacing w:line="540" w:lineRule="exact"/>
              <w:jc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考试日期</w:t>
            </w:r>
          </w:p>
        </w:tc>
        <w:tc>
          <w:tcPr>
            <w:tcW w:w="6225" w:type="dxa"/>
            <w:tcBorders>
              <w:top w:val="outset" w:sz="8" w:space="0" w:color="000000"/>
              <w:left w:val="single" w:sz="0" w:space="0" w:color="auto"/>
              <w:bottom w:val="outset" w:sz="8" w:space="0" w:color="000000"/>
              <w:right w:val="outset" w:sz="8" w:space="0" w:color="000000"/>
            </w:tcBorders>
            <w:tcMar>
              <w:top w:w="30" w:type="dxa"/>
              <w:left w:w="30" w:type="dxa"/>
              <w:bottom w:w="30" w:type="dxa"/>
              <w:right w:w="30" w:type="dxa"/>
            </w:tcMar>
            <w:vAlign w:val="center"/>
          </w:tcPr>
          <w:p w:rsidR="006B2D28" w:rsidRDefault="00496CAC" w:rsidP="005A18C5">
            <w:pPr>
              <w:spacing w:line="540" w:lineRule="exact"/>
              <w:jc w:val="center"/>
              <w:rPr>
                <w:rFonts w:ascii="仿宋_GB2312" w:eastAsia="仿宋_GB2312" w:hAnsi="宋体" w:cs="宋体"/>
                <w:color w:val="000000"/>
                <w:kern w:val="0"/>
                <w:sz w:val="32"/>
                <w:szCs w:val="32"/>
              </w:rPr>
            </w:pPr>
            <w:r>
              <w:rPr>
                <w:rFonts w:ascii="仿宋_GB2312" w:eastAsia="仿宋_GB2312" w:hAnsi="宋体" w:cs="宋体" w:hint="eastAsia"/>
                <w:b/>
                <w:bCs/>
                <w:color w:val="000000"/>
                <w:kern w:val="0"/>
                <w:sz w:val="32"/>
                <w:szCs w:val="32"/>
              </w:rPr>
              <w:t>考试时间及科目</w:t>
            </w:r>
          </w:p>
        </w:tc>
      </w:tr>
      <w:tr w:rsidR="006B2D28">
        <w:trPr>
          <w:trHeight w:val="521"/>
          <w:jc w:val="center"/>
        </w:trPr>
        <w:tc>
          <w:tcPr>
            <w:tcW w:w="2673" w:type="dxa"/>
            <w:vMerge w:val="restart"/>
            <w:tcBorders>
              <w:top w:val="single" w:sz="0" w:space="0" w:color="auto"/>
              <w:left w:val="outset" w:sz="8" w:space="0" w:color="000000"/>
              <w:bottom w:val="outset" w:sz="8" w:space="0" w:color="000000"/>
              <w:right w:val="outset" w:sz="8" w:space="0" w:color="000000"/>
            </w:tcBorders>
            <w:tcMar>
              <w:top w:w="30" w:type="dxa"/>
              <w:left w:w="30" w:type="dxa"/>
              <w:bottom w:w="30" w:type="dxa"/>
              <w:right w:w="30" w:type="dxa"/>
            </w:tcMar>
            <w:vAlign w:val="center"/>
          </w:tcPr>
          <w:p w:rsidR="006B2D28" w:rsidRDefault="00496CAC" w:rsidP="005A18C5">
            <w:pPr>
              <w:spacing w:line="540" w:lineRule="exact"/>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9月4日-6日</w:t>
            </w:r>
          </w:p>
        </w:tc>
        <w:tc>
          <w:tcPr>
            <w:tcW w:w="6225" w:type="dxa"/>
            <w:tcBorders>
              <w:top w:val="single" w:sz="0" w:space="0" w:color="auto"/>
              <w:left w:val="single" w:sz="0" w:space="0" w:color="auto"/>
              <w:bottom w:val="outset" w:sz="8" w:space="0" w:color="000000"/>
              <w:right w:val="outset" w:sz="8" w:space="0" w:color="000000"/>
            </w:tcBorders>
            <w:tcMar>
              <w:top w:w="30" w:type="dxa"/>
              <w:left w:w="30" w:type="dxa"/>
              <w:bottom w:w="30" w:type="dxa"/>
              <w:right w:w="30" w:type="dxa"/>
            </w:tcMar>
            <w:vAlign w:val="center"/>
          </w:tcPr>
          <w:p w:rsidR="006B2D28" w:rsidRDefault="00496CAC" w:rsidP="005A18C5">
            <w:pPr>
              <w:spacing w:line="540" w:lineRule="exact"/>
              <w:ind w:firstLineChars="50" w:firstLine="1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8:30－11:15</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中级会计实务</w:t>
            </w:r>
          </w:p>
        </w:tc>
      </w:tr>
      <w:tr w:rsidR="006B2D28">
        <w:trPr>
          <w:trHeight w:val="124"/>
          <w:jc w:val="center"/>
        </w:trPr>
        <w:tc>
          <w:tcPr>
            <w:tcW w:w="2673" w:type="dxa"/>
            <w:vMerge/>
            <w:tcBorders>
              <w:top w:val="single" w:sz="0" w:space="0" w:color="auto"/>
              <w:left w:val="outset" w:sz="8" w:space="0" w:color="000000"/>
              <w:bottom w:val="outset" w:sz="8" w:space="0" w:color="000000"/>
              <w:right w:val="outset" w:sz="8" w:space="0" w:color="000000"/>
            </w:tcBorders>
            <w:vAlign w:val="center"/>
          </w:tcPr>
          <w:p w:rsidR="006B2D28" w:rsidRDefault="006B2D28" w:rsidP="005A18C5">
            <w:pPr>
              <w:spacing w:line="540" w:lineRule="exact"/>
              <w:ind w:firstLineChars="200" w:firstLine="640"/>
              <w:jc w:val="left"/>
              <w:rPr>
                <w:rFonts w:ascii="仿宋_GB2312" w:eastAsia="仿宋_GB2312" w:hAnsi="宋体" w:cs="宋体"/>
                <w:color w:val="000000"/>
                <w:kern w:val="0"/>
                <w:sz w:val="32"/>
                <w:szCs w:val="32"/>
              </w:rPr>
            </w:pPr>
          </w:p>
        </w:tc>
        <w:tc>
          <w:tcPr>
            <w:tcW w:w="6225" w:type="dxa"/>
            <w:tcBorders>
              <w:top w:val="single" w:sz="0" w:space="0" w:color="auto"/>
              <w:left w:val="single" w:sz="0" w:space="0" w:color="auto"/>
              <w:bottom w:val="outset" w:sz="8" w:space="0" w:color="000000"/>
              <w:right w:val="outset" w:sz="8" w:space="0" w:color="000000"/>
            </w:tcBorders>
            <w:tcMar>
              <w:top w:w="30" w:type="dxa"/>
              <w:left w:w="30" w:type="dxa"/>
              <w:bottom w:w="30" w:type="dxa"/>
              <w:right w:w="30" w:type="dxa"/>
            </w:tcMar>
            <w:vAlign w:val="center"/>
          </w:tcPr>
          <w:p w:rsidR="006B2D28" w:rsidRDefault="00496CAC" w:rsidP="005A18C5">
            <w:pPr>
              <w:spacing w:line="540" w:lineRule="exact"/>
              <w:ind w:firstLineChars="50" w:firstLine="1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13:30－15:45</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财务管理</w:t>
            </w:r>
          </w:p>
        </w:tc>
      </w:tr>
      <w:tr w:rsidR="006B2D28">
        <w:trPr>
          <w:trHeight w:val="124"/>
          <w:jc w:val="center"/>
        </w:trPr>
        <w:tc>
          <w:tcPr>
            <w:tcW w:w="2673" w:type="dxa"/>
            <w:vMerge/>
            <w:tcBorders>
              <w:top w:val="single" w:sz="0" w:space="0" w:color="auto"/>
              <w:left w:val="outset" w:sz="8" w:space="0" w:color="000000"/>
              <w:bottom w:val="outset" w:sz="8" w:space="0" w:color="000000"/>
              <w:right w:val="outset" w:sz="8" w:space="0" w:color="000000"/>
            </w:tcBorders>
            <w:vAlign w:val="center"/>
          </w:tcPr>
          <w:p w:rsidR="006B2D28" w:rsidRDefault="006B2D28" w:rsidP="005A18C5">
            <w:pPr>
              <w:spacing w:line="540" w:lineRule="exact"/>
              <w:ind w:firstLineChars="200" w:firstLine="640"/>
              <w:jc w:val="left"/>
              <w:rPr>
                <w:rFonts w:ascii="仿宋_GB2312" w:eastAsia="仿宋_GB2312" w:hAnsi="宋体" w:cs="宋体"/>
                <w:color w:val="000000"/>
                <w:kern w:val="0"/>
                <w:sz w:val="32"/>
                <w:szCs w:val="32"/>
              </w:rPr>
            </w:pPr>
          </w:p>
        </w:tc>
        <w:tc>
          <w:tcPr>
            <w:tcW w:w="6225" w:type="dxa"/>
            <w:tcBorders>
              <w:top w:val="single" w:sz="0" w:space="0" w:color="auto"/>
              <w:left w:val="single" w:sz="0" w:space="0" w:color="auto"/>
              <w:bottom w:val="outset" w:sz="8" w:space="0" w:color="000000"/>
              <w:right w:val="outset" w:sz="8" w:space="0" w:color="000000"/>
            </w:tcBorders>
            <w:tcMar>
              <w:top w:w="30" w:type="dxa"/>
              <w:left w:w="30" w:type="dxa"/>
              <w:bottom w:w="30" w:type="dxa"/>
              <w:right w:w="30" w:type="dxa"/>
            </w:tcMar>
            <w:vAlign w:val="center"/>
          </w:tcPr>
          <w:p w:rsidR="006B2D28" w:rsidRDefault="00496CAC" w:rsidP="005A18C5">
            <w:pPr>
              <w:spacing w:line="540" w:lineRule="exact"/>
              <w:ind w:firstLineChars="50" w:firstLine="1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18:00－20:00</w:t>
            </w:r>
            <w:r>
              <w:rPr>
                <w:rFonts w:ascii="仿宋_GB2312" w:eastAsia="仿宋_GB2312" w:hAnsi="宋体" w:cs="宋体" w:hint="eastAsia"/>
                <w:color w:val="000000"/>
                <w:kern w:val="0"/>
                <w:sz w:val="32"/>
                <w:szCs w:val="32"/>
              </w:rPr>
              <w:t>   </w:t>
            </w:r>
            <w:r>
              <w:rPr>
                <w:rFonts w:ascii="仿宋_GB2312" w:eastAsia="仿宋_GB2312" w:hAnsi="宋体" w:cs="宋体" w:hint="eastAsia"/>
                <w:color w:val="000000"/>
                <w:kern w:val="0"/>
                <w:sz w:val="32"/>
                <w:szCs w:val="32"/>
              </w:rPr>
              <w:t>经济法</w:t>
            </w:r>
          </w:p>
        </w:tc>
      </w:tr>
    </w:tbl>
    <w:p w:rsidR="006B2D28" w:rsidRDefault="00496CAC" w:rsidP="005A18C5">
      <w:pPr>
        <w:spacing w:line="54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五、考</w:t>
      </w:r>
      <w:proofErr w:type="gramStart"/>
      <w:r>
        <w:rPr>
          <w:rFonts w:ascii="黑体" w:eastAsia="黑体" w:hAnsi="黑体" w:cs="宋体" w:hint="eastAsia"/>
          <w:color w:val="000000"/>
          <w:kern w:val="0"/>
          <w:sz w:val="32"/>
          <w:szCs w:val="32"/>
        </w:rPr>
        <w:t>务</w:t>
      </w:r>
      <w:proofErr w:type="gramEnd"/>
      <w:r>
        <w:rPr>
          <w:rFonts w:ascii="黑体" w:eastAsia="黑体" w:hAnsi="黑体" w:cs="宋体" w:hint="eastAsia"/>
          <w:color w:val="000000"/>
          <w:kern w:val="0"/>
          <w:sz w:val="32"/>
          <w:szCs w:val="32"/>
        </w:rPr>
        <w:t>日程</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（一）2021年2月25日前，市、县财政部门发布邢台考区2021年度中级资格考试公告。</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（二）2021年3月31日前，各县（市）区财政部门完成本地2021年度中级资格考试报名审核工作。</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（三）2021年8月16日前，市级考试管理机构完成本地2021年度中级资格</w:t>
      </w:r>
      <w:proofErr w:type="gramStart"/>
      <w:r>
        <w:rPr>
          <w:rFonts w:ascii="仿宋_GB2312" w:eastAsia="仿宋_GB2312" w:hAnsi="宋体" w:cs="宋体" w:hint="eastAsia"/>
          <w:color w:val="000000"/>
          <w:kern w:val="0"/>
          <w:sz w:val="32"/>
          <w:szCs w:val="32"/>
        </w:rPr>
        <w:t>考试编场工作</w:t>
      </w:r>
      <w:proofErr w:type="gramEnd"/>
      <w:r>
        <w:rPr>
          <w:rFonts w:ascii="仿宋_GB2312" w:eastAsia="仿宋_GB2312" w:hAnsi="宋体" w:cs="宋体" w:hint="eastAsia"/>
          <w:color w:val="000000"/>
          <w:kern w:val="0"/>
          <w:sz w:val="32"/>
          <w:szCs w:val="32"/>
        </w:rPr>
        <w:t>。</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（四）2021年8月30日开始，报考人员可登录“全国会计资格评价网”打印准考证。</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（五）2021年9月4日-6日组织2021年中级资格考试。</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（六）2021年10月20日前，</w:t>
      </w:r>
      <w:r>
        <w:rPr>
          <w:rFonts w:ascii="仿宋_GB2312" w:eastAsia="仿宋_GB2312" w:hAnsi="宋体" w:cs="宋体" w:hint="eastAsia"/>
          <w:color w:val="000000"/>
          <w:kern w:val="0"/>
          <w:sz w:val="32"/>
          <w:szCs w:val="32"/>
          <w:shd w:val="clear" w:color="auto" w:fill="FFFFFF"/>
        </w:rPr>
        <w:t>“全国会计资格评价网”公布中级资格考试成绩</w:t>
      </w:r>
      <w:r>
        <w:rPr>
          <w:rFonts w:ascii="仿宋_GB2312" w:eastAsia="仿宋_GB2312" w:hAnsi="宋体" w:cs="宋体" w:hint="eastAsia"/>
          <w:color w:val="000000"/>
          <w:kern w:val="0"/>
          <w:sz w:val="32"/>
          <w:szCs w:val="32"/>
        </w:rPr>
        <w:t>。</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（七）2021年11月5日前，对分数有疑义的考生可向市财政部门提出申请，市级考试管理机构可向其提供相关科目的明细分</w:t>
      </w:r>
      <w:r>
        <w:rPr>
          <w:rFonts w:ascii="仿宋_GB2312" w:eastAsia="仿宋_GB2312" w:hAnsi="宋体" w:cs="宋体" w:hint="eastAsia"/>
          <w:color w:val="000000"/>
          <w:kern w:val="0"/>
          <w:sz w:val="32"/>
          <w:szCs w:val="32"/>
        </w:rPr>
        <w:lastRenderedPageBreak/>
        <w:t>值，电子邮箱：1271602515@qq.com,咨询电话：0319-2222058。</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（八）证书发放时间，请关注“邢语财会”</w:t>
      </w:r>
      <w:proofErr w:type="gramStart"/>
      <w:r>
        <w:rPr>
          <w:rFonts w:ascii="仿宋_GB2312" w:eastAsia="仿宋_GB2312" w:hAnsi="宋体" w:cs="宋体" w:hint="eastAsia"/>
          <w:color w:val="000000"/>
          <w:kern w:val="0"/>
          <w:sz w:val="32"/>
          <w:szCs w:val="32"/>
        </w:rPr>
        <w:t>微信公众号</w:t>
      </w:r>
      <w:proofErr w:type="gramEnd"/>
      <w:r>
        <w:rPr>
          <w:rFonts w:ascii="仿宋_GB2312" w:eastAsia="仿宋_GB2312" w:hAnsi="宋体" w:cs="宋体" w:hint="eastAsia"/>
          <w:color w:val="000000"/>
          <w:kern w:val="0"/>
          <w:sz w:val="32"/>
          <w:szCs w:val="32"/>
        </w:rPr>
        <w:t>。</w:t>
      </w:r>
    </w:p>
    <w:p w:rsidR="006B2D28" w:rsidRDefault="00496CAC" w:rsidP="005A18C5">
      <w:pPr>
        <w:spacing w:line="540" w:lineRule="exact"/>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六、其他要求</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（一）高度重视，提前做好网络设备维护，熟悉报名操作流程，按统一规定的时间、程序开展好考试报名工作。</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（二）严格把握报名条件，认真负责地做好报名资格的审核工作。报名期间，市局将随机抽查部分县（市）区报名组织开展工作。</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（三）提醒报考人员交费完成后，重新登录系统查询报名状态，确认报名成功，并检查填写的相关信息。如有问题务必在报名期间，进行修改更正。</w:t>
      </w:r>
    </w:p>
    <w:p w:rsidR="006B2D28" w:rsidRDefault="00496CAC" w:rsidP="005A18C5">
      <w:pPr>
        <w:spacing w:line="54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（四）各县（市）区财政部门应按照本地新冠肺炎疫情防控工作相关要求，制定疫情防控措施和应急预案，确保广大考生和考试工作人员身体健康和生命安全。</w:t>
      </w:r>
    </w:p>
    <w:p w:rsidR="006B2D28" w:rsidRDefault="006B2D28" w:rsidP="005A18C5">
      <w:pPr>
        <w:spacing w:line="540" w:lineRule="exact"/>
        <w:ind w:firstLineChars="200" w:firstLine="640"/>
        <w:jc w:val="left"/>
        <w:rPr>
          <w:rFonts w:ascii="仿宋_GB2312" w:eastAsia="仿宋_GB2312" w:hAnsi="宋体" w:cs="宋体" w:hint="eastAsia"/>
          <w:color w:val="000000"/>
          <w:kern w:val="0"/>
          <w:sz w:val="32"/>
          <w:szCs w:val="32"/>
        </w:rPr>
      </w:pPr>
    </w:p>
    <w:p w:rsidR="005A18C5" w:rsidRDefault="005A18C5" w:rsidP="005A18C5">
      <w:pPr>
        <w:spacing w:line="540" w:lineRule="exact"/>
        <w:ind w:firstLineChars="200" w:firstLine="640"/>
        <w:jc w:val="left"/>
        <w:rPr>
          <w:rFonts w:ascii="仿宋_GB2312" w:eastAsia="仿宋_GB2312" w:hAnsi="宋体" w:cs="宋体" w:hint="eastAsia"/>
          <w:color w:val="000000"/>
          <w:kern w:val="0"/>
          <w:sz w:val="32"/>
          <w:szCs w:val="32"/>
        </w:rPr>
      </w:pPr>
    </w:p>
    <w:p w:rsidR="005A18C5" w:rsidRDefault="005A18C5" w:rsidP="005A18C5">
      <w:pPr>
        <w:spacing w:line="540" w:lineRule="exact"/>
        <w:ind w:firstLineChars="200" w:firstLine="640"/>
        <w:jc w:val="left"/>
        <w:rPr>
          <w:rFonts w:ascii="仿宋_GB2312" w:eastAsia="仿宋_GB2312" w:hAnsi="宋体" w:cs="宋体"/>
          <w:color w:val="000000"/>
          <w:kern w:val="0"/>
          <w:sz w:val="32"/>
          <w:szCs w:val="32"/>
        </w:rPr>
      </w:pPr>
    </w:p>
    <w:p w:rsidR="006B2D28" w:rsidRDefault="00496CAC" w:rsidP="005A18C5">
      <w:pPr>
        <w:spacing w:line="540" w:lineRule="exact"/>
        <w:ind w:firstLineChars="1900" w:firstLine="608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邢台市财政局</w:t>
      </w:r>
    </w:p>
    <w:p w:rsidR="006B2D28" w:rsidRDefault="00496CAC" w:rsidP="005A18C5">
      <w:pPr>
        <w:spacing w:line="540" w:lineRule="exact"/>
        <w:ind w:firstLineChars="1800" w:firstLine="576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2021年2月20日</w:t>
      </w:r>
    </w:p>
    <w:p w:rsidR="004434E0" w:rsidRDefault="004434E0" w:rsidP="004434E0">
      <w:pPr>
        <w:spacing w:line="580" w:lineRule="exact"/>
        <w:jc w:val="left"/>
        <w:rPr>
          <w:rFonts w:ascii="仿宋_GB2312" w:eastAsia="仿宋_GB2312" w:hAnsi="宋体" w:cs="宋体"/>
          <w:color w:val="000000"/>
          <w:kern w:val="0"/>
          <w:sz w:val="32"/>
          <w:szCs w:val="32"/>
        </w:rPr>
      </w:pPr>
    </w:p>
    <w:p w:rsidR="004434E0" w:rsidRDefault="004434E0" w:rsidP="004434E0">
      <w:pPr>
        <w:spacing w:line="580" w:lineRule="exact"/>
        <w:jc w:val="left"/>
        <w:rPr>
          <w:rFonts w:ascii="仿宋_GB2312" w:eastAsia="仿宋_GB2312" w:hAnsi="宋体" w:cs="宋体"/>
          <w:color w:val="000000"/>
          <w:kern w:val="0"/>
          <w:sz w:val="32"/>
          <w:szCs w:val="32"/>
        </w:rPr>
      </w:pPr>
    </w:p>
    <w:p w:rsidR="004434E0" w:rsidRDefault="004434E0" w:rsidP="004434E0">
      <w:pPr>
        <w:spacing w:line="580" w:lineRule="exact"/>
        <w:jc w:val="left"/>
        <w:rPr>
          <w:rFonts w:ascii="仿宋_GB2312" w:eastAsia="仿宋_GB2312" w:hAnsi="宋体" w:cs="宋体"/>
          <w:color w:val="000000"/>
          <w:kern w:val="0"/>
          <w:sz w:val="32"/>
          <w:szCs w:val="32"/>
        </w:rPr>
      </w:pPr>
      <w:bookmarkStart w:id="0" w:name="_GoBack"/>
      <w:bookmarkEnd w:id="0"/>
    </w:p>
    <w:p w:rsidR="004434E0" w:rsidRPr="004434E0" w:rsidRDefault="005A18C5" w:rsidP="004434E0">
      <w:pPr>
        <w:pBdr>
          <w:top w:val="single" w:sz="6" w:space="1" w:color="auto"/>
          <w:bottom w:val="single" w:sz="6" w:space="1" w:color="auto"/>
        </w:pBdr>
        <w:spacing w:line="580" w:lineRule="exact"/>
        <w:jc w:val="left"/>
        <w:rPr>
          <w:rFonts w:ascii="仿宋_GB2312" w:eastAsia="仿宋_GB2312" w:hAnsi="宋体" w:cs="宋体"/>
          <w:color w:val="000000"/>
          <w:kern w:val="0"/>
          <w:sz w:val="28"/>
          <w:szCs w:val="28"/>
        </w:rPr>
      </w:pPr>
      <w:r>
        <w:rPr>
          <w:rFonts w:ascii="仿宋_GB2312" w:eastAsia="仿宋_GB2312" w:hAnsi="宋体" w:cs="宋体" w:hint="eastAsia"/>
          <w:noProof/>
          <w:color w:val="000000"/>
          <w:kern w:val="0"/>
          <w:sz w:val="28"/>
          <w:szCs w:val="28"/>
        </w:rPr>
        <w:pict>
          <v:shapetype id="_x0000_t201" coordsize="21600,21600" o:spt="201" path="m,l,21600r21600,l21600,xe">
            <v:stroke joinstyle="miter"/>
            <v:path shadowok="f" o:extrusionok="f" strokeok="f" fillok="f" o:connecttype="rect"/>
            <o:lock v:ext="edit" shapetype="t"/>
          </v:shapetype>
          <v:shape id="_x0000_s1027" type="#_x0000_t201" style="position:absolute;margin-left:355.8pt;margin-top:505.2pt;width:120pt;height:119.05pt;z-index:251659264;mso-position-horizontal-relative:page;mso-position-vertical-relative:page" stroked="f">
            <v:imagedata r:id="rId9" o:title=""/>
            <w10:wrap anchorx="page" anchory="page"/>
            <w10:anchorlock/>
          </v:shape>
          <w:control r:id="rId10" w:name="SecSignControl1" w:shapeid="_x0000_s1027"/>
        </w:pict>
      </w:r>
      <w:r w:rsidR="004434E0" w:rsidRPr="004434E0">
        <w:rPr>
          <w:rFonts w:ascii="仿宋_GB2312" w:eastAsia="仿宋_GB2312" w:hAnsi="宋体" w:cs="宋体" w:hint="eastAsia"/>
          <w:color w:val="000000"/>
          <w:kern w:val="0"/>
          <w:sz w:val="28"/>
          <w:szCs w:val="28"/>
        </w:rPr>
        <w:t xml:space="preserve">  邢台市财政局办公室     </w:t>
      </w:r>
      <w:r>
        <w:rPr>
          <w:rFonts w:ascii="仿宋_GB2312" w:eastAsia="仿宋_GB2312" w:hAnsi="宋体" w:cs="宋体" w:hint="eastAsia"/>
          <w:color w:val="000000"/>
          <w:kern w:val="0"/>
          <w:sz w:val="28"/>
          <w:szCs w:val="28"/>
        </w:rPr>
        <w:t xml:space="preserve">                  </w:t>
      </w:r>
      <w:r w:rsidR="004434E0" w:rsidRPr="004434E0">
        <w:rPr>
          <w:rFonts w:ascii="仿宋_GB2312" w:eastAsia="仿宋_GB2312" w:hAnsi="宋体" w:cs="宋体" w:hint="eastAsia"/>
          <w:color w:val="000000"/>
          <w:kern w:val="0"/>
          <w:sz w:val="28"/>
          <w:szCs w:val="28"/>
        </w:rPr>
        <w:t xml:space="preserve"> 2021年2月20日印发</w:t>
      </w:r>
    </w:p>
    <w:sectPr w:rsidR="004434E0" w:rsidRPr="004434E0" w:rsidSect="005A18C5">
      <w:headerReference w:type="default" r:id="rId11"/>
      <w:footerReference w:type="even" r:id="rId12"/>
      <w:footerReference w:type="default" r:id="rId13"/>
      <w:pgSz w:w="11906" w:h="16838" w:code="9"/>
      <w:pgMar w:top="1985" w:right="1418" w:bottom="1985" w:left="1418" w:header="851" w:footer="1701"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CAC" w:rsidRDefault="00496CAC" w:rsidP="00383E26">
      <w:r>
        <w:separator/>
      </w:r>
    </w:p>
  </w:endnote>
  <w:endnote w:type="continuationSeparator" w:id="1">
    <w:p w:rsidR="00496CAC" w:rsidRDefault="00496CAC" w:rsidP="00383E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26" w:rsidRDefault="00027BDD" w:rsidP="00337348">
    <w:pPr>
      <w:pStyle w:val="a4"/>
      <w:framePr w:wrap="around" w:vAnchor="text" w:hAnchor="margin" w:xAlign="outside" w:y="1"/>
      <w:rPr>
        <w:rStyle w:val="a5"/>
      </w:rPr>
    </w:pPr>
    <w:r>
      <w:rPr>
        <w:rStyle w:val="a5"/>
      </w:rPr>
      <w:fldChar w:fldCharType="begin"/>
    </w:r>
    <w:r w:rsidR="00383E26">
      <w:rPr>
        <w:rStyle w:val="a5"/>
      </w:rPr>
      <w:instrText xml:space="preserve">PAGE  </w:instrText>
    </w:r>
    <w:r>
      <w:rPr>
        <w:rStyle w:val="a5"/>
      </w:rPr>
      <w:fldChar w:fldCharType="end"/>
    </w:r>
  </w:p>
  <w:p w:rsidR="00383E26" w:rsidRDefault="00383E26" w:rsidP="00383E2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26" w:rsidRPr="00383E26" w:rsidRDefault="00383E26" w:rsidP="00337348">
    <w:pPr>
      <w:pStyle w:val="a4"/>
      <w:framePr w:wrap="around" w:vAnchor="text" w:hAnchor="margin" w:xAlign="outside" w:y="1"/>
      <w:rPr>
        <w:rStyle w:val="a5"/>
        <w:rFonts w:asciiTheme="majorEastAsia" w:eastAsiaTheme="majorEastAsia" w:hAnsiTheme="majorEastAsia"/>
        <w:sz w:val="28"/>
        <w:szCs w:val="28"/>
      </w:rPr>
    </w:pPr>
    <w:r>
      <w:rPr>
        <w:rStyle w:val="a5"/>
        <w:rFonts w:asciiTheme="majorEastAsia" w:eastAsiaTheme="majorEastAsia" w:hAnsiTheme="majorEastAsia" w:hint="eastAsia"/>
        <w:sz w:val="28"/>
        <w:szCs w:val="28"/>
      </w:rPr>
      <w:t>－</w:t>
    </w:r>
    <w:r w:rsidR="00027BDD" w:rsidRPr="00383E26">
      <w:rPr>
        <w:rStyle w:val="a5"/>
        <w:rFonts w:asciiTheme="majorEastAsia" w:eastAsiaTheme="majorEastAsia" w:hAnsiTheme="majorEastAsia"/>
        <w:sz w:val="28"/>
        <w:szCs w:val="28"/>
      </w:rPr>
      <w:fldChar w:fldCharType="begin"/>
    </w:r>
    <w:r w:rsidRPr="00383E26">
      <w:rPr>
        <w:rStyle w:val="a5"/>
        <w:rFonts w:asciiTheme="majorEastAsia" w:eastAsiaTheme="majorEastAsia" w:hAnsiTheme="majorEastAsia"/>
        <w:sz w:val="28"/>
        <w:szCs w:val="28"/>
      </w:rPr>
      <w:instrText xml:space="preserve">PAGE  </w:instrText>
    </w:r>
    <w:r w:rsidR="00027BDD" w:rsidRPr="00383E26">
      <w:rPr>
        <w:rStyle w:val="a5"/>
        <w:rFonts w:asciiTheme="majorEastAsia" w:eastAsiaTheme="majorEastAsia" w:hAnsiTheme="majorEastAsia"/>
        <w:sz w:val="28"/>
        <w:szCs w:val="28"/>
      </w:rPr>
      <w:fldChar w:fldCharType="separate"/>
    </w:r>
    <w:r w:rsidR="005A18C5">
      <w:rPr>
        <w:rStyle w:val="a5"/>
        <w:rFonts w:asciiTheme="majorEastAsia" w:eastAsiaTheme="majorEastAsia" w:hAnsiTheme="majorEastAsia"/>
        <w:noProof/>
        <w:sz w:val="28"/>
        <w:szCs w:val="28"/>
      </w:rPr>
      <w:t>5</w:t>
    </w:r>
    <w:r w:rsidR="00027BDD" w:rsidRPr="00383E26">
      <w:rPr>
        <w:rStyle w:val="a5"/>
        <w:rFonts w:asciiTheme="majorEastAsia" w:eastAsiaTheme="majorEastAsia" w:hAnsiTheme="majorEastAsia"/>
        <w:sz w:val="28"/>
        <w:szCs w:val="28"/>
      </w:rPr>
      <w:fldChar w:fldCharType="end"/>
    </w:r>
    <w:r>
      <w:rPr>
        <w:rStyle w:val="a5"/>
        <w:rFonts w:asciiTheme="majorEastAsia" w:eastAsiaTheme="majorEastAsia" w:hAnsiTheme="majorEastAsia" w:hint="eastAsia"/>
        <w:sz w:val="28"/>
        <w:szCs w:val="28"/>
      </w:rPr>
      <w:t>－</w:t>
    </w:r>
  </w:p>
  <w:p w:rsidR="00383E26" w:rsidRDefault="00383E26" w:rsidP="00383E2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CAC" w:rsidRDefault="00496CAC" w:rsidP="00383E26">
      <w:r>
        <w:separator/>
      </w:r>
    </w:p>
  </w:footnote>
  <w:footnote w:type="continuationSeparator" w:id="1">
    <w:p w:rsidR="00496CAC" w:rsidRDefault="00496CAC" w:rsidP="00383E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C5" w:rsidRDefault="005A18C5" w:rsidP="005A18C5">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cumentProtection w:edit="forms" w:enforcement="1" w:cryptProviderType="rsaFull" w:cryptAlgorithmClass="hash" w:cryptAlgorithmType="typeAny" w:cryptAlgorithmSid="4" w:cryptSpinCount="50000" w:hash="ANlIU+JEHCVMDRnFTCZ2RsjbFEQ=" w:salt="sLL6n+hoZ6QUVcyv+p900Q=="/>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5093AD2"/>
    <w:rsid w:val="00027BDD"/>
    <w:rsid w:val="00157751"/>
    <w:rsid w:val="00383E26"/>
    <w:rsid w:val="004434E0"/>
    <w:rsid w:val="00496CAC"/>
    <w:rsid w:val="004D3882"/>
    <w:rsid w:val="005A18C5"/>
    <w:rsid w:val="006B2D28"/>
    <w:rsid w:val="00CC6B97"/>
    <w:rsid w:val="00DE44EE"/>
    <w:rsid w:val="10CA7C9F"/>
    <w:rsid w:val="197B34B1"/>
    <w:rsid w:val="1D6514E1"/>
    <w:rsid w:val="4CF33267"/>
    <w:rsid w:val="4EDE5B26"/>
    <w:rsid w:val="55093AD2"/>
    <w:rsid w:val="6C397572"/>
    <w:rsid w:val="7FB112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B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sid w:val="00027BDD"/>
    <w:rPr>
      <w:color w:val="0000FF"/>
      <w:u w:val="single"/>
    </w:rPr>
  </w:style>
  <w:style w:type="paragraph" w:styleId="a4">
    <w:name w:val="footer"/>
    <w:basedOn w:val="a"/>
    <w:link w:val="Char"/>
    <w:rsid w:val="00383E26"/>
    <w:pPr>
      <w:tabs>
        <w:tab w:val="center" w:pos="4153"/>
        <w:tab w:val="right" w:pos="8306"/>
      </w:tabs>
      <w:snapToGrid w:val="0"/>
      <w:jc w:val="left"/>
    </w:pPr>
    <w:rPr>
      <w:sz w:val="18"/>
      <w:szCs w:val="18"/>
    </w:rPr>
  </w:style>
  <w:style w:type="character" w:customStyle="1" w:styleId="Char">
    <w:name w:val="页脚 Char"/>
    <w:basedOn w:val="a0"/>
    <w:link w:val="a4"/>
    <w:rsid w:val="00383E26"/>
    <w:rPr>
      <w:kern w:val="2"/>
      <w:sz w:val="18"/>
      <w:szCs w:val="18"/>
    </w:rPr>
  </w:style>
  <w:style w:type="character" w:styleId="a5">
    <w:name w:val="page number"/>
    <w:basedOn w:val="a0"/>
    <w:rsid w:val="00383E26"/>
  </w:style>
  <w:style w:type="paragraph" w:styleId="a6">
    <w:name w:val="header"/>
    <w:basedOn w:val="a"/>
    <w:link w:val="Char0"/>
    <w:rsid w:val="00383E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83E26"/>
    <w:rPr>
      <w:kern w:val="2"/>
      <w:sz w:val="18"/>
      <w:szCs w:val="18"/>
    </w:rPr>
  </w:style>
  <w:style w:type="paragraph" w:styleId="a7">
    <w:name w:val="Date"/>
    <w:basedOn w:val="a"/>
    <w:next w:val="a"/>
    <w:link w:val="Char1"/>
    <w:rsid w:val="004434E0"/>
    <w:pPr>
      <w:ind w:leftChars="2500" w:left="100"/>
    </w:pPr>
  </w:style>
  <w:style w:type="character" w:customStyle="1" w:styleId="Char1">
    <w:name w:val="日期 Char"/>
    <w:basedOn w:val="a0"/>
    <w:link w:val="a7"/>
    <w:rsid w:val="004434E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0000FF"/>
      <w:u w:val="single"/>
    </w:rPr>
  </w:style>
  <w:style w:type="paragraph" w:styleId="a4">
    <w:name w:val="footer"/>
    <w:basedOn w:val="a"/>
    <w:link w:val="Char"/>
    <w:rsid w:val="00383E26"/>
    <w:pPr>
      <w:tabs>
        <w:tab w:val="center" w:pos="4153"/>
        <w:tab w:val="right" w:pos="8306"/>
      </w:tabs>
      <w:snapToGrid w:val="0"/>
      <w:jc w:val="left"/>
    </w:pPr>
    <w:rPr>
      <w:sz w:val="18"/>
      <w:szCs w:val="18"/>
    </w:rPr>
  </w:style>
  <w:style w:type="character" w:customStyle="1" w:styleId="Char">
    <w:name w:val="页脚 Char"/>
    <w:basedOn w:val="a0"/>
    <w:link w:val="a4"/>
    <w:rsid w:val="00383E26"/>
    <w:rPr>
      <w:kern w:val="2"/>
      <w:sz w:val="18"/>
      <w:szCs w:val="18"/>
    </w:rPr>
  </w:style>
  <w:style w:type="character" w:styleId="a5">
    <w:name w:val="page number"/>
    <w:basedOn w:val="a0"/>
    <w:rsid w:val="00383E26"/>
  </w:style>
  <w:style w:type="paragraph" w:styleId="a6">
    <w:name w:val="header"/>
    <w:basedOn w:val="a"/>
    <w:link w:val="Char0"/>
    <w:rsid w:val="00383E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383E26"/>
    <w:rPr>
      <w:kern w:val="2"/>
      <w:sz w:val="18"/>
      <w:szCs w:val="18"/>
    </w:rPr>
  </w:style>
  <w:style w:type="paragraph" w:styleId="a7">
    <w:name w:val="Date"/>
    <w:basedOn w:val="a"/>
    <w:next w:val="a"/>
    <w:link w:val="Char1"/>
    <w:rsid w:val="004434E0"/>
    <w:pPr>
      <w:ind w:leftChars="2500" w:left="100"/>
    </w:pPr>
  </w:style>
  <w:style w:type="character" w:customStyle="1" w:styleId="Char1">
    <w:name w:val="日期 Char"/>
    <w:basedOn w:val="a0"/>
    <w:link w:val="a7"/>
    <w:rsid w:val="004434E0"/>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kzp.mof.gov.c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kzp.mof.gov.cn/"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2021-02-19T01:00:00Z</dcterms:created>
  <dcterms:modified xsi:type="dcterms:W3CDTF">2021-02-20T01:15:00Z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