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4" w:rsidRDefault="00326B93">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威县审计局</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561474" w:rsidRDefault="00326B9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w:t>
      </w:r>
      <w:r>
        <w:rPr>
          <w:rFonts w:ascii="Times New Roman" w:eastAsia="方正仿宋_GBK" w:hAnsi="Times New Roman" w:cs="Times New Roman" w:hint="eastAsia"/>
          <w:sz w:val="32"/>
          <w:szCs w:val="32"/>
        </w:rPr>
        <w:t>威县审计局</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561474" w:rsidRDefault="00326B9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561474" w:rsidRDefault="00326B93">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561474" w:rsidRDefault="00326B93">
      <w:pPr>
        <w:ind w:firstLineChars="200" w:firstLine="640"/>
        <w:rPr>
          <w:rFonts w:ascii="新宋体" w:eastAsia="新宋体" w:hAnsi="新宋体"/>
          <w:sz w:val="32"/>
        </w:rPr>
      </w:pPr>
      <w:r>
        <w:rPr>
          <w:rFonts w:ascii="新宋体" w:eastAsia="新宋体" w:hAnsi="新宋体"/>
          <w:sz w:val="32"/>
        </w:rPr>
        <w:t>威县审计局为威县人民政府组成部门，主管全县审计工作。</w:t>
      </w:r>
      <w:r>
        <w:rPr>
          <w:rFonts w:ascii="新宋体" w:eastAsia="新宋体" w:hAnsi="新宋体"/>
          <w:sz w:val="32"/>
        </w:rPr>
        <w:t xml:space="preserve"> </w:t>
      </w:r>
    </w:p>
    <w:p w:rsidR="00561474" w:rsidRDefault="00326B93">
      <w:pPr>
        <w:ind w:firstLineChars="200" w:firstLine="640"/>
        <w:rPr>
          <w:rFonts w:ascii="新宋体" w:eastAsia="新宋体" w:hAnsi="新宋体"/>
          <w:sz w:val="32"/>
        </w:rPr>
      </w:pPr>
      <w:r>
        <w:rPr>
          <w:rFonts w:ascii="新宋体" w:eastAsia="新宋体" w:hAnsi="新宋体"/>
          <w:sz w:val="32"/>
        </w:rPr>
        <w:t>主要职责有：</w:t>
      </w:r>
      <w:r>
        <w:rPr>
          <w:rFonts w:ascii="新宋体" w:eastAsia="新宋体" w:hAnsi="新宋体"/>
          <w:sz w:val="32"/>
        </w:rPr>
        <w:t xml:space="preserve"> </w:t>
      </w:r>
    </w:p>
    <w:p w:rsidR="00561474" w:rsidRDefault="00326B93">
      <w:pPr>
        <w:numPr>
          <w:ilvl w:val="0"/>
          <w:numId w:val="1"/>
        </w:numPr>
        <w:ind w:firstLineChars="200" w:firstLine="640"/>
        <w:rPr>
          <w:rFonts w:ascii="新宋体" w:eastAsia="新宋体" w:hAnsi="新宋体"/>
          <w:sz w:val="32"/>
        </w:rPr>
      </w:pPr>
      <w:r>
        <w:rPr>
          <w:rFonts w:ascii="新宋体" w:eastAsia="新宋体" w:hAnsi="新宋体"/>
          <w:sz w:val="32"/>
        </w:rPr>
        <w:t>职责：审计业务。</w:t>
      </w:r>
    </w:p>
    <w:p w:rsidR="00561474" w:rsidRDefault="00326B93">
      <w:pPr>
        <w:ind w:firstLineChars="200" w:firstLine="640"/>
        <w:rPr>
          <w:rFonts w:ascii="新宋体" w:eastAsia="新宋体" w:hAnsi="新宋体"/>
          <w:sz w:val="32"/>
        </w:rPr>
      </w:pPr>
      <w:r>
        <w:rPr>
          <w:rFonts w:ascii="新宋体" w:eastAsia="新宋体" w:hAnsi="新宋体"/>
          <w:sz w:val="32"/>
        </w:rPr>
        <w:t>职责目标：主管全县审计工作。通过财政财务收支审计真实、合法和效益情况，维护国家财政经济秩序，促进廉政建设，保障国民经济的健康运行。</w:t>
      </w:r>
    </w:p>
    <w:p w:rsidR="00561474" w:rsidRDefault="00326B93">
      <w:pPr>
        <w:ind w:firstLineChars="200" w:firstLine="640"/>
        <w:rPr>
          <w:rFonts w:ascii="新宋体" w:eastAsia="新宋体" w:hAnsi="新宋体"/>
          <w:sz w:val="32"/>
        </w:rPr>
      </w:pPr>
      <w:r>
        <w:rPr>
          <w:rFonts w:ascii="新宋体" w:eastAsia="新宋体" w:hAnsi="新宋体"/>
          <w:sz w:val="32"/>
        </w:rPr>
        <w:t>活动：审计业务。审计本级财政部门组织本级预算执行情况，审计其他财政收支情况，审计其他取得财政资金的单位和项目接受、运用财政资金的真实、合法和效益情况</w:t>
      </w:r>
      <w:r>
        <w:rPr>
          <w:rFonts w:ascii="Times New Roman" w:eastAsia="Times New Roman" w:hAnsi="Times New Roman"/>
          <w:sz w:val="32"/>
        </w:rPr>
        <w:t>,</w:t>
      </w:r>
      <w:r>
        <w:rPr>
          <w:rFonts w:ascii="新宋体" w:eastAsia="新宋体" w:hAnsi="新宋体"/>
          <w:sz w:val="32"/>
        </w:rPr>
        <w:t>实施领导干部经济责任审计等审计。</w:t>
      </w:r>
    </w:p>
    <w:p w:rsidR="00561474" w:rsidRDefault="00326B93">
      <w:pPr>
        <w:ind w:firstLineChars="200" w:firstLine="640"/>
        <w:rPr>
          <w:rFonts w:ascii="新宋体" w:eastAsia="新宋体" w:hAnsi="新宋体"/>
          <w:sz w:val="32"/>
        </w:rPr>
      </w:pPr>
      <w:r>
        <w:rPr>
          <w:rFonts w:ascii="新宋体" w:eastAsia="新宋体" w:hAnsi="新宋体"/>
          <w:sz w:val="32"/>
        </w:rPr>
        <w:t>绩效目标：通过审计财政、财务收支真实、合法和效益，维护国家财政经济秩序、促进廉政建设、保障国民经济的健康发展。</w:t>
      </w:r>
    </w:p>
    <w:p w:rsidR="00561474" w:rsidRDefault="00326B93">
      <w:pPr>
        <w:ind w:firstLineChars="200" w:firstLine="640"/>
        <w:rPr>
          <w:rFonts w:ascii="新宋体" w:eastAsia="新宋体" w:hAnsi="新宋体"/>
          <w:sz w:val="32"/>
        </w:rPr>
      </w:pPr>
      <w:r>
        <w:rPr>
          <w:rFonts w:ascii="新宋体" w:eastAsia="新宋体" w:hAnsi="新宋体"/>
          <w:sz w:val="32"/>
        </w:rPr>
        <w:lastRenderedPageBreak/>
        <w:t>活动：专项审计调查。对经济领域中带有全局性、普遍性、倾向性的特定事项进行系统调查了解并向市政府报告情况和结果。</w:t>
      </w:r>
    </w:p>
    <w:p w:rsidR="00561474" w:rsidRDefault="00326B93">
      <w:pPr>
        <w:ind w:firstLineChars="200" w:firstLine="640"/>
        <w:rPr>
          <w:rFonts w:ascii="新宋体" w:eastAsia="新宋体" w:hAnsi="新宋体"/>
          <w:sz w:val="32"/>
        </w:rPr>
      </w:pPr>
      <w:r>
        <w:rPr>
          <w:rFonts w:ascii="新宋体" w:eastAsia="新宋体" w:hAnsi="新宋体"/>
          <w:sz w:val="32"/>
        </w:rPr>
        <w:t>绩效目标：通过专项审计调查，综合分析，向有关部门反映情况，揭露问题、提出解决问题的建议，为政府决策提供依</w:t>
      </w:r>
      <w:r>
        <w:rPr>
          <w:rFonts w:ascii="新宋体" w:eastAsia="新宋体" w:hAnsi="新宋体"/>
          <w:sz w:val="32"/>
        </w:rPr>
        <w:t>据，为国家宏观调控服务。</w:t>
      </w:r>
    </w:p>
    <w:p w:rsidR="00561474" w:rsidRDefault="00326B93">
      <w:pPr>
        <w:numPr>
          <w:ilvl w:val="0"/>
          <w:numId w:val="1"/>
        </w:numPr>
        <w:ind w:firstLineChars="200" w:firstLine="640"/>
        <w:rPr>
          <w:rFonts w:ascii="新宋体" w:eastAsia="新宋体" w:hAnsi="新宋体"/>
          <w:sz w:val="32"/>
        </w:rPr>
      </w:pPr>
      <w:r>
        <w:rPr>
          <w:rFonts w:ascii="新宋体" w:eastAsia="新宋体" w:hAnsi="新宋体"/>
          <w:sz w:val="32"/>
        </w:rPr>
        <w:t>职责：审计管理。</w:t>
      </w:r>
    </w:p>
    <w:p w:rsidR="00561474" w:rsidRDefault="00326B93">
      <w:pPr>
        <w:ind w:firstLineChars="200" w:firstLine="640"/>
        <w:rPr>
          <w:rFonts w:ascii="新宋体" w:eastAsia="新宋体" w:hAnsi="新宋体"/>
          <w:sz w:val="32"/>
        </w:rPr>
      </w:pPr>
      <w:r>
        <w:rPr>
          <w:rFonts w:ascii="新宋体" w:eastAsia="新宋体" w:hAnsi="新宋体"/>
          <w:sz w:val="32"/>
        </w:rPr>
        <w:t>职责目标：进行审计法制管理。通过建立健全法规，加大审计管理制度提高审计质量和审计机关法制管理水平。</w:t>
      </w:r>
    </w:p>
    <w:p w:rsidR="00561474" w:rsidRDefault="00326B93">
      <w:pPr>
        <w:ind w:firstLineChars="200" w:firstLine="640"/>
        <w:rPr>
          <w:rFonts w:ascii="新宋体" w:eastAsia="新宋体" w:hAnsi="新宋体"/>
          <w:sz w:val="32"/>
        </w:rPr>
      </w:pPr>
      <w:r>
        <w:rPr>
          <w:rFonts w:ascii="新宋体" w:eastAsia="新宋体" w:hAnsi="新宋体"/>
          <w:sz w:val="32"/>
        </w:rPr>
        <w:t>活动：审计法制管理。对审计项目进行审理、规范性文件进行审核，做好行政复议和行政应诉工作、审计机关的法制工作、依法核查社会审计机构相关审计报告，做好全县审计机关的质量检查等。</w:t>
      </w:r>
      <w:r>
        <w:rPr>
          <w:rFonts w:ascii="新宋体" w:eastAsia="新宋体" w:hAnsi="新宋体" w:hint="eastAsia"/>
          <w:sz w:val="32"/>
        </w:rPr>
        <w:t xml:space="preserve">    </w:t>
      </w:r>
      <w:r>
        <w:rPr>
          <w:rFonts w:ascii="新宋体" w:eastAsia="新宋体" w:hAnsi="新宋体"/>
          <w:sz w:val="32"/>
        </w:rPr>
        <w:t>绩效目标：通过审计项目审理来保障审计质量，通过质量检查来提高其法制管理水平。</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Times New Roman" w:eastAsia="Times New Roman" w:hAnsi="Times New Roman"/>
          <w:sz w:val="32"/>
        </w:rPr>
      </w:pPr>
      <w:r>
        <w:rPr>
          <w:rFonts w:ascii="新宋体" w:eastAsia="新宋体" w:hAnsi="新宋体"/>
          <w:sz w:val="32"/>
        </w:rPr>
        <w:lastRenderedPageBreak/>
        <w:t>三、职责：审计政务管理</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Times New Roman" w:eastAsia="Times New Roman" w:hAnsi="Times New Roman"/>
          <w:sz w:val="32"/>
        </w:rPr>
      </w:pPr>
      <w:r>
        <w:rPr>
          <w:rFonts w:ascii="新宋体" w:eastAsia="新宋体" w:hAnsi="新宋体"/>
          <w:sz w:val="32"/>
        </w:rPr>
        <w:t>职责目标：包括系统综合业务管理和机关综合事务管理。充分发挥参谋助手作用和综合协调作用，</w:t>
      </w:r>
      <w:r>
        <w:rPr>
          <w:rFonts w:ascii="新宋体" w:eastAsia="新宋体" w:hAnsi="新宋体"/>
          <w:sz w:val="32"/>
        </w:rPr>
        <w:t>推进审计事业科学协调发展。</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Times New Roman" w:eastAsia="Times New Roman" w:hAnsi="Times New Roman"/>
          <w:sz w:val="32"/>
        </w:rPr>
      </w:pPr>
      <w:r>
        <w:rPr>
          <w:rFonts w:ascii="新宋体" w:eastAsia="新宋体" w:hAnsi="新宋体"/>
          <w:sz w:val="32"/>
        </w:rPr>
        <w:t>活动：综合业务管理。组织开展信息化建设、教育培训、审计理论研究，抓好新闻宣传和文化建设、政务信息公开，开展审计服务和业务咨询。</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Times New Roman" w:eastAsia="Times New Roman" w:hAnsi="Times New Roman"/>
          <w:sz w:val="32"/>
        </w:rPr>
      </w:pPr>
      <w:r>
        <w:rPr>
          <w:rFonts w:ascii="新宋体" w:eastAsia="新宋体" w:hAnsi="新宋体"/>
          <w:sz w:val="32"/>
        </w:rPr>
        <w:t>绩效目标：信息保障安全有效，信息化建设稳步推进；加强宣传引导；提高人员业务水平；促进审计文化研究，推动审计事业发展。</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Times New Roman" w:eastAsia="Times New Roman" w:hAnsi="Times New Roman"/>
          <w:sz w:val="32"/>
        </w:rPr>
      </w:pPr>
      <w:r>
        <w:rPr>
          <w:rFonts w:ascii="新宋体" w:eastAsia="新宋体" w:hAnsi="新宋体"/>
          <w:sz w:val="32"/>
        </w:rPr>
        <w:t>活动：综合事务管理。抓好干部队伍建设、基础设施建设及其它综合事务。</w:t>
      </w:r>
    </w:p>
    <w:p w:rsidR="00561474" w:rsidRDefault="00326B93">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方正仿宋_GBK" w:eastAsia="方正仿宋_GBK" w:hAnsi="Times New Roman" w:cs="Times New Roman"/>
          <w:b/>
          <w:sz w:val="32"/>
          <w:szCs w:val="32"/>
        </w:rPr>
      </w:pPr>
      <w:r>
        <w:rPr>
          <w:rFonts w:ascii="新宋体" w:eastAsia="新宋体" w:hAnsi="新宋体"/>
          <w:sz w:val="32"/>
        </w:rPr>
        <w:t>绩效目标：提高人员业务水平，不断提高审计业务质量；保障机关正常运转。</w:t>
      </w:r>
    </w:p>
    <w:p w:rsidR="00561474" w:rsidRDefault="00326B93">
      <w:pPr>
        <w:ind w:firstLineChars="200" w:firstLine="640"/>
        <w:outlineLvl w:val="0"/>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561474" w:rsidRDefault="00326B93">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561474">
        <w:trPr>
          <w:trHeight w:val="300"/>
          <w:tblHeader/>
          <w:jc w:val="center"/>
        </w:trPr>
        <w:tc>
          <w:tcPr>
            <w:tcW w:w="4443" w:type="dxa"/>
            <w:vMerge w:val="restart"/>
            <w:vAlign w:val="center"/>
          </w:tcPr>
          <w:p w:rsidR="00561474" w:rsidRDefault="00326B93">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561474" w:rsidRDefault="00326B93">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561474" w:rsidRDefault="00326B93">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561474" w:rsidRDefault="00326B93">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561474">
        <w:trPr>
          <w:trHeight w:val="300"/>
          <w:tblHeader/>
          <w:jc w:val="center"/>
        </w:trPr>
        <w:tc>
          <w:tcPr>
            <w:tcW w:w="4443" w:type="dxa"/>
            <w:vMerge/>
            <w:vAlign w:val="center"/>
          </w:tcPr>
          <w:p w:rsidR="00561474" w:rsidRDefault="00561474">
            <w:pPr>
              <w:spacing w:line="300" w:lineRule="exact"/>
              <w:jc w:val="left"/>
              <w:outlineLvl w:val="0"/>
              <w:rPr>
                <w:rFonts w:ascii="Times New Roman" w:hAnsi="Times New Roman" w:cs="Times New Roman"/>
              </w:rPr>
            </w:pPr>
          </w:p>
        </w:tc>
        <w:tc>
          <w:tcPr>
            <w:tcW w:w="1134" w:type="dxa"/>
            <w:vMerge/>
            <w:vAlign w:val="center"/>
          </w:tcPr>
          <w:p w:rsidR="00561474" w:rsidRDefault="00561474">
            <w:pPr>
              <w:spacing w:line="300" w:lineRule="exact"/>
              <w:jc w:val="left"/>
              <w:outlineLvl w:val="0"/>
              <w:rPr>
                <w:rFonts w:ascii="Times New Roman" w:hAnsi="Times New Roman" w:cs="Times New Roman"/>
              </w:rPr>
            </w:pPr>
          </w:p>
        </w:tc>
        <w:tc>
          <w:tcPr>
            <w:tcW w:w="1276" w:type="dxa"/>
            <w:vMerge/>
            <w:vAlign w:val="center"/>
          </w:tcPr>
          <w:p w:rsidR="00561474" w:rsidRDefault="00561474">
            <w:pPr>
              <w:spacing w:line="300" w:lineRule="exact"/>
              <w:jc w:val="left"/>
              <w:outlineLvl w:val="0"/>
              <w:rPr>
                <w:rFonts w:ascii="Times New Roman" w:hAnsi="Times New Roman" w:cs="Times New Roman"/>
              </w:rPr>
            </w:pPr>
          </w:p>
        </w:tc>
        <w:tc>
          <w:tcPr>
            <w:tcW w:w="2902" w:type="dxa"/>
            <w:vMerge/>
            <w:vAlign w:val="center"/>
          </w:tcPr>
          <w:p w:rsidR="00561474" w:rsidRDefault="00561474">
            <w:pPr>
              <w:spacing w:line="300" w:lineRule="exact"/>
              <w:jc w:val="left"/>
              <w:outlineLvl w:val="0"/>
              <w:rPr>
                <w:rFonts w:ascii="Times New Roman" w:hAnsi="Times New Roman" w:cs="Times New Roman"/>
              </w:rPr>
            </w:pPr>
          </w:p>
        </w:tc>
      </w:tr>
      <w:tr w:rsidR="00561474">
        <w:trPr>
          <w:trHeight w:val="227"/>
          <w:jc w:val="center"/>
        </w:trPr>
        <w:tc>
          <w:tcPr>
            <w:tcW w:w="4443" w:type="dxa"/>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合</w:t>
            </w:r>
            <w:r>
              <w:rPr>
                <w:rFonts w:ascii="方正书宋_GBK" w:eastAsia="方正书宋_GBK" w:cs="方正书宋_GBK"/>
                <w:b/>
                <w:bCs/>
              </w:rPr>
              <w:t xml:space="preserve">    </w:t>
            </w:r>
            <w:r>
              <w:rPr>
                <w:rFonts w:ascii="方正书宋_GBK" w:eastAsia="方正书宋_GBK" w:cs="方正书宋_GBK" w:hint="eastAsia"/>
                <w:b/>
                <w:bCs/>
              </w:rPr>
              <w:t>计</w:t>
            </w:r>
          </w:p>
        </w:tc>
        <w:tc>
          <w:tcPr>
            <w:tcW w:w="1134" w:type="dxa"/>
            <w:vAlign w:val="center"/>
          </w:tcPr>
          <w:p w:rsidR="00561474" w:rsidRDefault="00561474">
            <w:pPr>
              <w:spacing w:line="300" w:lineRule="exact"/>
              <w:jc w:val="center"/>
              <w:rPr>
                <w:rFonts w:ascii="方正书宋_GBK" w:eastAsia="方正书宋_GBK" w:cs="Times New Roman"/>
                <w:b/>
                <w:bCs/>
              </w:rPr>
            </w:pPr>
          </w:p>
        </w:tc>
        <w:tc>
          <w:tcPr>
            <w:tcW w:w="1276" w:type="dxa"/>
            <w:vAlign w:val="center"/>
          </w:tcPr>
          <w:p w:rsidR="00561474" w:rsidRDefault="00561474">
            <w:pPr>
              <w:spacing w:line="300" w:lineRule="exact"/>
              <w:jc w:val="center"/>
              <w:rPr>
                <w:rFonts w:ascii="方正书宋_GBK" w:eastAsia="方正书宋_GBK" w:cs="Times New Roman"/>
                <w:b/>
                <w:bCs/>
              </w:rPr>
            </w:pPr>
          </w:p>
        </w:tc>
        <w:tc>
          <w:tcPr>
            <w:tcW w:w="2902" w:type="dxa"/>
            <w:vAlign w:val="center"/>
          </w:tcPr>
          <w:p w:rsidR="00561474" w:rsidRDefault="00561474">
            <w:pPr>
              <w:spacing w:line="300" w:lineRule="exact"/>
              <w:jc w:val="center"/>
              <w:rPr>
                <w:rFonts w:ascii="方正书宋_GBK" w:eastAsia="方正书宋_GBK" w:cs="Times New Roman"/>
                <w:b/>
                <w:bCs/>
              </w:rPr>
            </w:pPr>
          </w:p>
        </w:tc>
      </w:tr>
      <w:tr w:rsidR="00561474">
        <w:trPr>
          <w:trHeight w:val="227"/>
          <w:jc w:val="center"/>
        </w:trPr>
        <w:tc>
          <w:tcPr>
            <w:tcW w:w="4443"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威县审计局（机关）</w:t>
            </w:r>
          </w:p>
        </w:tc>
        <w:tc>
          <w:tcPr>
            <w:tcW w:w="113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902"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bl>
    <w:p w:rsidR="00561474" w:rsidRDefault="00326B93">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lastRenderedPageBreak/>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威县审计局</w:t>
      </w:r>
      <w:r>
        <w:rPr>
          <w:rFonts w:ascii="Times New Roman" w:eastAsia="方正仿宋_GBK" w:hAnsi="Times New Roman" w:cs="Times New Roman"/>
          <w:sz w:val="32"/>
          <w:szCs w:val="32"/>
        </w:rPr>
        <w:t>的收支包含在部门预算中。</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399.42</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399.42</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威县审计局</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399.42</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253.42</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228.94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24.48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146</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审计业务专项经费</w:t>
      </w:r>
      <w:r>
        <w:rPr>
          <w:rFonts w:ascii="Times New Roman" w:eastAsia="方正仿宋_GBK" w:hAnsi="Times New Roman" w:cs="Times New Roman" w:hint="eastAsia"/>
          <w:sz w:val="32"/>
          <w:szCs w:val="32"/>
        </w:rPr>
        <w:t>、政府投资项目审计、</w:t>
      </w:r>
      <w:r>
        <w:rPr>
          <w:rFonts w:ascii="Times New Roman" w:eastAsia="方正仿宋_GBK" w:hAnsi="Times New Roman" w:cs="Times New Roman" w:hint="eastAsia"/>
          <w:sz w:val="32"/>
          <w:szCs w:val="32"/>
        </w:rPr>
        <w:t>冀财行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号提前下达</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年中央审计专项补助经费</w:t>
      </w:r>
      <w:r>
        <w:rPr>
          <w:rFonts w:ascii="Times New Roman" w:eastAsia="方正仿宋_GBK" w:hAnsi="Times New Roman" w:cs="Times New Roman" w:hint="eastAsia"/>
          <w:sz w:val="32"/>
          <w:szCs w:val="32"/>
        </w:rPr>
        <w:t>、审计业务执法经费、金审三期信息化建设经费</w:t>
      </w:r>
      <w:r>
        <w:rPr>
          <w:rFonts w:ascii="Times New Roman" w:eastAsia="方正仿宋_GBK" w:hAnsi="Times New Roman" w:cs="Times New Roman" w:hint="eastAsia"/>
          <w:sz w:val="32"/>
          <w:szCs w:val="32"/>
        </w:rPr>
        <w:t>。</w:t>
      </w:r>
    </w:p>
    <w:p w:rsidR="00561474" w:rsidRDefault="00326B93">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561474" w:rsidRDefault="00326B93">
      <w:pPr>
        <w:ind w:firstLine="640"/>
        <w:rPr>
          <w:rFonts w:ascii="仿宋_GB2312" w:eastAsia="方正仿宋_GBK"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399.42</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46.16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1.16</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增加日常公用经费</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45</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，主要为</w:t>
      </w:r>
      <w:r>
        <w:rPr>
          <w:rFonts w:ascii="Times New Roman" w:eastAsia="方正仿宋_GBK" w:hAnsi="Times New Roman" w:cs="Times New Roman" w:hint="eastAsia"/>
          <w:sz w:val="32"/>
          <w:szCs w:val="32"/>
        </w:rPr>
        <w:t>增加政府投资项目审计经费。</w:t>
      </w:r>
    </w:p>
    <w:p w:rsidR="00561474" w:rsidRDefault="00326B9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561474" w:rsidRDefault="00326B93">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24.48</w:t>
      </w:r>
      <w:r>
        <w:rPr>
          <w:rFonts w:ascii="Times New Roman" w:eastAsia="方正仿宋_GBK" w:hAnsi="Times New Roman" w:cs="Times New Roman" w:hint="eastAsia"/>
          <w:sz w:val="32"/>
          <w:szCs w:val="32"/>
        </w:rPr>
        <w:t>万元，主要用于办公费、邮电费、差旅费、会议费、福利</w:t>
      </w:r>
      <w:r>
        <w:rPr>
          <w:rFonts w:ascii="Times New Roman" w:eastAsia="方正仿宋_GBK" w:hAnsi="Times New Roman" w:cs="Times New Roman" w:hint="eastAsia"/>
          <w:sz w:val="32"/>
          <w:szCs w:val="32"/>
        </w:rPr>
        <w:lastRenderedPageBreak/>
        <w:t>费、日常维修费、办公用房水电费等日常运行支出。</w:t>
      </w:r>
    </w:p>
    <w:p w:rsidR="00561474" w:rsidRDefault="00326B9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561474" w:rsidRDefault="00326B93">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14.5</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6.5</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6.5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减少的主要原因是：事业单位公务用车改革，减少公务用车，相应减少公务用车运维费</w:t>
      </w:r>
      <w:r>
        <w:rPr>
          <w:rFonts w:ascii="Times New Roman" w:eastAsia="方正仿宋_GBK" w:hAnsi="Times New Roman" w:cs="Times New Roman"/>
          <w:sz w:val="32"/>
          <w:szCs w:val="32"/>
        </w:rPr>
        <w:t>。</w:t>
      </w:r>
    </w:p>
    <w:p w:rsidR="00561474" w:rsidRDefault="00326B93">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561474" w:rsidRDefault="00326B93">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561474" w:rsidRDefault="00326B93">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威县审计局</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年，严格执行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依法审计、服务大局、围绕中心、突出重点、求真务实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的工作方针，紧紧围绕县委、县政府的中心任务，紧紧围绕县委县政府中心工作，解放思想，转变作风，严谨实干，扎实开展</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三深化、三提升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活动，结合审计工作实际，牢固树立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立审为公，执政为民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的理念，以服务于加快转变经济发展方式为目标，充分发挥审计保障经济社会运行的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免疫系统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功能，促进威县社会经济又好又快发展。一是以促进转变经济发展方式为目标，加强对</w:t>
      </w:r>
      <w:r>
        <w:rPr>
          <w:rFonts w:ascii="Times New Roman" w:eastAsia="方正仿宋_GBK" w:hAnsi="Times New Roman" w:cs="Times New Roman" w:hint="eastAsia"/>
          <w:sz w:val="32"/>
          <w:szCs w:val="32"/>
        </w:rPr>
        <w:t>国家政策措施落实跟踪审计</w:t>
      </w:r>
      <w:r>
        <w:rPr>
          <w:rFonts w:ascii="Times New Roman" w:eastAsia="方正仿宋_GBK" w:hAnsi="Times New Roman" w:cs="Times New Roman"/>
          <w:sz w:val="32"/>
          <w:szCs w:val="32"/>
        </w:rPr>
        <w:t>监督。</w:t>
      </w:r>
      <w:r>
        <w:rPr>
          <w:rFonts w:ascii="Times New Roman" w:eastAsia="方正仿宋_GBK" w:hAnsi="Times New Roman" w:cs="Times New Roman" w:hint="eastAsia"/>
          <w:sz w:val="32"/>
          <w:szCs w:val="32"/>
        </w:rPr>
        <w:t>加强组织领导明晰责任主体、大力创新审计内容和方式、强化过程推动、切实督促整改等措施，多措并举，不断深化政策落实情况执行进度、实际效果，特别是重点关注“三大攻坚战”、</w:t>
      </w:r>
      <w:r>
        <w:rPr>
          <w:rFonts w:ascii="Times New Roman" w:eastAsia="方正仿宋_GBK" w:hAnsi="Times New Roman" w:cs="Times New Roman" w:hint="eastAsia"/>
          <w:sz w:val="32"/>
          <w:szCs w:val="32"/>
        </w:rPr>
        <w:lastRenderedPageBreak/>
        <w:t>减税降费、深化“放管服”改革、优化营商环境、民营企业中小企业欠款清理、</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项民心工程实施、防范政府债</w:t>
      </w:r>
      <w:r>
        <w:rPr>
          <w:rFonts w:ascii="Times New Roman" w:eastAsia="方正仿宋_GBK" w:hAnsi="Times New Roman" w:cs="Times New Roman" w:hint="eastAsia"/>
          <w:sz w:val="32"/>
          <w:szCs w:val="32"/>
        </w:rPr>
        <w:t>务及隐性债务风险等政策的审计，通过审计及时发现和纠正有令不行、有禁不止行为，反映好的做法、经验和新情况、新问题，促进政策落地生根和不断完善，确保审计取得实效。</w:t>
      </w:r>
      <w:r>
        <w:rPr>
          <w:rFonts w:ascii="Times New Roman" w:eastAsia="方正仿宋_GBK" w:hAnsi="Times New Roman" w:cs="Times New Roman"/>
          <w:sz w:val="32"/>
          <w:szCs w:val="32"/>
        </w:rPr>
        <w:t>二是以促进完善公共财政制度，实现依法理财为目标，不断深化同级财政预算执行审计。坚持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揭露问题、规范管理、促进改革、提高绩效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审计思路，全面提升预算执行审计的层次和水平。围绕财政改革和公共财政框架体系的建立，以本级财政预算执行审计为重点，密切关注财政体制改革过程中出现的新情况、新问题，突出加强对重点领域、重点项目、重点资金的审计监督，促进深化财政体制改</w:t>
      </w:r>
      <w:r>
        <w:rPr>
          <w:rFonts w:ascii="Times New Roman" w:eastAsia="方正仿宋_GBK" w:hAnsi="Times New Roman" w:cs="Times New Roman"/>
          <w:sz w:val="32"/>
          <w:szCs w:val="32"/>
        </w:rPr>
        <w:t>革，提高财政管理水平和资金使用效益，促进乡镇人民政府财政决算更加规范、更加透明。三是以促进完善投资管理，提高投资效益为目标，扎实有效地开展政府投资项目审计。围绕全县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三年上水平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展规划的重大投资建设项目，立足监督与服务的理念，不断加大投资审计力度，着力推进建设项目跟踪审计，着重揭露和查处挤占挪用资金、高估冒算等骗取建设项目资金以及因决策失误、管理不善造成损失浪费等问题，严肃查处重大违法违规等行为问题，促进项目管理，保障投资效果。四是以科学评价领导干部任期履职绩效情况，促进勤政廉政为重点，稳步推进领导干部经</w:t>
      </w:r>
      <w:r>
        <w:rPr>
          <w:rFonts w:ascii="Times New Roman" w:eastAsia="方正仿宋_GBK" w:hAnsi="Times New Roman" w:cs="Times New Roman"/>
          <w:sz w:val="32"/>
          <w:szCs w:val="32"/>
        </w:rPr>
        <w:t>济责任审计。严格按照《党政主要领导干部和国有企业领导人员经济责任审计规定》的要求，坚持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积极稳妥、量力而行、提高质量、防范风险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的原则，以财政、财务审计为基础，以重大经济决策为重点，以落</w:t>
      </w:r>
      <w:r>
        <w:rPr>
          <w:rFonts w:ascii="Times New Roman" w:eastAsia="方正仿宋_GBK" w:hAnsi="Times New Roman" w:cs="Times New Roman"/>
          <w:sz w:val="32"/>
          <w:szCs w:val="32"/>
        </w:rPr>
        <w:lastRenderedPageBreak/>
        <w:t>实经济责任为主线，不断提高审计质量，充分发挥审计监督作用，为县委、人大、政府加强干部管理、考核干部业绩、监督干部履责提供审计结果，为组织部门选拔任用干部提供切实的参考依据。五是以维护人民群众切身利益，促进和谐社会建设为目标，不断强化专项资金审计和审计调查。围绕全县经济发展规划及社会热点问题，将社会保障资金、涉农、救灾救济等民</w:t>
      </w:r>
      <w:r>
        <w:rPr>
          <w:rFonts w:ascii="Times New Roman" w:eastAsia="方正仿宋_GBK" w:hAnsi="Times New Roman" w:cs="Times New Roman"/>
          <w:sz w:val="32"/>
          <w:szCs w:val="32"/>
        </w:rPr>
        <w:t>生资金作为重点，着重揭露和查处截留、挤占、挪用等违规违纪行为，着力从制度和管理揭露和分析问题，确保资金专款专用，维护资金安全完整，提高资金使用效益，促进为民、惠民、利民政策的落实。</w:t>
      </w:r>
    </w:p>
    <w:p w:rsidR="00B77311" w:rsidRDefault="00B77311" w:rsidP="00B77311">
      <w:pPr>
        <w:ind w:firstLineChars="200" w:firstLine="643"/>
        <w:jc w:val="left"/>
        <w:rPr>
          <w:rFonts w:ascii="宋体" w:eastAsia="宋体" w:hAnsi="宋体" w:cs="宋体" w:hint="eastAsia"/>
          <w:b/>
          <w:sz w:val="32"/>
          <w:szCs w:val="32"/>
        </w:rPr>
      </w:pPr>
      <w:r>
        <w:rPr>
          <w:rFonts w:ascii="宋体" w:eastAsia="宋体" w:hAnsi="宋体" w:cs="宋体" w:hint="eastAsia"/>
          <w:b/>
          <w:sz w:val="32"/>
          <w:szCs w:val="32"/>
        </w:rPr>
        <w:t>职责分类绩效目标：</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 xml:space="preserve">威县审计局为威县人民政府组成部门，主管全县审计工作。 </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 xml:space="preserve">主要职责有： </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一、职责：审计业务。</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职责目标：主管全县审计工作。通过财政财务收支审计真实、合法和效益情况，维护国家财政经济秩序，促进廉政建设，保障国民经济的健康运行。</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活动：审计业务。审计本级财政部门组织本级预算执行情况，审计其他财政收支情况，审计其他取得财政资金的单位和项目接受、运用财政资金的真实、合法和效益情况,实施领导干部经济责任审计等审计。</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绩效目标：通过审计财政、财务收支真实、合法和效益，维护国家财政经济秩序、促进廉政建设、保障国民经济的健康发展。</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lastRenderedPageBreak/>
        <w:t>活动：专项审计调查。对经济领域中带有全局性、普遍性、倾向性的特定事项进行系统调查了解并向市政府报告情况和结果。</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绩效目标：通过专项审计调查，综合分析，向有关部门反映情况，揭露问题、提出解决问题的建议，为政府决策提供依据，为国家宏观调控服务。</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二、职责：审计管理。</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职责目标：进行审计法制管理。通过建立健全法规，加大审计管理制度提高审计质量和审计机关法制管理水平。</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活动：审计法制管理。对审计项目进行审理、规范性文件进行审核，做好行政复议和行政应诉工作、审计机关的法制工作、依法核查社会审计机构相关审计报告，做好全县审计机关的质量检查等。</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绩效目标：通过审计项目审理来保障审计质量，通过质量检查来提高其法制管理水平。</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三、职责：审计政务管理</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职责目标：包括系统综合业务管理和机关综合事务管理。充分发挥参谋助手作用和综合协调作用，推进审计事业科学协调发展。</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活动：综合业务管理。组织开展信息化建设、教育培训、审计理论研究，抓好新闻宣传和文化建设、政务信息公开，开展审计服务和业务咨询。</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绩效目标：信息保障安全有效，信息化建设稳步推进；加强宣传引导；提高人员业务水平；促进审计文化研究，推动审计事业发展。</w:t>
      </w:r>
    </w:p>
    <w:p w:rsidR="00B77311" w:rsidRDefault="00B77311" w:rsidP="00B77311">
      <w:pPr>
        <w:spacing w:line="500" w:lineRule="exact"/>
        <w:ind w:firstLine="560"/>
        <w:rPr>
          <w:rFonts w:ascii="宋体" w:eastAsia="宋体" w:hAnsi="宋体" w:cs="宋体" w:hint="eastAsia"/>
          <w:sz w:val="32"/>
          <w:szCs w:val="32"/>
        </w:rPr>
      </w:pPr>
      <w:r>
        <w:rPr>
          <w:rFonts w:ascii="宋体" w:eastAsia="宋体" w:hAnsi="宋体" w:cs="宋体" w:hint="eastAsia"/>
          <w:sz w:val="32"/>
          <w:szCs w:val="32"/>
        </w:rPr>
        <w:t>活动：综合事务管理。抓好干部队伍建设、基础设施建设及其它综合事务。</w:t>
      </w:r>
    </w:p>
    <w:p w:rsidR="00B77311" w:rsidRDefault="00B77311" w:rsidP="00B77311">
      <w:pPr>
        <w:spacing w:line="500" w:lineRule="exact"/>
        <w:ind w:firstLine="560"/>
        <w:rPr>
          <w:rFonts w:ascii="方正小标宋_GBK" w:eastAsia="方正小标宋_GBK" w:hAnsi="Times New Roman" w:cs="Times New Roman"/>
          <w:sz w:val="32"/>
          <w:szCs w:val="32"/>
        </w:rPr>
      </w:pPr>
      <w:r>
        <w:rPr>
          <w:rFonts w:ascii="宋体" w:eastAsia="宋体" w:hAnsi="宋体" w:cs="宋体" w:hint="eastAsia"/>
          <w:sz w:val="32"/>
          <w:szCs w:val="32"/>
        </w:rPr>
        <w:lastRenderedPageBreak/>
        <w:t>绩效目标：提高人员业务水平，不断提高审计业务质量；保障机关正常运转。</w:t>
      </w:r>
    </w:p>
    <w:p w:rsidR="00561474" w:rsidRPr="00B77311" w:rsidRDefault="00561474">
      <w:pPr>
        <w:ind w:firstLine="560"/>
        <w:rPr>
          <w:rFonts w:ascii="Times New Roman" w:eastAsia="方正仿宋_GBK" w:hAnsi="Times New Roman" w:cs="Times New Roman"/>
          <w:sz w:val="32"/>
          <w:szCs w:val="32"/>
        </w:rPr>
      </w:pPr>
      <w:bookmarkStart w:id="1" w:name="_GoBack"/>
      <w:bookmarkEnd w:id="1"/>
    </w:p>
    <w:p w:rsidR="00561474" w:rsidRDefault="00561474">
      <w:pPr>
        <w:ind w:firstLine="560"/>
        <w:rPr>
          <w:rFonts w:ascii="Times New Roman" w:eastAsia="方正仿宋_GBK" w:hAnsi="Times New Roman" w:cs="Times New Roman"/>
          <w:sz w:val="32"/>
          <w:szCs w:val="32"/>
        </w:rPr>
      </w:pPr>
    </w:p>
    <w:p w:rsidR="00561474" w:rsidRDefault="00561474">
      <w:pPr>
        <w:ind w:firstLine="560"/>
        <w:rPr>
          <w:rFonts w:ascii="Times New Roman" w:eastAsia="方正仿宋_GBK" w:hAnsi="Times New Roman" w:cs="Times New Roman"/>
          <w:sz w:val="32"/>
          <w:szCs w:val="32"/>
        </w:rPr>
      </w:pPr>
    </w:p>
    <w:p w:rsidR="00561474" w:rsidRDefault="00326B93">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561474" w:rsidRDefault="00326B93">
      <w:pPr>
        <w:jc w:val="center"/>
        <w:outlineLvl w:val="0"/>
        <w:rPr>
          <w:rFonts w:ascii="方正小标宋_GBK" w:eastAsia="方正小标宋_GBK" w:cs="Times New Roman"/>
          <w:sz w:val="32"/>
          <w:szCs w:val="32"/>
        </w:rPr>
      </w:pPr>
      <w:bookmarkStart w:id="2" w:name="_Toc504489147"/>
      <w:r>
        <w:rPr>
          <w:rFonts w:ascii="方正小标宋_GBK" w:eastAsia="方正小标宋_GBK" w:cs="方正小标宋_GBK" w:hint="eastAsia"/>
          <w:sz w:val="32"/>
          <w:szCs w:val="32"/>
        </w:rPr>
        <w:t>部门职责</w:t>
      </w:r>
      <w:r>
        <w:rPr>
          <w:rFonts w:ascii="方正小标宋_GBK" w:eastAsia="方正小标宋_GBK" w:cs="方正小标宋_GBK"/>
          <w:sz w:val="32"/>
          <w:szCs w:val="32"/>
        </w:rPr>
        <w:t>-</w:t>
      </w:r>
      <w:r>
        <w:rPr>
          <w:rFonts w:ascii="方正小标宋_GBK" w:eastAsia="方正小标宋_GBK" w:cs="方正小标宋_GBK" w:hint="eastAsia"/>
          <w:sz w:val="32"/>
          <w:szCs w:val="32"/>
        </w:rPr>
        <w:t>工作活动绩效目标</w:t>
      </w:r>
      <w:bookmarkEnd w:id="2"/>
    </w:p>
    <w:tbl>
      <w:tblPr>
        <w:tblW w:w="13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36"/>
        <w:gridCol w:w="1276"/>
        <w:gridCol w:w="2976"/>
        <w:gridCol w:w="2672"/>
        <w:gridCol w:w="1134"/>
        <w:gridCol w:w="883"/>
        <w:gridCol w:w="884"/>
        <w:gridCol w:w="884"/>
        <w:gridCol w:w="884"/>
      </w:tblGrid>
      <w:tr w:rsidR="00561474">
        <w:trPr>
          <w:trHeight w:val="227"/>
          <w:tblHeader/>
          <w:jc w:val="center"/>
        </w:trPr>
        <w:tc>
          <w:tcPr>
            <w:tcW w:w="10294" w:type="dxa"/>
            <w:gridSpan w:val="5"/>
            <w:tcBorders>
              <w:top w:val="single" w:sz="6" w:space="0" w:color="FFFFFF"/>
              <w:left w:val="single" w:sz="6" w:space="0" w:color="FFFFFF"/>
              <w:right w:val="single" w:sz="6" w:space="0" w:color="FFFFFF"/>
            </w:tcBorders>
            <w:vAlign w:val="center"/>
          </w:tcPr>
          <w:p w:rsidR="00561474" w:rsidRDefault="00326B93">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319</w:t>
            </w:r>
            <w:r>
              <w:rPr>
                <w:rFonts w:ascii="方正小标宋_GBK" w:eastAsia="方正小标宋_GBK" w:cs="方正小标宋_GBK" w:hint="eastAsia"/>
                <w:sz w:val="24"/>
                <w:szCs w:val="24"/>
              </w:rPr>
              <w:t>威县审计局</w:t>
            </w:r>
          </w:p>
        </w:tc>
        <w:tc>
          <w:tcPr>
            <w:tcW w:w="3535" w:type="dxa"/>
            <w:gridSpan w:val="4"/>
            <w:tcBorders>
              <w:top w:val="single" w:sz="6" w:space="0" w:color="FFFFFF"/>
              <w:left w:val="single" w:sz="6" w:space="0" w:color="FFFFFF"/>
              <w:right w:val="single" w:sz="6" w:space="0" w:color="FFFFFF"/>
            </w:tcBorders>
            <w:vAlign w:val="center"/>
          </w:tcPr>
          <w:p w:rsidR="00561474" w:rsidRDefault="00326B93">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561474">
        <w:trPr>
          <w:trHeight w:val="227"/>
          <w:tblHeader/>
          <w:jc w:val="center"/>
        </w:trPr>
        <w:tc>
          <w:tcPr>
            <w:tcW w:w="2236" w:type="dxa"/>
            <w:vMerge w:val="restart"/>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职责活动</w:t>
            </w:r>
          </w:p>
        </w:tc>
        <w:tc>
          <w:tcPr>
            <w:tcW w:w="1276" w:type="dxa"/>
            <w:vMerge w:val="restart"/>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年度预算数</w:t>
            </w:r>
          </w:p>
        </w:tc>
        <w:tc>
          <w:tcPr>
            <w:tcW w:w="2976" w:type="dxa"/>
            <w:vMerge w:val="restart"/>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内容描述</w:t>
            </w:r>
          </w:p>
        </w:tc>
        <w:tc>
          <w:tcPr>
            <w:tcW w:w="2672" w:type="dxa"/>
            <w:vMerge w:val="restart"/>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绩效目标</w:t>
            </w:r>
          </w:p>
        </w:tc>
        <w:tc>
          <w:tcPr>
            <w:tcW w:w="1134" w:type="dxa"/>
            <w:vMerge w:val="restart"/>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绩效指标</w:t>
            </w:r>
          </w:p>
        </w:tc>
        <w:tc>
          <w:tcPr>
            <w:tcW w:w="3535" w:type="dxa"/>
            <w:gridSpan w:val="4"/>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评价标准</w:t>
            </w:r>
          </w:p>
        </w:tc>
      </w:tr>
      <w:tr w:rsidR="00561474">
        <w:trPr>
          <w:trHeight w:val="227"/>
          <w:tblHeader/>
          <w:jc w:val="center"/>
        </w:trPr>
        <w:tc>
          <w:tcPr>
            <w:tcW w:w="2236" w:type="dxa"/>
            <w:vMerge/>
            <w:vAlign w:val="center"/>
          </w:tcPr>
          <w:p w:rsidR="00561474" w:rsidRDefault="00561474">
            <w:pPr>
              <w:spacing w:line="300" w:lineRule="exact"/>
              <w:jc w:val="left"/>
              <w:outlineLvl w:val="0"/>
              <w:rPr>
                <w:rFonts w:cs="Times New Roman"/>
              </w:rPr>
            </w:pPr>
          </w:p>
        </w:tc>
        <w:tc>
          <w:tcPr>
            <w:tcW w:w="1276" w:type="dxa"/>
            <w:vMerge/>
            <w:vAlign w:val="center"/>
          </w:tcPr>
          <w:p w:rsidR="00561474" w:rsidRDefault="00561474">
            <w:pPr>
              <w:spacing w:line="300" w:lineRule="exact"/>
              <w:jc w:val="left"/>
              <w:outlineLvl w:val="0"/>
              <w:rPr>
                <w:rFonts w:cs="Times New Roman"/>
              </w:rPr>
            </w:pPr>
          </w:p>
        </w:tc>
        <w:tc>
          <w:tcPr>
            <w:tcW w:w="2976" w:type="dxa"/>
            <w:vMerge/>
            <w:vAlign w:val="center"/>
          </w:tcPr>
          <w:p w:rsidR="00561474" w:rsidRDefault="00561474">
            <w:pPr>
              <w:spacing w:line="300" w:lineRule="exact"/>
              <w:jc w:val="left"/>
              <w:outlineLvl w:val="0"/>
              <w:rPr>
                <w:rFonts w:cs="Times New Roman"/>
              </w:rPr>
            </w:pPr>
          </w:p>
        </w:tc>
        <w:tc>
          <w:tcPr>
            <w:tcW w:w="2672" w:type="dxa"/>
            <w:vMerge/>
            <w:vAlign w:val="center"/>
          </w:tcPr>
          <w:p w:rsidR="00561474" w:rsidRDefault="00561474">
            <w:pPr>
              <w:spacing w:line="300" w:lineRule="exact"/>
              <w:jc w:val="left"/>
              <w:outlineLvl w:val="0"/>
              <w:rPr>
                <w:rFonts w:cs="Times New Roman"/>
              </w:rPr>
            </w:pPr>
          </w:p>
        </w:tc>
        <w:tc>
          <w:tcPr>
            <w:tcW w:w="1134" w:type="dxa"/>
            <w:vMerge/>
            <w:vAlign w:val="center"/>
          </w:tcPr>
          <w:p w:rsidR="00561474" w:rsidRDefault="00561474">
            <w:pPr>
              <w:spacing w:line="300" w:lineRule="exact"/>
              <w:jc w:val="left"/>
              <w:outlineLvl w:val="0"/>
              <w:rPr>
                <w:rFonts w:cs="Times New Roman"/>
              </w:rPr>
            </w:pPr>
          </w:p>
        </w:tc>
        <w:tc>
          <w:tcPr>
            <w:tcW w:w="883" w:type="dxa"/>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优</w:t>
            </w:r>
          </w:p>
        </w:tc>
        <w:tc>
          <w:tcPr>
            <w:tcW w:w="884" w:type="dxa"/>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良</w:t>
            </w:r>
          </w:p>
        </w:tc>
        <w:tc>
          <w:tcPr>
            <w:tcW w:w="884" w:type="dxa"/>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中</w:t>
            </w:r>
          </w:p>
        </w:tc>
        <w:tc>
          <w:tcPr>
            <w:tcW w:w="884" w:type="dxa"/>
            <w:vAlign w:val="center"/>
          </w:tcPr>
          <w:p w:rsidR="00561474" w:rsidRDefault="00326B93">
            <w:pPr>
              <w:spacing w:line="300" w:lineRule="exact"/>
              <w:jc w:val="center"/>
              <w:rPr>
                <w:rFonts w:ascii="方正书宋_GBK" w:eastAsia="方正书宋_GBK" w:cs="Times New Roman"/>
                <w:b/>
                <w:bCs/>
              </w:rPr>
            </w:pPr>
            <w:r>
              <w:rPr>
                <w:rFonts w:ascii="方正书宋_GBK" w:eastAsia="方正书宋_GBK" w:cs="方正书宋_GBK" w:hint="eastAsia"/>
                <w:b/>
                <w:bCs/>
              </w:rPr>
              <w:t>差</w:t>
            </w:r>
          </w:p>
        </w:tc>
      </w:tr>
      <w:tr w:rsidR="00561474">
        <w:trPr>
          <w:trHeight w:val="2720"/>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审计业务</w:t>
            </w:r>
          </w:p>
        </w:tc>
        <w:tc>
          <w:tcPr>
            <w:tcW w:w="12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Times New Roman" w:hint="eastAsia"/>
              </w:rPr>
              <w:t>141</w:t>
            </w: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主管全县审计工作。</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主管全市审计工作。通过财政财务收支审计真实、合法和效益情况，维护国家财政经济秩序，促进廉政建设，保障国民经济的健康运行。</w:t>
            </w:r>
          </w:p>
        </w:tc>
        <w:tc>
          <w:tcPr>
            <w:tcW w:w="1134" w:type="dxa"/>
            <w:vAlign w:val="center"/>
          </w:tcPr>
          <w:p w:rsidR="00561474" w:rsidRDefault="00561474">
            <w:pPr>
              <w:spacing w:line="300" w:lineRule="exact"/>
              <w:jc w:val="left"/>
              <w:rPr>
                <w:rFonts w:ascii="方正书宋_GBK" w:eastAsia="方正书宋_GBK" w:cs="Times New Roman"/>
              </w:rPr>
            </w:pPr>
          </w:p>
        </w:tc>
        <w:tc>
          <w:tcPr>
            <w:tcW w:w="883"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r>
      <w:tr w:rsidR="00561474">
        <w:trPr>
          <w:trHeight w:val="22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审计业务</w:t>
            </w:r>
          </w:p>
        </w:tc>
        <w:tc>
          <w:tcPr>
            <w:tcW w:w="12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Times New Roman" w:hint="eastAsia"/>
              </w:rPr>
              <w:t>141</w:t>
            </w: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审计本级财政部门组织本级预算执行情况，审计其他财政收支情况，审计其他取得财政资金的单位和项目接受、运用财政资金的真实、合法和效益情况</w:t>
            </w:r>
            <w:r>
              <w:rPr>
                <w:rFonts w:ascii="方正书宋_GBK" w:eastAsia="方正书宋_GBK" w:cs="方正书宋_GBK"/>
              </w:rPr>
              <w:t>,</w:t>
            </w:r>
            <w:r>
              <w:rPr>
                <w:rFonts w:ascii="方正书宋_GBK" w:eastAsia="方正书宋_GBK" w:cs="方正书宋_GBK" w:hint="eastAsia"/>
              </w:rPr>
              <w:t>实施领导干部经济责任审计等审计。</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通过审计财政、财务收支真实、合法和效益，维护国家财政经济秩序、促进廉政建设、保障国民经济的健康发展。</w:t>
            </w: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审计监督达到的社会公众满意率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以下</w:t>
            </w:r>
          </w:p>
        </w:tc>
      </w:tr>
      <w:tr w:rsidR="00561474">
        <w:trPr>
          <w:trHeight w:val="90"/>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审计决定落实率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以下</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审计计划完成率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以下</w:t>
            </w:r>
          </w:p>
        </w:tc>
      </w:tr>
      <w:tr w:rsidR="00561474">
        <w:trPr>
          <w:trHeight w:val="22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专项审计调查</w:t>
            </w: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对经济领域中带有全局性、普遍性、倾向性的特定事项进行系统调查了解并向市政府报告情况和结果。</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通过专项审计调查，综合分析，向有关部门反映情况，揭露问题、提出解决问题的建议，为政府决策提供依据，为国家宏观调控服务。</w:t>
            </w: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财政资金发挥的效益率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以下</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专项审计决定落实率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以下</w:t>
            </w:r>
          </w:p>
        </w:tc>
      </w:tr>
      <w:tr w:rsidR="00561474">
        <w:trPr>
          <w:trHeight w:val="1292"/>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专项审计完成率</w:t>
            </w:r>
          </w:p>
        </w:tc>
        <w:tc>
          <w:tcPr>
            <w:tcW w:w="883" w:type="dxa"/>
            <w:tcMar>
              <w:left w:w="0" w:type="dxa"/>
              <w:right w:w="0" w:type="dxa"/>
            </w:tcMar>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tcMar>
              <w:left w:w="0" w:type="dxa"/>
              <w:right w:w="0" w:type="dxa"/>
            </w:tcMar>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tcMar>
              <w:left w:w="0" w:type="dxa"/>
              <w:right w:w="0" w:type="dxa"/>
            </w:tcMar>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以上</w:t>
            </w:r>
          </w:p>
        </w:tc>
        <w:tc>
          <w:tcPr>
            <w:tcW w:w="884" w:type="dxa"/>
            <w:tcMar>
              <w:left w:w="0" w:type="dxa"/>
              <w:right w:w="0" w:type="dxa"/>
            </w:tcMar>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70%</w:t>
            </w:r>
            <w:r>
              <w:rPr>
                <w:rFonts w:ascii="方正书宋_GBK" w:eastAsia="方正书宋_GBK" w:cs="方正书宋_GBK" w:hint="eastAsia"/>
              </w:rPr>
              <w:t>以下</w:t>
            </w:r>
          </w:p>
        </w:tc>
      </w:tr>
      <w:tr w:rsidR="00561474">
        <w:trPr>
          <w:trHeight w:val="22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审计管理</w:t>
            </w: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进行审计法制管理</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进行审计法制管理。通过建立健全法规，加大审计管理制度提高审计质量和审计机关法制管理水平。</w:t>
            </w:r>
          </w:p>
        </w:tc>
        <w:tc>
          <w:tcPr>
            <w:tcW w:w="1134" w:type="dxa"/>
            <w:vAlign w:val="center"/>
          </w:tcPr>
          <w:p w:rsidR="00561474" w:rsidRDefault="00561474">
            <w:pPr>
              <w:spacing w:line="300" w:lineRule="exact"/>
              <w:jc w:val="left"/>
              <w:rPr>
                <w:rFonts w:ascii="方正书宋_GBK" w:eastAsia="方正书宋_GBK" w:cs="Times New Roman"/>
              </w:rPr>
            </w:pPr>
          </w:p>
        </w:tc>
        <w:tc>
          <w:tcPr>
            <w:tcW w:w="883"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r>
      <w:tr w:rsidR="00561474">
        <w:trPr>
          <w:trHeight w:val="148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审计法制管理</w:t>
            </w: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对审计项目进行审理、规范性文件进行审核，做好行政复议和行政应诉工作、审计机关的法制工作、依法核查社会审计机构相关审计报告，做好全县审计机关的质量检查等。</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通过审计项目审理来保障审计质量，通过质量检查来提高其法制管理水平。</w:t>
            </w: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审理建议采纳率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以下</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项目审理</w:t>
            </w:r>
            <w:r>
              <w:rPr>
                <w:rFonts w:ascii="方正书宋_GBK" w:eastAsia="方正书宋_GBK" w:cs="方正书宋_GBK" w:hint="eastAsia"/>
              </w:rPr>
              <w:lastRenderedPageBreak/>
              <w:t>覆盖</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lastRenderedPageBreak/>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w:t>
            </w:r>
            <w:r>
              <w:rPr>
                <w:rFonts w:ascii="方正书宋_GBK" w:eastAsia="方正书宋_GBK" w:cs="方正书宋_GBK" w:hint="eastAsia"/>
              </w:rPr>
              <w:lastRenderedPageBreak/>
              <w:t>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lastRenderedPageBreak/>
              <w:t>80%</w:t>
            </w:r>
            <w:r>
              <w:rPr>
                <w:rFonts w:ascii="方正书宋_GBK" w:eastAsia="方正书宋_GBK" w:cs="方正书宋_GBK" w:hint="eastAsia"/>
              </w:rPr>
              <w:t>以</w:t>
            </w:r>
            <w:r>
              <w:rPr>
                <w:rFonts w:ascii="方正书宋_GBK" w:eastAsia="方正书宋_GBK" w:cs="方正书宋_GBK" w:hint="eastAsia"/>
              </w:rPr>
              <w:lastRenderedPageBreak/>
              <w:t>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lastRenderedPageBreak/>
              <w:t>80%</w:t>
            </w:r>
            <w:r>
              <w:rPr>
                <w:rFonts w:ascii="方正书宋_GBK" w:eastAsia="方正书宋_GBK" w:cs="方正书宋_GBK" w:hint="eastAsia"/>
              </w:rPr>
              <w:t>以</w:t>
            </w:r>
            <w:r>
              <w:rPr>
                <w:rFonts w:ascii="方正书宋_GBK" w:eastAsia="方正书宋_GBK" w:cs="方正书宋_GBK" w:hint="eastAsia"/>
              </w:rPr>
              <w:lastRenderedPageBreak/>
              <w:t>下</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完成审计计划的项目审理率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80%</w:t>
            </w:r>
            <w:r>
              <w:rPr>
                <w:rFonts w:ascii="方正书宋_GBK" w:eastAsia="方正书宋_GBK" w:cs="方正书宋_GBK" w:hint="eastAsia"/>
              </w:rPr>
              <w:t>以下</w:t>
            </w:r>
          </w:p>
        </w:tc>
      </w:tr>
      <w:tr w:rsidR="00561474">
        <w:trPr>
          <w:trHeight w:val="107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审计政务管理</w:t>
            </w:r>
          </w:p>
        </w:tc>
        <w:tc>
          <w:tcPr>
            <w:tcW w:w="12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Times New Roman" w:hint="eastAsia"/>
              </w:rPr>
              <w:t>5</w:t>
            </w: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包括系统综合业务管理和机关综合事务管理。</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包括系统综合业务管理和机关综合事务管理。充分发挥参谋助手作用和综合协调作用，推进审计事业科学协调发展。</w:t>
            </w:r>
          </w:p>
        </w:tc>
        <w:tc>
          <w:tcPr>
            <w:tcW w:w="1134" w:type="dxa"/>
            <w:vAlign w:val="center"/>
          </w:tcPr>
          <w:p w:rsidR="00561474" w:rsidRDefault="00561474">
            <w:pPr>
              <w:spacing w:line="300" w:lineRule="exact"/>
              <w:jc w:val="left"/>
              <w:rPr>
                <w:rFonts w:ascii="方正书宋_GBK" w:eastAsia="方正书宋_GBK" w:cs="Times New Roman"/>
              </w:rPr>
            </w:pPr>
          </w:p>
        </w:tc>
        <w:tc>
          <w:tcPr>
            <w:tcW w:w="883"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c>
          <w:tcPr>
            <w:tcW w:w="884" w:type="dxa"/>
            <w:vAlign w:val="center"/>
          </w:tcPr>
          <w:p w:rsidR="00561474" w:rsidRDefault="00561474">
            <w:pPr>
              <w:spacing w:line="300" w:lineRule="exact"/>
              <w:jc w:val="center"/>
              <w:rPr>
                <w:rFonts w:ascii="方正书宋_GBK" w:eastAsia="方正书宋_GBK" w:cs="Times New Roman"/>
              </w:rPr>
            </w:pPr>
          </w:p>
        </w:tc>
      </w:tr>
      <w:tr w:rsidR="00561474">
        <w:trPr>
          <w:trHeight w:val="22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综合业务管理</w:t>
            </w: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组织开展信息化建设、教育培训、审计理论研究，抓好新闻宣传和文化建设、政务信息公开，开展审计服务和业务咨询。</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信息保障安全有效，信息化建设稳步推进；加强宣传引导；提高人员业务水平；促进审计文化研究，推动审计事业发展。</w:t>
            </w: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对审计结果的社会公众满意率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审计业务信息的利用率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r w:rsidR="00561474">
        <w:trPr>
          <w:trHeight w:val="1200"/>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综合业务完成率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r w:rsidR="00561474">
        <w:trPr>
          <w:trHeight w:val="227"/>
          <w:jc w:val="center"/>
        </w:trPr>
        <w:tc>
          <w:tcPr>
            <w:tcW w:w="2236" w:type="dxa"/>
            <w:vAlign w:val="center"/>
          </w:tcPr>
          <w:p w:rsidR="00561474" w:rsidRDefault="00326B93">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综合事务管理</w:t>
            </w:r>
          </w:p>
        </w:tc>
        <w:tc>
          <w:tcPr>
            <w:tcW w:w="12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Times New Roman" w:hint="eastAsia"/>
              </w:rPr>
              <w:t>5</w:t>
            </w:r>
          </w:p>
        </w:tc>
        <w:tc>
          <w:tcPr>
            <w:tcW w:w="2976"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抓好干部队伍建设、基础设施建设及其它综合事务。</w:t>
            </w:r>
          </w:p>
        </w:tc>
        <w:tc>
          <w:tcPr>
            <w:tcW w:w="2672"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提高人员业务水平，不断提高审计业务质量；保障机关正常运转。</w:t>
            </w: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审计项目质量的完成率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r w:rsidR="00561474">
        <w:trPr>
          <w:trHeight w:val="227"/>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审计项目的质量控制率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r w:rsidR="00561474">
        <w:trPr>
          <w:trHeight w:val="1215"/>
          <w:jc w:val="center"/>
        </w:trPr>
        <w:tc>
          <w:tcPr>
            <w:tcW w:w="2236" w:type="dxa"/>
            <w:vAlign w:val="center"/>
          </w:tcPr>
          <w:p w:rsidR="00561474" w:rsidRDefault="00561474">
            <w:pPr>
              <w:spacing w:line="300" w:lineRule="exact"/>
              <w:jc w:val="left"/>
              <w:rPr>
                <w:rFonts w:ascii="方正书宋_GBK" w:eastAsia="方正书宋_GBK" w:cs="Times New Roman"/>
                <w:b/>
                <w:bCs/>
              </w:rPr>
            </w:pPr>
          </w:p>
        </w:tc>
        <w:tc>
          <w:tcPr>
            <w:tcW w:w="1276" w:type="dxa"/>
            <w:vAlign w:val="center"/>
          </w:tcPr>
          <w:p w:rsidR="00561474" w:rsidRDefault="00561474">
            <w:pPr>
              <w:spacing w:line="300" w:lineRule="exact"/>
              <w:jc w:val="left"/>
              <w:rPr>
                <w:rFonts w:ascii="方正书宋_GBK" w:eastAsia="方正书宋_GBK" w:cs="Times New Roman"/>
              </w:rPr>
            </w:pPr>
          </w:p>
        </w:tc>
        <w:tc>
          <w:tcPr>
            <w:tcW w:w="2976" w:type="dxa"/>
            <w:vAlign w:val="center"/>
          </w:tcPr>
          <w:p w:rsidR="00561474" w:rsidRDefault="00561474">
            <w:pPr>
              <w:spacing w:line="300" w:lineRule="exact"/>
              <w:jc w:val="left"/>
              <w:rPr>
                <w:rFonts w:ascii="方正书宋_GBK" w:eastAsia="方正书宋_GBK" w:cs="Times New Roman"/>
              </w:rPr>
            </w:pPr>
          </w:p>
        </w:tc>
        <w:tc>
          <w:tcPr>
            <w:tcW w:w="2672" w:type="dxa"/>
            <w:vAlign w:val="center"/>
          </w:tcPr>
          <w:p w:rsidR="00561474" w:rsidRDefault="00561474">
            <w:pPr>
              <w:spacing w:line="300" w:lineRule="exact"/>
              <w:jc w:val="left"/>
              <w:rPr>
                <w:rFonts w:ascii="方正书宋_GBK" w:eastAsia="方正书宋_GBK" w:cs="Times New Roman"/>
              </w:rPr>
            </w:pPr>
          </w:p>
        </w:tc>
        <w:tc>
          <w:tcPr>
            <w:tcW w:w="1134" w:type="dxa"/>
            <w:vAlign w:val="center"/>
          </w:tcPr>
          <w:p w:rsidR="00561474" w:rsidRDefault="00326B93">
            <w:pPr>
              <w:spacing w:line="300" w:lineRule="exact"/>
              <w:jc w:val="left"/>
              <w:rPr>
                <w:rFonts w:ascii="方正书宋_GBK" w:eastAsia="方正书宋_GBK" w:cs="Times New Roman"/>
              </w:rPr>
            </w:pPr>
            <w:r>
              <w:rPr>
                <w:rFonts w:ascii="方正书宋_GBK" w:eastAsia="方正书宋_GBK" w:cs="方正书宋_GBK" w:hint="eastAsia"/>
              </w:rPr>
              <w:t>审计计划完成率</w:t>
            </w:r>
          </w:p>
        </w:tc>
        <w:tc>
          <w:tcPr>
            <w:tcW w:w="883"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100%</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95%</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c>
          <w:tcPr>
            <w:tcW w:w="884" w:type="dxa"/>
            <w:vAlign w:val="center"/>
          </w:tcPr>
          <w:p w:rsidR="00561474" w:rsidRDefault="00326B93">
            <w:pPr>
              <w:spacing w:line="300" w:lineRule="exact"/>
              <w:jc w:val="center"/>
              <w:rPr>
                <w:rFonts w:ascii="方正书宋_GBK" w:eastAsia="方正书宋_GBK" w:cs="Times New Roman"/>
              </w:rPr>
            </w:pPr>
            <w:r>
              <w:rPr>
                <w:rFonts w:ascii="方正书宋_GBK" w:eastAsia="方正书宋_GBK" w:cs="方正书宋_GBK"/>
              </w:rPr>
              <w:t>90%</w:t>
            </w:r>
            <w:r>
              <w:rPr>
                <w:rFonts w:ascii="方正书宋_GBK" w:eastAsia="方正书宋_GBK" w:cs="方正书宋_GBK" w:hint="eastAsia"/>
              </w:rPr>
              <w:t>以上</w:t>
            </w:r>
          </w:p>
        </w:tc>
      </w:tr>
    </w:tbl>
    <w:p w:rsidR="00561474" w:rsidRDefault="00561474">
      <w:pPr>
        <w:spacing w:line="300" w:lineRule="exact"/>
        <w:jc w:val="left"/>
        <w:outlineLvl w:val="0"/>
        <w:rPr>
          <w:rFonts w:cs="Times New Roman"/>
        </w:rPr>
        <w:sectPr w:rsidR="00561474">
          <w:footerReference w:type="default" r:id="rId10"/>
          <w:pgSz w:w="16839" w:h="11907" w:orient="landscape"/>
          <w:pgMar w:top="1020" w:right="1361" w:bottom="1020" w:left="1361" w:header="851" w:footer="992" w:gutter="0"/>
          <w:cols w:space="425"/>
          <w:titlePg/>
          <w:docGrid w:type="lines" w:linePitch="312"/>
        </w:sectPr>
      </w:pPr>
    </w:p>
    <w:p w:rsidR="00561474" w:rsidRDefault="00561474">
      <w:pPr>
        <w:jc w:val="center"/>
        <w:outlineLvl w:val="0"/>
        <w:rPr>
          <w:rFonts w:ascii="方正小标宋_GBK" w:eastAsia="方正小标宋_GBK" w:hAnsi="Times New Roman" w:cs="Times New Roman"/>
          <w:sz w:val="32"/>
          <w:szCs w:val="24"/>
        </w:rPr>
      </w:pPr>
    </w:p>
    <w:bookmarkEnd w:id="0"/>
    <w:p w:rsidR="00561474" w:rsidRDefault="00326B9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561474" w:rsidRDefault="00326B93">
      <w:pPr>
        <w:outlineLvl w:val="0"/>
        <w:rPr>
          <w:rFonts w:ascii="Times New Roman" w:eastAsia="方正仿宋_GBK" w:hAnsi="Times New Roman" w:cs="Times New Roman"/>
          <w:sz w:val="32"/>
          <w:szCs w:val="24"/>
        </w:rPr>
      </w:pPr>
      <w:bookmarkStart w:id="3"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局未</w:t>
      </w:r>
      <w:r>
        <w:rPr>
          <w:rFonts w:ascii="Times New Roman" w:eastAsia="方正仿宋_GBK" w:hAnsi="Times New Roman" w:cs="Times New Roman"/>
          <w:sz w:val="32"/>
          <w:szCs w:val="24"/>
        </w:rPr>
        <w:t>安排政府采购预算。</w:t>
      </w:r>
    </w:p>
    <w:bookmarkEnd w:id="3"/>
    <w:p w:rsidR="00561474" w:rsidRDefault="00561474">
      <w:pPr>
        <w:autoSpaceDE w:val="0"/>
        <w:autoSpaceDN w:val="0"/>
        <w:adjustRightInd w:val="0"/>
        <w:ind w:left="198" w:firstLineChars="200" w:firstLine="640"/>
        <w:jc w:val="left"/>
        <w:rPr>
          <w:rFonts w:ascii="黑体" w:eastAsia="黑体" w:hAnsi="黑体" w:cs="Times New Roman"/>
          <w:sz w:val="32"/>
          <w:szCs w:val="32"/>
        </w:rPr>
      </w:pPr>
    </w:p>
    <w:p w:rsidR="00561474" w:rsidRDefault="00326B9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561474" w:rsidRDefault="00326B9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威县审计局</w:t>
      </w:r>
      <w:r>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500.14</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w:t>
      </w:r>
      <w:r>
        <w:rPr>
          <w:rFonts w:ascii="仿宋_GB2312" w:eastAsia="仿宋_GB2312" w:hAnsi="黑体" w:cs="Times New Roman" w:hint="eastAsia"/>
          <w:sz w:val="32"/>
          <w:szCs w:val="32"/>
        </w:rPr>
        <w:t>拟购置固定资产</w:t>
      </w:r>
      <w:r>
        <w:rPr>
          <w:rFonts w:ascii="Times New Roman" w:eastAsia="方正仿宋_GBK" w:hAnsi="Times New Roman" w:cs="Times New Roman" w:hint="eastAsia"/>
          <w:sz w:val="32"/>
          <w:szCs w:val="32"/>
        </w:rPr>
        <w:t>总额为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仿宋_GB2312" w:eastAsia="仿宋_GB2312" w:hAnsi="黑体" w:cs="Times New Roman" w:hint="eastAsia"/>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561474">
        <w:trPr>
          <w:trHeight w:val="705"/>
        </w:trPr>
        <w:tc>
          <w:tcPr>
            <w:tcW w:w="13482" w:type="dxa"/>
            <w:gridSpan w:val="3"/>
            <w:tcBorders>
              <w:top w:val="nil"/>
              <w:left w:val="nil"/>
              <w:bottom w:val="nil"/>
              <w:right w:val="nil"/>
            </w:tcBorders>
            <w:shd w:val="clear" w:color="auto" w:fill="auto"/>
            <w:vAlign w:val="center"/>
          </w:tcPr>
          <w:p w:rsidR="00561474" w:rsidRDefault="00326B93">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固定资产占用情况表</w:t>
            </w:r>
          </w:p>
        </w:tc>
      </w:tr>
      <w:tr w:rsidR="00561474">
        <w:trPr>
          <w:trHeight w:val="510"/>
        </w:trPr>
        <w:tc>
          <w:tcPr>
            <w:tcW w:w="8379" w:type="dxa"/>
            <w:gridSpan w:val="2"/>
            <w:tcBorders>
              <w:top w:val="nil"/>
              <w:left w:val="nil"/>
              <w:bottom w:val="nil"/>
              <w:right w:val="nil"/>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宋体" w:eastAsia="宋体" w:hAnsi="宋体" w:cs="宋体" w:hint="eastAsia"/>
                <w:kern w:val="0"/>
                <w:sz w:val="22"/>
              </w:rPr>
              <w:t>威县审计局</w:t>
            </w:r>
          </w:p>
        </w:tc>
        <w:tc>
          <w:tcPr>
            <w:tcW w:w="5103" w:type="dxa"/>
            <w:tcBorders>
              <w:top w:val="nil"/>
              <w:left w:val="nil"/>
              <w:bottom w:val="nil"/>
              <w:right w:val="nil"/>
            </w:tcBorders>
            <w:shd w:val="clear" w:color="auto" w:fill="auto"/>
            <w:vAlign w:val="center"/>
          </w:tcPr>
          <w:p w:rsidR="00561474" w:rsidRDefault="00326B93">
            <w:pPr>
              <w:widowControl/>
              <w:ind w:firstLineChars="800" w:firstLine="176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2018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561474">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561474" w:rsidRDefault="00326B93">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561474" w:rsidRDefault="00326B93">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561474" w:rsidRDefault="00326B93">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500.14</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1800</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317.81</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1800</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317.81</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lastRenderedPageBreak/>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2</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29.57</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0</w:t>
            </w:r>
          </w:p>
        </w:tc>
      </w:tr>
      <w:tr w:rsidR="00561474">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561474" w:rsidRDefault="00326B93">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vAlign w:val="center"/>
          </w:tcPr>
          <w:p w:rsidR="00561474" w:rsidRDefault="00326B93">
            <w:pPr>
              <w:jc w:val="center"/>
              <w:rPr>
                <w:rFonts w:ascii="Times New Roman" w:hAnsi="Times New Roman" w:cs="Times New Roman"/>
                <w:sz w:val="22"/>
              </w:rPr>
            </w:pPr>
            <w:r>
              <w:rPr>
                <w:rFonts w:ascii="Times New Roman" w:hAnsi="Times New Roman" w:cs="Times New Roman" w:hint="eastAsia"/>
                <w:sz w:val="22"/>
              </w:rPr>
              <w:t>152.76</w:t>
            </w:r>
          </w:p>
        </w:tc>
      </w:tr>
    </w:tbl>
    <w:p w:rsidR="00561474" w:rsidRDefault="00326B9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561474" w:rsidRDefault="00326B93">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费和公务接待费。其中，因公出国（境）费反映单位公务出国（境）的住宿费、旅费、伙食补助费、杂费、培训费等支出；公务用车购置及运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费反映单位公务用车购置</w:t>
      </w:r>
      <w:r>
        <w:rPr>
          <w:rFonts w:ascii="Times New Roman" w:eastAsia="方正仿宋_GBK" w:hAnsi="Times New Roman" w:cs="Times New Roman"/>
          <w:sz w:val="32"/>
          <w:szCs w:val="32"/>
        </w:rPr>
        <w:lastRenderedPageBreak/>
        <w:t>费及租用费、燃料费、维修费、过路过桥费、保险费、安全奖励费用等支出；公务接待费反映单位按规定开支的各类公务接待（含外宾接待）支出。</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w:t>
      </w:r>
      <w:r>
        <w:rPr>
          <w:rFonts w:ascii="Times New Roman" w:eastAsia="方正仿宋_GBK" w:hAnsi="Times New Roman" w:cs="Times New Roman" w:hint="eastAsia"/>
          <w:sz w:val="32"/>
          <w:szCs w:val="32"/>
        </w:rPr>
        <w:t>前年度尚未完成、结转到本年仍按原规定用途继续使用的资金。</w:t>
      </w:r>
    </w:p>
    <w:p w:rsidR="00561474" w:rsidRDefault="00326B9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561474" w:rsidRDefault="00326B93">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w:t>
      </w:r>
      <w:r>
        <w:rPr>
          <w:rFonts w:ascii="Times New Roman" w:eastAsia="方正仿宋_GBK" w:hAnsi="Times New Roman" w:cs="Times New Roman" w:hint="eastAsia"/>
          <w:sz w:val="32"/>
          <w:szCs w:val="32"/>
        </w:rPr>
        <w:t>单位</w:t>
      </w:r>
      <w:r>
        <w:rPr>
          <w:rFonts w:ascii="Times New Roman" w:eastAsia="方正仿宋_GBK" w:hAnsi="Times New Roman" w:cs="Times New Roman" w:hint="eastAsia"/>
          <w:sz w:val="32"/>
          <w:szCs w:val="32"/>
        </w:rPr>
        <w:t>无其他需要说明的事项。</w:t>
      </w:r>
    </w:p>
    <w:sectPr w:rsidR="0056147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93" w:rsidRDefault="00326B93">
      <w:r>
        <w:separator/>
      </w:r>
    </w:p>
  </w:endnote>
  <w:endnote w:type="continuationSeparator" w:id="0">
    <w:p w:rsidR="00326B93" w:rsidRDefault="0032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74" w:rsidRDefault="00326B93">
    <w:pPr>
      <w:pStyle w:val="a4"/>
      <w:jc w:val="center"/>
    </w:pPr>
    <w:r>
      <w:t>-</w:t>
    </w:r>
    <w:r>
      <w:fldChar w:fldCharType="begin"/>
    </w:r>
    <w:r>
      <w:instrText>PAGE   \* MERGEFORMAT</w:instrText>
    </w:r>
    <w:r>
      <w:fldChar w:fldCharType="separate"/>
    </w:r>
    <w:r w:rsidR="00B77311" w:rsidRPr="00B77311">
      <w:rPr>
        <w:noProof/>
        <w:lang w:val="zh-CN"/>
      </w:rPr>
      <w:t>8</w:t>
    </w:r>
    <w:r>
      <w:rPr>
        <w:lang w:val="zh-CN"/>
      </w:rPr>
      <w:fldChar w:fldCharType="end"/>
    </w:r>
    <w:r>
      <w:t>-</w:t>
    </w:r>
  </w:p>
  <w:p w:rsidR="00561474" w:rsidRDefault="005614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93" w:rsidRDefault="00326B93">
      <w:r>
        <w:separator/>
      </w:r>
    </w:p>
  </w:footnote>
  <w:footnote w:type="continuationSeparator" w:id="0">
    <w:p w:rsidR="00326B93" w:rsidRDefault="00326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E576"/>
    <w:multiLevelType w:val="singleLevel"/>
    <w:tmpl w:val="19B7E5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26B93"/>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147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77311"/>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62D0520"/>
    <w:rsid w:val="43B176B3"/>
    <w:rsid w:val="44E53EA8"/>
    <w:rsid w:val="584A2DEB"/>
    <w:rsid w:val="70C2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unhideWhenUsed/>
    <w:qFormat/>
  </w:style>
  <w:style w:type="character" w:styleId="a8">
    <w:name w:val="Hyperlink"/>
    <w:uiPriority w:val="99"/>
    <w:unhideWhenUsed/>
    <w:qFormat/>
    <w:rPr>
      <w:color w:val="0000FF"/>
      <w:u w:val="single"/>
    </w:rPr>
  </w:style>
  <w:style w:type="character" w:styleId="a9">
    <w:name w:val="footnote reference"/>
    <w:uiPriority w:val="99"/>
    <w:unhideWhenUsed/>
    <w:qFormat/>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D325B-A307-4481-927B-D39C0C02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51</cp:revision>
  <cp:lastPrinted>2019-02-26T00:55:00Z</cp:lastPrinted>
  <dcterms:created xsi:type="dcterms:W3CDTF">2019-01-15T00:52:00Z</dcterms:created>
  <dcterms:modified xsi:type="dcterms:W3CDTF">2019-03-06T08:19:00Z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