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jc w:val="center"/>
        <w:rPr>
          <w:rFonts w:hint="eastAsia" w:ascii="MingLiU_HKSCS-ExtB" w:hAnsi="MingLiU_HKSCS-ExtB" w:eastAsia="MingLiU_HKSCS-ExtB" w:cs="MingLiU_HKSCS-ExtB"/>
          <w:b/>
          <w:color w:val="FF0000"/>
          <w:spacing w:val="-45"/>
          <w:sz w:val="72"/>
          <w:szCs w:val="72"/>
          <w:lang w:val="en-US" w:eastAsia="zh-CN"/>
        </w:rPr>
      </w:pPr>
      <w:r>
        <w:rPr>
          <w:rFonts w:hint="eastAsia" w:ascii="MingLiU_HKSCS-ExtB" w:hAnsi="MingLiU_HKSCS-ExtB" w:eastAsia="MingLiU_HKSCS-ExtB" w:cs="MingLiU_HKSCS-ExtB"/>
          <w:b/>
          <w:color w:val="FF0000"/>
          <w:spacing w:val="-45"/>
          <w:sz w:val="72"/>
          <w:szCs w:val="72"/>
          <w:lang w:val="en-US" w:eastAsia="zh-CN"/>
        </w:rPr>
        <w:t>威县城市管理综合行政执法局</w:t>
      </w:r>
    </w:p>
    <w:p>
      <w:pPr>
        <w:pStyle w:val="4"/>
        <w:jc w:val="center"/>
        <w:rPr>
          <w:rFonts w:hint="eastAsia" w:ascii="仿宋_GB2312" w:hAnsi="Times New Roman" w:eastAsia="仿宋_GB2312" w:cs="仿宋_GB2312"/>
          <w:b/>
          <w:spacing w:val="20"/>
          <w:kern w:val="2"/>
          <w:sz w:val="72"/>
          <w:szCs w:val="72"/>
          <w:lang w:val="en-US" w:eastAsia="zh-CN" w:bidi="ar-SA"/>
        </w:rPr>
      </w:pPr>
      <w:r>
        <w:rPr>
          <w:rFonts w:hint="eastAsia" w:ascii="MingLiU_HKSCS-ExtB" w:hAnsi="MingLiU_HKSCS-ExtB" w:eastAsia="MingLiU_HKSCS-ExtB" w:cs="MingLiU_HKSCS-ExtB"/>
          <w:b/>
          <w:color w:val="FF0000"/>
          <w:spacing w:val="20"/>
          <w:sz w:val="72"/>
          <w:szCs w:val="72"/>
          <w:lang w:val="en-US" w:eastAsia="zh-CN"/>
        </w:rPr>
        <w:t>专题会议纪要</w:t>
      </w:r>
    </w:p>
    <w:p>
      <w:pPr>
        <w:keepNext w:val="0"/>
        <w:keepLines w:val="0"/>
        <w:widowControl w:val="0"/>
        <w:suppressLineNumbers w:val="0"/>
        <w:spacing w:before="0" w:beforeAutospacing="0" w:after="0" w:afterAutospacing="0" w:line="700" w:lineRule="exact"/>
        <w:ind w:left="0" w:right="0"/>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[2022]44号</w:t>
      </w:r>
    </w:p>
    <w:p>
      <w:pPr>
        <w:keepNext w:val="0"/>
        <w:keepLines w:val="0"/>
        <w:widowControl w:val="0"/>
        <w:suppressLineNumbers w:val="0"/>
        <w:spacing w:before="0" w:beforeAutospacing="0" w:after="0" w:afterAutospacing="0" w:line="500" w:lineRule="exact"/>
        <w:ind w:left="0" w:right="0" w:firstLine="210" w:firstLineChars="100"/>
        <w:jc w:val="both"/>
        <w:rPr>
          <w:rFonts w:hint="eastAsia" w:ascii="黑体" w:hAnsi="黑体" w:eastAsia="黑体" w:cs="黑体"/>
          <w:b w:val="0"/>
          <w:bCs w:val="0"/>
          <w:sz w:val="32"/>
          <w:szCs w:val="32"/>
          <w:lang w:val="en-US" w:eastAsia="zh-CN"/>
        </w:rPr>
      </w:pPr>
      <w:r>
        <w:rPr>
          <w:rFonts w:hint="default"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97790</wp:posOffset>
                </wp:positionV>
                <wp:extent cx="5618480" cy="0"/>
                <wp:effectExtent l="0" t="9525" r="1270" b="9525"/>
                <wp:wrapNone/>
                <wp:docPr id="1" name="直线 2"/>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7.7pt;height:0pt;width:442.4pt;z-index:251659264;mso-width-relative:page;mso-height-relative:page;" filled="f" stroked="t" coordsize="21600,21600" o:gfxdata="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YNKNdUA&#10;AAAGAQAADwAAAAAAAAABACAAAAAiAAAAZHJzL2Rvd25yZXYueG1sUEsBAhQAFAAAAAgAh07iQMbF&#10;HgfpAQAA3AMAAA4AAAAAAAAAAQAgAAAAJAEAAGRycy9lMm9Eb2MueG1sUEsFBgAAAAAGAAYAWQEA&#10;AH8FAAAAAA==&#10;">
                <v:fill on="f" focussize="0,0"/>
                <v:stroke weight="1.5pt" color="#FF0000" joinstyle="round"/>
                <v:imagedata o:title=""/>
                <o:lock v:ext="edit" aspectratio="f"/>
              </v:line>
            </w:pict>
          </mc:Fallback>
        </mc:AlternateConten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会议时间：</w:t>
      </w:r>
      <w:r>
        <w:rPr>
          <w:rFonts w:hint="eastAsia" w:ascii="仿宋_GB2312" w:hAnsi="仿宋_GB2312" w:eastAsia="仿宋_GB2312" w:cs="仿宋_GB2312"/>
          <w:sz w:val="32"/>
          <w:szCs w:val="32"/>
          <w:lang w:val="en-US" w:eastAsia="zh-CN"/>
        </w:rPr>
        <w:t>2022年12月24日  早9:00</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会议地点:</w:t>
      </w:r>
      <w:r>
        <w:rPr>
          <w:rFonts w:hint="eastAsia" w:ascii="仿宋_GB2312" w:hAnsi="仿宋_GB2312" w:eastAsia="仿宋_GB2312" w:cs="仿宋_GB2312"/>
          <w:sz w:val="32"/>
          <w:szCs w:val="32"/>
          <w:lang w:val="en-US" w:eastAsia="zh-CN"/>
        </w:rPr>
        <w:t>城管局三楼会议室</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主 持 人：</w:t>
      </w:r>
      <w:r>
        <w:rPr>
          <w:rFonts w:hint="eastAsia" w:ascii="仿宋_GB2312" w:hAnsi="仿宋_GB2312" w:eastAsia="仿宋_GB2312" w:cs="仿宋_GB2312"/>
          <w:sz w:val="32"/>
          <w:szCs w:val="32"/>
          <w:lang w:val="en-US" w:eastAsia="zh-CN"/>
        </w:rPr>
        <w:t>夏乃广</w:t>
      </w:r>
    </w:p>
    <w:p>
      <w:pPr>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督 导 组：</w:t>
      </w:r>
      <w:r>
        <w:rPr>
          <w:rFonts w:hint="eastAsia" w:ascii="仿宋_GB2312" w:hAnsi="仿宋_GB2312" w:eastAsia="仿宋_GB2312" w:cs="仿宋_GB2312"/>
          <w:sz w:val="32"/>
          <w:szCs w:val="32"/>
          <w:lang w:val="en-US" w:eastAsia="zh-CN"/>
        </w:rPr>
        <w:t>王俊贤、王林闯</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参会人员:</w:t>
      </w:r>
      <w:r>
        <w:rPr>
          <w:rFonts w:hint="eastAsia" w:ascii="仿宋_GB2312" w:hAnsi="仿宋_GB2312" w:eastAsia="仿宋_GB2312" w:cs="仿宋_GB2312"/>
          <w:sz w:val="32"/>
          <w:szCs w:val="32"/>
          <w:lang w:val="en-US" w:eastAsia="zh-CN"/>
        </w:rPr>
        <w:t>夏乃广、王立晗、吕宗贤、贾群兰、郭晖、魏英杰</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会议议题：</w:t>
      </w:r>
      <w:r>
        <w:rPr>
          <w:rFonts w:hint="eastAsia" w:ascii="仿宋_GB2312" w:hAnsi="仿宋_GB2312" w:eastAsia="仿宋_GB2312" w:cs="仿宋_GB2312"/>
          <w:sz w:val="32"/>
          <w:szCs w:val="32"/>
          <w:lang w:val="en-US" w:eastAsia="zh-CN"/>
        </w:rPr>
        <w:t>巡视整改专题民主生活会</w:t>
      </w:r>
    </w:p>
    <w:p>
      <w:pP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会议简要：</w:t>
      </w:r>
      <w:r>
        <w:rPr>
          <w:rFonts w:hint="eastAsia" w:ascii="仿宋" w:hAnsi="仿宋" w:eastAsia="仿宋" w:cs="仿宋"/>
          <w:sz w:val="32"/>
          <w:szCs w:val="32"/>
          <w:lang w:val="en-US" w:eastAsia="zh-CN"/>
        </w:rPr>
        <w:t>本次会议共有3项议程。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首先，</w:t>
      </w:r>
      <w:r>
        <w:rPr>
          <w:rFonts w:hint="eastAsia" w:ascii="仿宋_GB2312" w:hAnsi="仿宋_GB2312" w:eastAsia="仿宋_GB2312" w:cs="仿宋_GB2312"/>
          <w:sz w:val="32"/>
          <w:szCs w:val="32"/>
          <w:lang w:val="en-US" w:eastAsia="zh-CN"/>
        </w:rPr>
        <w:t>由城管局党组书记、局长夏乃广代表局领导班子及个人对照四个方面进行对照检查并进行了问题剖析，提出了整改措施。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一是学懂弄通做实习近平新时代中国特色社会主义思想和党的十九大、二十大精神，贯彻新发展理念，推进“三农”工作的问题</w:t>
      </w:r>
      <w:r>
        <w:rPr>
          <w:rFonts w:hint="eastAsia" w:ascii="仿宋_GB2312" w:hAnsi="仿宋_GB2312" w:eastAsia="仿宋_GB2312" w:cs="仿宋_GB2312"/>
          <w:sz w:val="32"/>
          <w:szCs w:val="32"/>
          <w:lang w:val="en-US" w:eastAsia="zh-CN"/>
        </w:rPr>
        <w:t>，一是存在</w:t>
      </w:r>
      <w:r>
        <w:rPr>
          <w:rFonts w:hint="eastAsia" w:ascii="仿宋_GB2312" w:hAnsi="仿宋_GB2312" w:eastAsia="仿宋_GB2312" w:cs="仿宋_GB2312"/>
          <w:sz w:val="32"/>
          <w:szCs w:val="32"/>
          <w:lang w:eastAsia="zh-CN"/>
        </w:rPr>
        <w:t>对习近平新时代中国特色社会主义思想、重要指示批示精神的学习还有差距。在学习过程中，有时还存在习惯看读本、听讲座代替读原著、原文，还没有做到原原本本、原汁原味地学。二是贯彻新发展理念的理解还不够系统、全面、精准，有时不善于从长远发展的角度去思考、分析、处理问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二是在是否存在落实主体责任还有欠缺，纪委监委监督责任压得不够实，党风廉政建设不够深入等问题的问题。</w:t>
      </w:r>
      <w:r>
        <w:rPr>
          <w:rFonts w:hint="eastAsia" w:ascii="仿宋_GB2312" w:hAnsi="仿宋_GB2312" w:eastAsia="仿宋_GB2312" w:cs="仿宋_GB2312"/>
          <w:sz w:val="32"/>
          <w:szCs w:val="32"/>
          <w:lang w:val="en-US" w:eastAsia="zh-CN"/>
        </w:rPr>
        <w:t>存在</w:t>
      </w:r>
      <w:r>
        <w:rPr>
          <w:rFonts w:hint="eastAsia" w:ascii="仿宋_GB2312" w:hAnsi="仿宋_GB2312" w:eastAsia="仿宋_GB2312" w:cs="仿宋_GB2312"/>
          <w:sz w:val="32"/>
          <w:szCs w:val="32"/>
          <w:lang w:eastAsia="zh-CN"/>
        </w:rPr>
        <w:t>主要表现在“一岗双责”责任制落实不够，班子成员比较侧重于分管的业务工作，而对党风廉政建设方面重视程度不够，用心用力不多，指导不及时，督促不到位，习惯于“上传下达”，满足于完成上级安排的工作，对党风廉政建设工作压力传导不够，主动性和自觉性还有差距。</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三是是</w:t>
      </w:r>
      <w:r>
        <w:rPr>
          <w:rFonts w:hint="eastAsia" w:ascii="黑体" w:hAnsi="黑体" w:eastAsia="黑体" w:cs="黑体"/>
          <w:sz w:val="32"/>
          <w:szCs w:val="32"/>
          <w:lang w:val="en-US" w:eastAsia="zh-CN"/>
        </w:rPr>
        <w:t>否领导班子建设存在弱项，干部队伍建设存在不足，基层党建工作不扎实，强化履职尽责仍有不足的问题，</w:t>
      </w:r>
      <w:r>
        <w:rPr>
          <w:rFonts w:hint="eastAsia" w:ascii="仿宋_GB2312" w:hAnsi="仿宋_GB2312" w:eastAsia="仿宋_GB2312" w:cs="仿宋_GB2312"/>
          <w:sz w:val="32"/>
          <w:szCs w:val="32"/>
          <w:lang w:val="en-US" w:eastAsia="zh-CN"/>
        </w:rPr>
        <w:t>存</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主要表现在担当意识抓的不够严实。班子成员往往把目标定位于整体工作任务完成和面上不出问题，满足于“过得去”、“一般化”，事业心、责任心有所弱化，工作热情有所降低，遇到复杂工作，有时存在畏难情绪，干事创新意识不够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四是是</w:t>
      </w:r>
      <w:r>
        <w:rPr>
          <w:rFonts w:hint="eastAsia" w:ascii="黑体" w:hAnsi="黑体" w:eastAsia="黑体" w:cs="黑体"/>
          <w:sz w:val="32"/>
          <w:szCs w:val="32"/>
          <w:lang w:val="en-US" w:eastAsia="zh-CN"/>
        </w:rPr>
        <w:t>否存在整改责任压得不实，整改成效有差距，整改长效机制落实不力的问题。</w:t>
      </w:r>
      <w:r>
        <w:rPr>
          <w:rFonts w:hint="eastAsia" w:ascii="仿宋_GB2312" w:hAnsi="仿宋_GB2312" w:eastAsia="仿宋_GB2312" w:cs="仿宋_GB2312"/>
          <w:sz w:val="32"/>
          <w:szCs w:val="32"/>
          <w:lang w:val="en-US" w:eastAsia="zh-CN"/>
        </w:rPr>
        <w:t>存在</w:t>
      </w:r>
      <w:r>
        <w:rPr>
          <w:rFonts w:hint="eastAsia" w:ascii="仿宋_GB2312" w:hAnsi="仿宋_GB2312" w:eastAsia="仿宋_GB2312" w:cs="仿宋_GB2312"/>
          <w:sz w:val="32"/>
          <w:szCs w:val="32"/>
          <w:lang w:eastAsia="zh-CN"/>
        </w:rPr>
        <w:t>主要表现在对整改工作存在“头痛医头脚痛医脚”的现象，缺少长远思路和发展眼光，没有系统性的去分析和解决深层次的问题，进取意识不强，开展调查研究少，指导创新的能力有待提高，统筹协调、科学谋划城市管理、县城建设工作能力欠缺，有时还不愿面对棘手的事情，不敢直面矛盾和困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随后四名班子成员分别结合分管的工作，对照四个方面进行了对照检查，分析了问题产生的原因，并对下一步整改措施及今后的工作方向进行了明确，其他同志都提出了针对性的意见。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第二项议程，</w:t>
      </w:r>
      <w:r>
        <w:rPr>
          <w:rFonts w:hint="eastAsia" w:ascii="仿宋_GB2312" w:hAnsi="仿宋_GB2312" w:eastAsia="仿宋_GB2312" w:cs="仿宋_GB2312"/>
          <w:sz w:val="32"/>
          <w:szCs w:val="32"/>
          <w:lang w:val="en-US" w:eastAsia="zh-CN"/>
        </w:rPr>
        <w:t>督导组组长王俊贤同志对本次会议进行了点评：会议开的非常成功，也达到了预期目标。批评和自我批评是开展工作的有力武器，为的</w:t>
      </w:r>
      <w:bookmarkStart w:id="0" w:name="_GoBack"/>
      <w:bookmarkEnd w:id="0"/>
      <w:r>
        <w:rPr>
          <w:rFonts w:hint="eastAsia" w:ascii="仿宋_GB2312" w:hAnsi="仿宋_GB2312" w:eastAsia="仿宋_GB2312" w:cs="仿宋_GB2312"/>
          <w:sz w:val="32"/>
          <w:szCs w:val="32"/>
          <w:lang w:val="en-US" w:eastAsia="zh-CN"/>
        </w:rPr>
        <w:t>是达到团结-批评-团结的目的。刚才城管局班子和班子成员分别做了对照检查发言，问题客观存在也切中要害，整改举措实事求是也具体有力。希望以这次民主生活会为契机，持续抓好贯彻落实，将会议成果转化为工作战斗力，促进业务、作风双提升</w:t>
      </w: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both"/>
        <w:textAlignment w:val="auto"/>
        <w:outlineLvl w:val="9"/>
        <w:rPr>
          <w:rFonts w:hAnsi="宋体" w:eastAsia="方正仿宋简体" w:cs="宋体"/>
          <w:color w:val="000000"/>
          <w:kern w:val="0"/>
          <w:sz w:val="32"/>
          <w:szCs w:val="27"/>
          <w:u w:val="single"/>
          <w:lang w:val="en-US"/>
        </w:rPr>
      </w:pPr>
      <w:r>
        <w:rPr>
          <w:rFonts w:hint="eastAsia" w:ascii="仿宋_GB2312" w:hAnsi="仿宋_GB2312" w:eastAsia="仿宋_GB2312" w:cs="仿宋_GB2312"/>
          <w:kern w:val="2"/>
          <w:sz w:val="32"/>
          <w:szCs w:val="32"/>
          <w:u w:val="single"/>
          <w:lang w:val="en-US" w:eastAsia="zh-CN" w:bidi="ar-SA"/>
        </w:rPr>
        <w:t xml:space="preserve">                                </w:t>
      </w:r>
      <w:r>
        <w:rPr>
          <w:rFonts w:hint="default" w:ascii="Times New Roman" w:hAnsi="宋体" w:eastAsia="方正仿宋简体" w:cs="宋体"/>
          <w:color w:val="000000"/>
          <w:kern w:val="0"/>
          <w:sz w:val="32"/>
          <w:szCs w:val="27"/>
          <w:u w:val="single"/>
          <w:lang w:val="en-US" w:eastAsia="zh-CN" w:bidi="ar-SA"/>
        </w:rPr>
        <w:t xml:space="preserve">                   </w:t>
      </w:r>
    </w:p>
    <w:p>
      <w:pPr>
        <w:keepNext w:val="0"/>
        <w:keepLines w:val="0"/>
        <w:widowControl/>
        <w:suppressLineNumbers w:val="0"/>
        <w:spacing w:before="0" w:beforeAutospacing="0" w:after="0" w:afterAutospacing="0" w:line="580" w:lineRule="exact"/>
        <w:ind w:left="0" w:right="0"/>
        <w:jc w:val="left"/>
      </w:pPr>
      <w:r>
        <w:rPr>
          <w:rFonts w:hint="eastAsia" w:ascii="仿宋" w:hAnsi="仿宋" w:eastAsia="仿宋" w:cs="仿宋"/>
          <w:b w:val="0"/>
          <w:bCs w:val="0"/>
          <w:sz w:val="32"/>
          <w:szCs w:val="32"/>
          <w:u w:val="single"/>
          <w:lang w:val="en-US" w:eastAsia="zh-CN"/>
        </w:rPr>
        <w:t>威县城市管理综合行政执法局     2022年12月24日印发</w:t>
      </w:r>
      <w:r>
        <w:rPr>
          <w:rFonts w:hint="eastAsia" w:ascii="宋体" w:hAnsi="宋体" w:cs="宋体"/>
          <w:color w:val="000000"/>
          <w:sz w:val="32"/>
          <w:szCs w:val="24"/>
          <w:u w:val="single"/>
        </w:rPr>
        <w:t xml:space="preserve"> </w:t>
      </w:r>
      <w:r>
        <w:rPr>
          <w:rFonts w:hint="eastAsia" w:ascii="宋体" w:hAnsi="宋体" w:cs="宋体"/>
          <w:color w:val="000000"/>
          <w:sz w:val="32"/>
          <w:szCs w:val="24"/>
        </w:rPr>
        <w:t xml:space="preserve">                </w:t>
      </w:r>
      <w:r>
        <w:rPr>
          <w:rFonts w:hint="eastAsia"/>
          <w:lang w:val="en-US" w:eastAsia="zh-CN"/>
        </w:rPr>
        <w:t xml:space="preserve">                                                      </w:t>
      </w:r>
    </w:p>
    <w:sectPr>
      <w:pgSz w:w="11906" w:h="16838"/>
      <w:pgMar w:top="2007"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_HKSCS-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54B14"/>
    <w:rsid w:val="003C45F3"/>
    <w:rsid w:val="004C1111"/>
    <w:rsid w:val="005C6C8A"/>
    <w:rsid w:val="01374AB2"/>
    <w:rsid w:val="0265723E"/>
    <w:rsid w:val="02F45E67"/>
    <w:rsid w:val="03030E0D"/>
    <w:rsid w:val="035E470C"/>
    <w:rsid w:val="03D659FD"/>
    <w:rsid w:val="04A87D66"/>
    <w:rsid w:val="04C04265"/>
    <w:rsid w:val="05D22D9C"/>
    <w:rsid w:val="06156C1F"/>
    <w:rsid w:val="065C2EAF"/>
    <w:rsid w:val="083A0E47"/>
    <w:rsid w:val="09382327"/>
    <w:rsid w:val="0A05450D"/>
    <w:rsid w:val="0C161C91"/>
    <w:rsid w:val="0D047B4B"/>
    <w:rsid w:val="0D9D783A"/>
    <w:rsid w:val="0F617BA8"/>
    <w:rsid w:val="0F711F94"/>
    <w:rsid w:val="0F791B44"/>
    <w:rsid w:val="1129393F"/>
    <w:rsid w:val="11914BE8"/>
    <w:rsid w:val="12FE6F42"/>
    <w:rsid w:val="136646FF"/>
    <w:rsid w:val="13CE09F9"/>
    <w:rsid w:val="13D44BE5"/>
    <w:rsid w:val="13EB653A"/>
    <w:rsid w:val="14203355"/>
    <w:rsid w:val="14A51D3F"/>
    <w:rsid w:val="14E21050"/>
    <w:rsid w:val="15244EEC"/>
    <w:rsid w:val="158C0296"/>
    <w:rsid w:val="16190345"/>
    <w:rsid w:val="16307E5E"/>
    <w:rsid w:val="172E0C15"/>
    <w:rsid w:val="17B24B8C"/>
    <w:rsid w:val="189708E5"/>
    <w:rsid w:val="18C9746B"/>
    <w:rsid w:val="18F71487"/>
    <w:rsid w:val="19B039A5"/>
    <w:rsid w:val="1A5E4F25"/>
    <w:rsid w:val="1AC35729"/>
    <w:rsid w:val="1B4327C7"/>
    <w:rsid w:val="1C3C0E4B"/>
    <w:rsid w:val="1D77132C"/>
    <w:rsid w:val="1D82191C"/>
    <w:rsid w:val="1DD62494"/>
    <w:rsid w:val="1E0D6EBA"/>
    <w:rsid w:val="1E782682"/>
    <w:rsid w:val="1FAB20FE"/>
    <w:rsid w:val="20172A76"/>
    <w:rsid w:val="226A0A0D"/>
    <w:rsid w:val="22CA1789"/>
    <w:rsid w:val="235E1646"/>
    <w:rsid w:val="238244E4"/>
    <w:rsid w:val="238F4979"/>
    <w:rsid w:val="23BA182F"/>
    <w:rsid w:val="23BC7556"/>
    <w:rsid w:val="240A1C95"/>
    <w:rsid w:val="258A3E9D"/>
    <w:rsid w:val="25D32AA1"/>
    <w:rsid w:val="25DB5FF6"/>
    <w:rsid w:val="26AC220D"/>
    <w:rsid w:val="2735219F"/>
    <w:rsid w:val="2771092E"/>
    <w:rsid w:val="27843E90"/>
    <w:rsid w:val="27A036A4"/>
    <w:rsid w:val="282C3987"/>
    <w:rsid w:val="28F2275E"/>
    <w:rsid w:val="29D954B6"/>
    <w:rsid w:val="2A8F3493"/>
    <w:rsid w:val="2B4C79D1"/>
    <w:rsid w:val="2BBB564C"/>
    <w:rsid w:val="2CB73B7B"/>
    <w:rsid w:val="2D0A58F2"/>
    <w:rsid w:val="2ED11381"/>
    <w:rsid w:val="303132F6"/>
    <w:rsid w:val="31BC0FF2"/>
    <w:rsid w:val="32A7072C"/>
    <w:rsid w:val="355A2D49"/>
    <w:rsid w:val="35B80D90"/>
    <w:rsid w:val="36133EBA"/>
    <w:rsid w:val="3616773E"/>
    <w:rsid w:val="37227E36"/>
    <w:rsid w:val="39717CEA"/>
    <w:rsid w:val="3A856A0F"/>
    <w:rsid w:val="3A8A20BA"/>
    <w:rsid w:val="3B047E55"/>
    <w:rsid w:val="3BA858BB"/>
    <w:rsid w:val="3BE51749"/>
    <w:rsid w:val="3EC07F86"/>
    <w:rsid w:val="3ECC2F16"/>
    <w:rsid w:val="3F825F7D"/>
    <w:rsid w:val="4065544E"/>
    <w:rsid w:val="40707129"/>
    <w:rsid w:val="43D44FE3"/>
    <w:rsid w:val="43DB4625"/>
    <w:rsid w:val="449C6856"/>
    <w:rsid w:val="453C367A"/>
    <w:rsid w:val="458F77E3"/>
    <w:rsid w:val="46233603"/>
    <w:rsid w:val="46FF5155"/>
    <w:rsid w:val="472B3005"/>
    <w:rsid w:val="48DF0688"/>
    <w:rsid w:val="49E81A7C"/>
    <w:rsid w:val="4B146B02"/>
    <w:rsid w:val="4C1B2A47"/>
    <w:rsid w:val="4D393E2D"/>
    <w:rsid w:val="4D8B1F8B"/>
    <w:rsid w:val="4DF33DA4"/>
    <w:rsid w:val="4E3D6575"/>
    <w:rsid w:val="4EC129B1"/>
    <w:rsid w:val="4F73367F"/>
    <w:rsid w:val="4F8520B3"/>
    <w:rsid w:val="4F941898"/>
    <w:rsid w:val="4FB317E8"/>
    <w:rsid w:val="525E4232"/>
    <w:rsid w:val="52795BAE"/>
    <w:rsid w:val="52B91E3D"/>
    <w:rsid w:val="5318375C"/>
    <w:rsid w:val="53BB1002"/>
    <w:rsid w:val="541F4945"/>
    <w:rsid w:val="54CF404A"/>
    <w:rsid w:val="55783737"/>
    <w:rsid w:val="56BF0629"/>
    <w:rsid w:val="57093F32"/>
    <w:rsid w:val="575B3360"/>
    <w:rsid w:val="5878450F"/>
    <w:rsid w:val="587D3F4F"/>
    <w:rsid w:val="590F5E96"/>
    <w:rsid w:val="59AC0180"/>
    <w:rsid w:val="59FD0361"/>
    <w:rsid w:val="5B515700"/>
    <w:rsid w:val="5B726951"/>
    <w:rsid w:val="5BAD590F"/>
    <w:rsid w:val="5BD42235"/>
    <w:rsid w:val="5DBF2367"/>
    <w:rsid w:val="5DED5359"/>
    <w:rsid w:val="5ECC2705"/>
    <w:rsid w:val="603A003B"/>
    <w:rsid w:val="605F541A"/>
    <w:rsid w:val="60E35818"/>
    <w:rsid w:val="61751F34"/>
    <w:rsid w:val="61DB5850"/>
    <w:rsid w:val="61ED23E4"/>
    <w:rsid w:val="6244350B"/>
    <w:rsid w:val="62874423"/>
    <w:rsid w:val="62E439F9"/>
    <w:rsid w:val="63562E3D"/>
    <w:rsid w:val="637812FD"/>
    <w:rsid w:val="64BF79AE"/>
    <w:rsid w:val="6566695C"/>
    <w:rsid w:val="671C2924"/>
    <w:rsid w:val="6771783C"/>
    <w:rsid w:val="678435A3"/>
    <w:rsid w:val="684906EE"/>
    <w:rsid w:val="69235E40"/>
    <w:rsid w:val="6AC2488D"/>
    <w:rsid w:val="6AE567C1"/>
    <w:rsid w:val="6AF77E47"/>
    <w:rsid w:val="6B7E5461"/>
    <w:rsid w:val="6CAA0DFF"/>
    <w:rsid w:val="6D5108F6"/>
    <w:rsid w:val="6DED1766"/>
    <w:rsid w:val="6ED24897"/>
    <w:rsid w:val="6EF802EA"/>
    <w:rsid w:val="6F493248"/>
    <w:rsid w:val="6FDB2B12"/>
    <w:rsid w:val="6FFD66FD"/>
    <w:rsid w:val="702D5E03"/>
    <w:rsid w:val="711F3E48"/>
    <w:rsid w:val="713D7CF4"/>
    <w:rsid w:val="7147249E"/>
    <w:rsid w:val="73157BBF"/>
    <w:rsid w:val="734D4700"/>
    <w:rsid w:val="73B07FFE"/>
    <w:rsid w:val="73B60382"/>
    <w:rsid w:val="73CE2DF0"/>
    <w:rsid w:val="74B3204C"/>
    <w:rsid w:val="76482072"/>
    <w:rsid w:val="76FD3FBE"/>
    <w:rsid w:val="78502E9B"/>
    <w:rsid w:val="786A788E"/>
    <w:rsid w:val="797336AE"/>
    <w:rsid w:val="798958A8"/>
    <w:rsid w:val="7A2D3D7D"/>
    <w:rsid w:val="7A836BFF"/>
    <w:rsid w:val="7ABC27B3"/>
    <w:rsid w:val="7B841499"/>
    <w:rsid w:val="7C7325AB"/>
    <w:rsid w:val="7CEE612C"/>
    <w:rsid w:val="7E854B14"/>
    <w:rsid w:val="7F235547"/>
    <w:rsid w:val="7F2B131A"/>
    <w:rsid w:val="7FED7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1">
    <w:name w:val="Default Paragraph Font"/>
    <w:unhideWhenUsed/>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3025"/>
      </w:tabs>
      <w:spacing w:after="120" w:line="240" w:lineRule="auto"/>
      <w:ind w:left="420" w:leftChars="200" w:firstLine="420" w:firstLineChars="200"/>
    </w:pPr>
    <w:rPr>
      <w:sz w:val="21"/>
      <w:szCs w:val="24"/>
    </w:rPr>
  </w:style>
  <w:style w:type="paragraph" w:styleId="3">
    <w:name w:val="Body Text Indent"/>
    <w:basedOn w:val="1"/>
    <w:next w:val="1"/>
    <w:qFormat/>
    <w:uiPriority w:val="0"/>
    <w:pPr>
      <w:tabs>
        <w:tab w:val="left" w:pos="3025"/>
      </w:tabs>
      <w:spacing w:line="420" w:lineRule="exact"/>
      <w:ind w:firstLine="480"/>
    </w:pPr>
  </w:style>
  <w:style w:type="paragraph" w:styleId="7">
    <w:name w:val="footer"/>
    <w:basedOn w:val="1"/>
    <w:unhideWhenUsed/>
    <w:qFormat/>
    <w:uiPriority w:val="0"/>
    <w:pPr>
      <w:tabs>
        <w:tab w:val="center" w:pos="4153"/>
        <w:tab w:val="right" w:pos="8306"/>
      </w:tabs>
      <w:snapToGrid w:val="0"/>
      <w:jc w:val="left"/>
    </w:pPr>
    <w:rPr>
      <w:sz w:val="18"/>
    </w:rPr>
  </w:style>
  <w:style w:type="paragraph" w:styleId="8">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FollowedHyperlink"/>
    <w:basedOn w:val="11"/>
    <w:semiHidden/>
    <w:unhideWhenUsed/>
    <w:qFormat/>
    <w:uiPriority w:val="99"/>
    <w:rPr>
      <w:color w:val="333333"/>
      <w:u w:val="none"/>
    </w:rPr>
  </w:style>
  <w:style w:type="character" w:styleId="13">
    <w:name w:val="Emphasis"/>
    <w:basedOn w:val="11"/>
    <w:qFormat/>
    <w:uiPriority w:val="20"/>
  </w:style>
  <w:style w:type="character" w:styleId="14">
    <w:name w:val="HTML Definition"/>
    <w:basedOn w:val="11"/>
    <w:semiHidden/>
    <w:unhideWhenUsed/>
    <w:qFormat/>
    <w:uiPriority w:val="99"/>
  </w:style>
  <w:style w:type="character" w:styleId="15">
    <w:name w:val="HTML Acronym"/>
    <w:basedOn w:val="11"/>
    <w:semiHidden/>
    <w:unhideWhenUsed/>
    <w:qFormat/>
    <w:uiPriority w:val="99"/>
  </w:style>
  <w:style w:type="character" w:styleId="16">
    <w:name w:val="HTML Variable"/>
    <w:basedOn w:val="11"/>
    <w:semiHidden/>
    <w:unhideWhenUsed/>
    <w:qFormat/>
    <w:uiPriority w:val="99"/>
  </w:style>
  <w:style w:type="character" w:styleId="17">
    <w:name w:val="Hyperlink"/>
    <w:basedOn w:val="11"/>
    <w:semiHidden/>
    <w:unhideWhenUsed/>
    <w:qFormat/>
    <w:uiPriority w:val="99"/>
    <w:rPr>
      <w:color w:val="333333"/>
      <w:u w:val="none"/>
    </w:rPr>
  </w:style>
  <w:style w:type="character" w:styleId="18">
    <w:name w:val="HTML Code"/>
    <w:basedOn w:val="11"/>
    <w:semiHidden/>
    <w:unhideWhenUsed/>
    <w:qFormat/>
    <w:uiPriority w:val="99"/>
    <w:rPr>
      <w:rFonts w:ascii="Courier New" w:hAnsi="Courier New"/>
      <w:sz w:val="20"/>
    </w:rPr>
  </w:style>
  <w:style w:type="character" w:styleId="19">
    <w:name w:val="HTML Cite"/>
    <w:basedOn w:val="11"/>
    <w:semiHidden/>
    <w:unhideWhenUsed/>
    <w:qFormat/>
    <w:uiPriority w:val="99"/>
  </w:style>
  <w:style w:type="character" w:customStyle="1" w:styleId="20">
    <w:name w:val="file"/>
    <w:basedOn w:val="11"/>
    <w:qFormat/>
    <w:uiPriority w:val="0"/>
  </w:style>
  <w:style w:type="character" w:customStyle="1" w:styleId="21">
    <w:name w:val="folder"/>
    <w:basedOn w:val="11"/>
    <w:qFormat/>
    <w:uiPriority w:val="0"/>
  </w:style>
  <w:style w:type="character" w:customStyle="1" w:styleId="22">
    <w:name w:val="folder1"/>
    <w:basedOn w:val="11"/>
    <w:qFormat/>
    <w:uiPriority w:val="0"/>
  </w:style>
  <w:style w:type="character" w:customStyle="1" w:styleId="23">
    <w:name w:val="hover3"/>
    <w:basedOn w:val="11"/>
    <w:qFormat/>
    <w:uiPriority w:val="0"/>
    <w:rPr>
      <w:color w:val="FFFFFF"/>
      <w:shd w:val="clear" w:fill="79A2C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4</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2015-04-03T01:50:00Z</dcterms:created>
  <dc:creator>Administrator</dc:creator>
  <cp:lastModifiedBy>wxdell-</cp:lastModifiedBy>
  <cp:lastPrinted>2022-12-28T07:28:45Z</cp:lastPrinted>
  <dcterms:modified xsi:type="dcterms:W3CDTF">2022-12-28T07:29:23Z</dcterms:modified>
  <dc:title>威县城乡管理综合执法局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5DADEB4B345F4BFD96CBDF80CBEC9615</vt:lpwstr>
  </property>
</Properties>
</file>