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lang w:eastAsia="zh-CN"/>
        </w:rPr>
      </w:pPr>
      <w:r>
        <w:rPr>
          <w:rFonts w:hint="eastAsia"/>
          <w:b/>
          <w:sz w:val="44"/>
          <w:szCs w:val="44"/>
          <w:lang w:eastAsia="zh-CN"/>
        </w:rPr>
        <w:t>威县城市管理综合行政执法局</w:t>
      </w:r>
    </w:p>
    <w:p>
      <w:pPr>
        <w:jc w:val="center"/>
        <w:rPr>
          <w:rFonts w:hint="default" w:eastAsia="宋体"/>
          <w:sz w:val="32"/>
          <w:szCs w:val="32"/>
          <w:lang w:val="en-US" w:eastAsia="zh-CN"/>
        </w:rPr>
      </w:pPr>
      <w:bookmarkStart w:id="0" w:name="_GoBack"/>
      <w:r>
        <w:rPr>
          <w:rFonts w:hint="eastAsia"/>
          <w:b/>
          <w:sz w:val="44"/>
          <w:szCs w:val="44"/>
        </w:rPr>
        <w:t>关于</w:t>
      </w:r>
      <w:r>
        <w:rPr>
          <w:rFonts w:hint="eastAsia"/>
          <w:b/>
          <w:sz w:val="44"/>
          <w:szCs w:val="44"/>
          <w:lang w:eastAsia="zh-CN"/>
        </w:rPr>
        <w:t>《</w:t>
      </w:r>
      <w:r>
        <w:rPr>
          <w:rFonts w:hint="eastAsia"/>
          <w:b/>
          <w:sz w:val="44"/>
          <w:szCs w:val="44"/>
          <w:lang w:val="en-US" w:eastAsia="zh-CN"/>
        </w:rPr>
        <w:t>威县深化拓展综合改革攻坚行动方案》</w:t>
      </w:r>
      <w:r>
        <w:rPr>
          <w:rFonts w:hint="eastAsia"/>
          <w:b/>
          <w:sz w:val="44"/>
          <w:szCs w:val="44"/>
        </w:rPr>
        <w:t>的</w:t>
      </w:r>
      <w:r>
        <w:rPr>
          <w:rFonts w:hint="eastAsia"/>
          <w:b/>
          <w:sz w:val="44"/>
          <w:szCs w:val="44"/>
          <w:lang w:val="en-US" w:eastAsia="zh-CN"/>
        </w:rPr>
        <w:t>工作汇报</w:t>
      </w:r>
    </w:p>
    <w:bookmarkEnd w:id="0"/>
    <w:p>
      <w:pPr>
        <w:jc w:val="center"/>
        <w:rPr>
          <w:rFonts w:hint="eastAsia" w:eastAsia="宋体"/>
          <w:sz w:val="32"/>
          <w:szCs w:val="32"/>
          <w:lang w:eastAsia="zh-CN"/>
        </w:rPr>
      </w:pPr>
    </w:p>
    <w:p>
      <w:pPr>
        <w:rPr>
          <w:rFonts w:hint="eastAsia"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县委：</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按照县委主要领导要求，根据《威县深化拓展综合改革攻坚行动方案》，结合单位实际情况，汇报如下：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《威县深化拓展综合改革攻坚行动方案》中主要涉及我局推进道路停车改革、深入推进“厕所革命”、完善污染防治制度体系三项主要工作。三项工作计划2023-2025三个年度逐步完成。</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推进道路停车改革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围绕群众反映较多的停车难题，广调研、深剖析，查问题找症结，对百姓提出的问题立行立改，扎实推进全县道路停车改革。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2023年建立健全</w:t>
      </w:r>
      <w:r>
        <w:rPr>
          <w:rFonts w:hint="eastAsia" w:ascii="仿宋_GB2312" w:hAnsi="仿宋_GB2312" w:eastAsia="仿宋_GB2312" w:cs="仿宋_GB2312"/>
          <w:kern w:val="2"/>
          <w:sz w:val="32"/>
          <w:szCs w:val="32"/>
          <w:lang w:val="en-US" w:eastAsia="zh-CN" w:bidi="ar-SA"/>
        </w:rPr>
        <w:t>停车规章制度，紧抓规划施划、停车</w:t>
      </w:r>
      <w:r>
        <w:rPr>
          <w:rFonts w:hint="eastAsia" w:ascii="仿宋" w:hAnsi="仿宋" w:eastAsia="仿宋" w:cs="仿宋"/>
          <w:i w:val="0"/>
          <w:iCs w:val="0"/>
          <w:caps w:val="0"/>
          <w:color w:val="333333"/>
          <w:spacing w:val="0"/>
          <w:sz w:val="32"/>
          <w:szCs w:val="32"/>
          <w:shd w:val="clear" w:fill="FFFFFF"/>
        </w:rPr>
        <w:t>收费</w:t>
      </w:r>
      <w:r>
        <w:rPr>
          <w:rFonts w:hint="eastAsia" w:ascii="仿宋" w:hAnsi="仿宋" w:eastAsia="仿宋" w:cs="仿宋"/>
          <w:i w:val="0"/>
          <w:iCs w:val="0"/>
          <w:caps w:val="0"/>
          <w:color w:val="333333"/>
          <w:spacing w:val="0"/>
          <w:sz w:val="32"/>
          <w:szCs w:val="32"/>
          <w:shd w:val="clear" w:fill="FFFFFF"/>
          <w:lang w:val="en-US" w:eastAsia="zh-CN"/>
        </w:rPr>
        <w:t>两个</w:t>
      </w:r>
      <w:r>
        <w:rPr>
          <w:rFonts w:hint="eastAsia" w:ascii="仿宋" w:hAnsi="仿宋" w:eastAsia="仿宋" w:cs="仿宋"/>
          <w:i w:val="0"/>
          <w:iCs w:val="0"/>
          <w:caps w:val="0"/>
          <w:color w:val="333333"/>
          <w:spacing w:val="0"/>
          <w:sz w:val="32"/>
          <w:szCs w:val="32"/>
          <w:shd w:val="clear" w:fill="FFFFFF"/>
        </w:rPr>
        <w:t>关键环节</w:t>
      </w:r>
      <w:r>
        <w:rPr>
          <w:rFonts w:hint="eastAsia" w:ascii="仿宋_GB2312" w:hAnsi="仿宋_GB2312" w:eastAsia="仿宋_GB2312" w:cs="仿宋_GB2312"/>
          <w:kern w:val="2"/>
          <w:sz w:val="32"/>
          <w:szCs w:val="32"/>
          <w:lang w:val="en-US" w:eastAsia="zh-CN" w:bidi="ar-SA"/>
        </w:rPr>
        <w:t>，树立“停车入位、</w:t>
      </w:r>
      <w:r>
        <w:rPr>
          <w:rFonts w:hint="eastAsia" w:ascii="仿宋" w:hAnsi="仿宋" w:eastAsia="仿宋" w:cs="仿宋"/>
          <w:i w:val="0"/>
          <w:iCs w:val="0"/>
          <w:caps w:val="0"/>
          <w:color w:val="333333"/>
          <w:spacing w:val="0"/>
          <w:sz w:val="32"/>
          <w:szCs w:val="32"/>
          <w:shd w:val="clear" w:fill="FFFFFF"/>
        </w:rPr>
        <w:t>停车付费</w:t>
      </w:r>
      <w:r>
        <w:rPr>
          <w:rFonts w:hint="eastAsia" w:ascii="仿宋_GB2312" w:hAnsi="仿宋_GB2312" w:eastAsia="仿宋_GB2312" w:cs="仿宋_GB2312"/>
          <w:kern w:val="2"/>
          <w:sz w:val="32"/>
          <w:szCs w:val="32"/>
          <w:lang w:val="en-US" w:eastAsia="zh-CN" w:bidi="ar-SA"/>
        </w:rPr>
        <w:t>”的停车观念，发挥停车在交通综合治理中以静制动的作用。2024年加大处理违章停车的执法力度，严查违章停车现象，避免</w:t>
      </w:r>
      <w:r>
        <w:rPr>
          <w:rFonts w:hint="eastAsia" w:ascii="仿宋" w:hAnsi="仿宋" w:eastAsia="仿宋" w:cs="仿宋"/>
          <w:i w:val="0"/>
          <w:iCs w:val="0"/>
          <w:caps w:val="0"/>
          <w:color w:val="333333"/>
          <w:spacing w:val="0"/>
          <w:sz w:val="32"/>
          <w:szCs w:val="32"/>
          <w:shd w:val="clear" w:fill="FFFFFF"/>
        </w:rPr>
        <w:t>停车秩序混乱</w:t>
      </w:r>
      <w:r>
        <w:rPr>
          <w:rFonts w:hint="eastAsia" w:ascii="仿宋_GB2312" w:hAnsi="仿宋_GB2312" w:eastAsia="仿宋_GB2312" w:cs="仿宋_GB2312"/>
          <w:kern w:val="2"/>
          <w:sz w:val="32"/>
          <w:szCs w:val="32"/>
          <w:lang w:val="en-US" w:eastAsia="zh-CN" w:bidi="ar-SA"/>
        </w:rPr>
        <w:t>，杜绝</w:t>
      </w:r>
      <w:r>
        <w:rPr>
          <w:rFonts w:hint="eastAsia" w:ascii="仿宋" w:hAnsi="仿宋" w:eastAsia="仿宋" w:cs="仿宋"/>
          <w:i w:val="0"/>
          <w:iCs w:val="0"/>
          <w:caps w:val="0"/>
          <w:color w:val="333333"/>
          <w:spacing w:val="0"/>
          <w:sz w:val="32"/>
          <w:szCs w:val="32"/>
          <w:shd w:val="clear" w:fill="FFFFFF"/>
        </w:rPr>
        <w:t>停车管理体制机制不畅，停车执法进退两难</w:t>
      </w:r>
      <w:r>
        <w:rPr>
          <w:rFonts w:hint="eastAsia" w:ascii="仿宋" w:hAnsi="仿宋" w:eastAsia="仿宋" w:cs="仿宋"/>
          <w:i w:val="0"/>
          <w:iCs w:val="0"/>
          <w:caps w:val="0"/>
          <w:color w:val="333333"/>
          <w:spacing w:val="0"/>
          <w:sz w:val="32"/>
          <w:szCs w:val="32"/>
          <w:shd w:val="clear" w:fill="FFFFFF"/>
          <w:lang w:val="en-US" w:eastAsia="zh-CN"/>
        </w:rPr>
        <w:t>的现象。2025年全面巩固提升，</w:t>
      </w:r>
      <w:r>
        <w:rPr>
          <w:rFonts w:hint="eastAsia" w:ascii="仿宋" w:hAnsi="仿宋" w:eastAsia="仿宋" w:cs="仿宋"/>
          <w:i w:val="0"/>
          <w:iCs w:val="0"/>
          <w:caps w:val="0"/>
          <w:color w:val="333333"/>
          <w:spacing w:val="0"/>
          <w:sz w:val="32"/>
          <w:szCs w:val="32"/>
          <w:shd w:val="clear" w:fill="FFFFFF"/>
        </w:rPr>
        <w:t>违停受罚</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停车收费双管齐下，全面解决乱停车的现象。</w:t>
      </w:r>
    </w:p>
    <w:p>
      <w:pPr>
        <w:numPr>
          <w:ilvl w:val="0"/>
          <w:numId w:val="1"/>
        </w:numPr>
        <w:ind w:firstLine="640" w:firstLineChars="200"/>
        <w:rPr>
          <w:rFonts w:hint="default"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深入推进“厕所革命”</w:t>
      </w:r>
    </w:p>
    <w:p>
      <w:pPr>
        <w:numPr>
          <w:numId w:val="0"/>
        </w:numPr>
        <w:ind w:firstLine="640" w:firstLineChars="200"/>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公共厕所建设与管理对于方便百姓生活、保障</w:t>
      </w:r>
      <w:r>
        <w:rPr>
          <w:rFonts w:hint="eastAsia" w:ascii="仿宋" w:hAnsi="仿宋" w:eastAsia="仿宋" w:cs="仿宋"/>
          <w:i w:val="0"/>
          <w:iCs w:val="0"/>
          <w:caps w:val="0"/>
          <w:color w:val="333333"/>
          <w:spacing w:val="0"/>
          <w:kern w:val="0"/>
          <w:sz w:val="32"/>
          <w:szCs w:val="32"/>
          <w:shd w:val="clear" w:fill="FFFFFF"/>
          <w:lang w:val="en-US" w:eastAsia="zh-CN" w:bidi="ar"/>
        </w:rPr>
        <w:t>百姓</w:t>
      </w:r>
      <w:r>
        <w:rPr>
          <w:rFonts w:hint="eastAsia" w:ascii="仿宋" w:hAnsi="仿宋" w:eastAsia="仿宋" w:cs="仿宋"/>
          <w:i w:val="0"/>
          <w:iCs w:val="0"/>
          <w:caps w:val="0"/>
          <w:color w:val="333333"/>
          <w:spacing w:val="0"/>
          <w:kern w:val="0"/>
          <w:sz w:val="32"/>
          <w:szCs w:val="32"/>
          <w:shd w:val="clear" w:fill="FFFFFF"/>
          <w:lang w:val="en-US" w:eastAsia="zh-CN" w:bidi="ar"/>
        </w:rPr>
        <w:t>身体健康、提升</w:t>
      </w:r>
      <w:r>
        <w:rPr>
          <w:rFonts w:hint="eastAsia" w:ascii="仿宋" w:hAnsi="仿宋" w:eastAsia="仿宋" w:cs="仿宋"/>
          <w:i w:val="0"/>
          <w:iCs w:val="0"/>
          <w:caps w:val="0"/>
          <w:color w:val="333333"/>
          <w:spacing w:val="0"/>
          <w:kern w:val="0"/>
          <w:sz w:val="32"/>
          <w:szCs w:val="32"/>
          <w:shd w:val="clear" w:fill="FFFFFF"/>
          <w:lang w:val="en-US" w:eastAsia="zh-CN" w:bidi="ar"/>
        </w:rPr>
        <w:t>百姓</w:t>
      </w:r>
      <w:r>
        <w:rPr>
          <w:rFonts w:hint="eastAsia" w:ascii="仿宋" w:hAnsi="仿宋" w:eastAsia="仿宋" w:cs="仿宋"/>
          <w:i w:val="0"/>
          <w:iCs w:val="0"/>
          <w:caps w:val="0"/>
          <w:color w:val="333333"/>
          <w:spacing w:val="0"/>
          <w:kern w:val="0"/>
          <w:sz w:val="32"/>
          <w:szCs w:val="32"/>
          <w:shd w:val="clear" w:fill="FFFFFF"/>
          <w:lang w:val="en-US" w:eastAsia="zh-CN" w:bidi="ar"/>
        </w:rPr>
        <w:t>生活品质具有重要意义，是体现人民文明程度和人居环境改善的重要方面。</w:t>
      </w:r>
    </w:p>
    <w:p>
      <w:pPr>
        <w:numPr>
          <w:numId w:val="0"/>
        </w:numPr>
        <w:ind w:firstLine="640" w:firstLineChars="200"/>
        <w:rPr>
          <w:rFonts w:hint="default"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2023年我局将建设13座移动公厕，</w:t>
      </w:r>
      <w:r>
        <w:rPr>
          <w:rFonts w:hint="eastAsia" w:ascii="仿宋" w:hAnsi="仿宋" w:eastAsia="仿宋" w:cs="仿宋"/>
          <w:i w:val="0"/>
          <w:iCs w:val="0"/>
          <w:caps w:val="0"/>
          <w:color w:val="333333"/>
          <w:spacing w:val="0"/>
          <w:kern w:val="0"/>
          <w:sz w:val="32"/>
          <w:szCs w:val="32"/>
          <w:shd w:val="clear" w:fill="FFFFFF"/>
          <w:lang w:val="en-US" w:eastAsia="zh-CN" w:bidi="ar"/>
        </w:rPr>
        <w:t>坚持因地制宜、科学布局，改善农村人居环境，确保建得成、用得上、长受益，真正把好事办好，让群众满意。 2024年派出专业环卫公司管理和维护公共厕所，定</w:t>
      </w:r>
      <w:r>
        <w:rPr>
          <w:rFonts w:hint="eastAsia" w:ascii="仿宋" w:hAnsi="仿宋" w:eastAsia="仿宋" w:cs="仿宋"/>
          <w:i w:val="0"/>
          <w:iCs w:val="0"/>
          <w:caps w:val="0"/>
          <w:color w:val="333333"/>
          <w:spacing w:val="0"/>
          <w:kern w:val="0"/>
          <w:sz w:val="32"/>
          <w:szCs w:val="32"/>
          <w:shd w:val="clear" w:fill="FFFFFF"/>
          <w:lang w:val="en-US" w:eastAsia="zh-CN" w:bidi="ar"/>
        </w:rPr>
        <w:t>期对公共厕所设施设备进行检查和维修，确保常年全天开放和正常使用。将厕所粪污纳入污水管网统一处理，避免污水直排，污染环境。2025年健全公厕长效管护机制。 要明确公共厕所管护标准，落实具体管护责任，明确管理措施，加强日常检查、管护、维护，确保专人管、有经费、定时清、无异味。要健全工作举措，制订运行管理办法，加强督促落实。</w:t>
      </w:r>
    </w:p>
    <w:p>
      <w:pPr>
        <w:numPr>
          <w:ilvl w:val="0"/>
          <w:numId w:val="1"/>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完善污染防治制度体系</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采用</w:t>
      </w:r>
      <w:r>
        <w:rPr>
          <w:rFonts w:hint="eastAsia" w:ascii="仿宋_GB2312" w:hAnsi="仿宋_GB2312" w:eastAsia="仿宋_GB2312" w:cs="仿宋_GB2312"/>
          <w:sz w:val="32"/>
          <w:szCs w:val="32"/>
          <w:lang w:val="en-US" w:eastAsia="zh-CN"/>
        </w:rPr>
        <w:t>雨污</w:t>
      </w:r>
      <w:r>
        <w:rPr>
          <w:rFonts w:hint="default" w:ascii="仿宋_GB2312" w:hAnsi="仿宋_GB2312" w:eastAsia="仿宋_GB2312" w:cs="仿宋_GB2312"/>
          <w:sz w:val="32"/>
          <w:szCs w:val="32"/>
          <w:lang w:val="en-US" w:eastAsia="zh-CN"/>
        </w:rPr>
        <w:t>分流制排水，即雨水、污水各一套排水系统，分别排入自然水体和污水处理厂，互不干扰，这种排水体制造价较高，但后期易于维护，有利于污水有效处理和环境保护。</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合理规划排水管网系统，严格遵循雨污分流排放原则。切合实际地对原有排水系统进行分析，对于排水系统趋于成熟的老城区，根据排水管网现状在进行市政维护过程中逐渐对合流式排水管道进行改造；对于开发区新建在建排水系统要强制实行雨污分流体系，严禁未达到分流要求的条件下进行施工。 2024年建立健全城市排水体系相关法律法规，明确城市排水体系管理职责权限，强化奖惩机制，形成专业的、具有针对性的法律依据和管理、监管体系。2025年进一步</w:t>
      </w:r>
      <w:r>
        <w:rPr>
          <w:rFonts w:hint="default" w:ascii="仿宋_GB2312" w:hAnsi="仿宋_GB2312" w:eastAsia="仿宋_GB2312" w:cs="仿宋_GB2312"/>
          <w:sz w:val="32"/>
          <w:szCs w:val="32"/>
          <w:lang w:val="en-US" w:eastAsia="zh-CN"/>
        </w:rPr>
        <w:t>改造城市雨污合流体系向分流体系</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进一步完善排水和管理体制，在全社会倡导和践行生态文明，从而使环境更友好、生活更美好。</w:t>
      </w:r>
    </w:p>
    <w:p>
      <w:pPr>
        <w:numPr>
          <w:ilvl w:val="0"/>
          <w:numId w:val="0"/>
        </w:numPr>
        <w:ind w:firstLine="640" w:firstLineChars="200"/>
        <w:rPr>
          <w:rFonts w:hint="default" w:ascii="仿宋_GB2312" w:hAnsi="仿宋_GB2312" w:eastAsia="仿宋_GB2312" w:cs="仿宋_GB2312"/>
          <w:sz w:val="32"/>
          <w:szCs w:val="32"/>
          <w:lang w:val="en-US" w:eastAsia="zh-CN"/>
        </w:rPr>
      </w:pPr>
    </w:p>
    <w:p>
      <w:pPr>
        <w:numPr>
          <w:ilvl w:val="0"/>
          <w:numId w:val="0"/>
        </w:numPr>
        <w:ind w:firstLine="640" w:firstLineChars="200"/>
        <w:rPr>
          <w:rFonts w:hint="default" w:ascii="仿宋_GB2312" w:hAnsi="仿宋_GB2312" w:eastAsia="仿宋_GB2312" w:cs="仿宋_GB2312"/>
          <w:sz w:val="32"/>
          <w:szCs w:val="32"/>
          <w:lang w:val="en-US" w:eastAsia="zh-CN"/>
        </w:rPr>
      </w:pPr>
    </w:p>
    <w:p>
      <w:pPr>
        <w:numPr>
          <w:ilvl w:val="0"/>
          <w:numId w:val="0"/>
        </w:numPr>
        <w:ind w:firstLine="640" w:firstLineChars="200"/>
        <w:rPr>
          <w:rFonts w:hint="default" w:ascii="仿宋_GB2312" w:hAnsi="仿宋_GB2312" w:eastAsia="仿宋_GB2312" w:cs="仿宋_GB2312"/>
          <w:sz w:val="32"/>
          <w:szCs w:val="32"/>
          <w:lang w:val="en-US" w:eastAsia="zh-CN"/>
        </w:rPr>
      </w:pPr>
    </w:p>
    <w:p>
      <w:pPr>
        <w:numPr>
          <w:ilvl w:val="0"/>
          <w:numId w:val="0"/>
        </w:numPr>
        <w:ind w:firstLine="640" w:firstLineChars="200"/>
        <w:rPr>
          <w:rFonts w:hint="default" w:ascii="仿宋_GB2312" w:hAnsi="仿宋_GB2312" w:eastAsia="仿宋_GB2312" w:cs="仿宋_GB2312"/>
          <w:sz w:val="32"/>
          <w:szCs w:val="32"/>
          <w:lang w:val="en-US" w:eastAsia="zh-CN"/>
        </w:rPr>
      </w:pPr>
    </w:p>
    <w:p>
      <w:pPr>
        <w:numPr>
          <w:ilvl w:val="0"/>
          <w:numId w:val="0"/>
        </w:numPr>
        <w:ind w:firstLine="640" w:firstLineChars="200"/>
        <w:rPr>
          <w:rFonts w:hint="default" w:ascii="仿宋_GB2312" w:hAnsi="仿宋_GB2312" w:eastAsia="仿宋_GB2312" w:cs="仿宋_GB2312"/>
          <w:sz w:val="32"/>
          <w:szCs w:val="32"/>
          <w:lang w:val="en-US" w:eastAsia="zh-CN"/>
        </w:rPr>
      </w:pPr>
    </w:p>
    <w:p>
      <w:pPr>
        <w:numPr>
          <w:ilvl w:val="0"/>
          <w:numId w:val="0"/>
        </w:numPr>
        <w:ind w:firstLine="640" w:firstLineChars="200"/>
        <w:rPr>
          <w:rFonts w:hint="default" w:ascii="仿宋_GB2312" w:hAnsi="仿宋_GB2312" w:eastAsia="仿宋_GB2312" w:cs="仿宋_GB2312"/>
          <w:sz w:val="32"/>
          <w:szCs w:val="32"/>
          <w:lang w:val="en-US" w:eastAsia="zh-CN"/>
        </w:rPr>
      </w:pPr>
    </w:p>
    <w:p>
      <w:pPr>
        <w:numPr>
          <w:ilvl w:val="0"/>
          <w:numId w:val="0"/>
        </w:numPr>
        <w:ind w:firstLine="640" w:firstLineChars="200"/>
        <w:rPr>
          <w:rFonts w:hint="default" w:ascii="仿宋_GB2312" w:hAnsi="仿宋_GB2312" w:eastAsia="仿宋_GB2312" w:cs="仿宋_GB2312"/>
          <w:sz w:val="32"/>
          <w:szCs w:val="32"/>
          <w:lang w:val="en-US" w:eastAsia="zh-CN"/>
        </w:rPr>
      </w:pPr>
    </w:p>
    <w:p>
      <w:pPr>
        <w:numPr>
          <w:ilvl w:val="0"/>
          <w:numId w:val="0"/>
        </w:numPr>
        <w:ind w:firstLine="640" w:firstLineChars="200"/>
        <w:rPr>
          <w:rFonts w:hint="default" w:ascii="仿宋_GB2312" w:hAnsi="仿宋_GB2312" w:eastAsia="仿宋_GB2312" w:cs="仿宋_GB2312"/>
          <w:sz w:val="32"/>
          <w:szCs w:val="32"/>
          <w:lang w:val="en-US" w:eastAsia="zh-CN"/>
        </w:rPr>
      </w:pPr>
    </w:p>
    <w:p>
      <w:pPr>
        <w:numPr>
          <w:ilvl w:val="0"/>
          <w:numId w:val="0"/>
        </w:numPr>
        <w:ind w:firstLine="5120" w:firstLineChars="1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2022年12月23日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B2B2F"/>
    <w:multiLevelType w:val="singleLevel"/>
    <w:tmpl w:val="8CEB2B2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MDkxMjA4ZmVhNTY2YmQzMzZkNjEyNjhiYjYxNzQifQ=="/>
  </w:docVars>
  <w:rsids>
    <w:rsidRoot w:val="345B45B0"/>
    <w:rsid w:val="345B4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1064</Words>
  <Characters>1105</Characters>
  <Lines>0</Lines>
  <Paragraphs>0</Paragraphs>
  <TotalTime>0</TotalTime>
  <ScaleCrop>false</ScaleCrop>
  <LinksUpToDate>false</LinksUpToDate>
  <CharactersWithSpaces>1110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2022-12-23T13:07:00Z</dcterms:created>
  <dc:creator>123</dc:creator>
  <cp:lastModifiedBy>123</cp:lastModifiedBy>
  <dcterms:modified xsi:type="dcterms:W3CDTF">2022-12-23T13:49:36Z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BDA1A69036604D368E034FD53BADFD98</vt:lpwstr>
  </property>
</Properties>
</file>