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spacing w:line="520" w:lineRule="exact"/>
        <w:jc w:val="center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威</w:t>
      </w:r>
      <w:r>
        <w:rPr>
          <w:rFonts w:hint="eastAsia" w:ascii="Times New Roman" w:hAnsi="Times New Roman" w:eastAsia="仿宋_GB2312" w:cs="仿宋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罚</w:t>
      </w:r>
      <w:r>
        <w:rPr>
          <w:rFonts w:hint="eastAsia" w:ascii="Times New Roman" w:hAnsi="Times New Roman" w:eastAsia="仿宋_GB2312" w:cs="仿宋"/>
          <w:sz w:val="32"/>
          <w:szCs w:val="32"/>
        </w:rPr>
        <w:t>〔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2023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060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号</w:t>
      </w:r>
    </w:p>
    <w:p>
      <w:pPr>
        <w:spacing w:line="500" w:lineRule="exact"/>
        <w:ind w:left="140" w:hanging="140"/>
        <w:rPr>
          <w:rFonts w:hint="eastAsia" w:ascii="仿宋_GB2312" w:hAnsi="Mongolian Baiti" w:eastAsia="仿宋_GB2312" w:cs="Mongolian Baiti"/>
          <w:bCs/>
          <w:sz w:val="32"/>
          <w:szCs w:val="32"/>
        </w:rPr>
      </w:pP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威县常庄二全饭店（侯中全）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</w:t>
      </w:r>
    </w:p>
    <w:p>
      <w:pPr>
        <w:spacing w:line="500" w:lineRule="exact"/>
        <w:ind w:left="140" w:hanging="140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kern w:val="1"/>
          <w:sz w:val="32"/>
          <w:szCs w:val="32"/>
        </w:rPr>
        <w:t>主体资格证照名称：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营业执照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</w:t>
      </w:r>
    </w:p>
    <w:p>
      <w:pPr>
        <w:spacing w:line="500" w:lineRule="exact"/>
        <w:ind w:left="140" w:hanging="140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统一社会信</w:t>
      </w:r>
      <w:r>
        <w:rPr>
          <w:rFonts w:hint="eastAsia" w:ascii="仿宋" w:hAnsi="仿宋" w:eastAsia="仿宋" w:cs="仿宋"/>
          <w:kern w:val="1"/>
          <w:sz w:val="32"/>
          <w:szCs w:val="32"/>
        </w:rPr>
        <w:t>用代码（注册号）：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92130533MA0C******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                         </w:t>
      </w:r>
    </w:p>
    <w:p>
      <w:pPr>
        <w:spacing w:line="500" w:lineRule="exact"/>
        <w:ind w:left="140" w:hanging="140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住所：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河北省威县常庄乡北仓村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                                       </w:t>
      </w:r>
    </w:p>
    <w:p>
      <w:pPr>
        <w:spacing w:line="500" w:lineRule="exact"/>
        <w:ind w:left="140" w:hanging="140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法定代表人（负责人、经营者）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>侯中全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                         </w:t>
      </w:r>
    </w:p>
    <w:p>
      <w:pPr>
        <w:spacing w:line="500" w:lineRule="exact"/>
        <w:ind w:left="140" w:hanging="140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13223519******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7017   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                   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案件来源、调查经过及采取行政强制措施的情况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2023年1月13日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上午我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局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执法人员对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威县常庄二全饭店（侯中全）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进行执法检查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现场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发现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威县常庄二全饭店（侯中全）制售凉菜，该餐厅的食品经营许可证的经营项目只有热食类食品制售，无冷食类食品制售，下达责令改正通知书，并给予警告，限期2月3日前整改完成。2023年2月7日我局执法人员对该饭店进行第二次检查时，发现威县常庄二全饭店（侯中全）仍未进行改正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。其行为违反了《食品经营许可管理办法》第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二十七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条第一款之规定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经领导批准立案后，由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李根，彭书显同志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对本案进行调查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经调查，2023年1月13日上午我局执法人员对威县常庄二全饭店（侯中全）进行执法检查，现场发现威县常庄二全饭店（侯中全）制售凉菜，该餐厅的食品经营许可证的经营项目只有热食类食品制售，无冷食类食品制售，下达责令改正通知书，并给予警告，限期2月3日前整改完成。2023年2月7日，我局执法人员再次对该熟食店进行检查时，发现该饭店仍未对发现的问题进行改正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上述事实，主要有以下证据证明：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威县常庄二全饭店（侯中全）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营业执照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复印件</w:t>
      </w:r>
      <w:r>
        <w:rPr>
          <w:rFonts w:hint="eastAsia" w:ascii="仿宋" w:hAnsi="仿宋" w:eastAsia="仿宋" w:cs="仿宋"/>
          <w:sz w:val="32"/>
          <w:szCs w:val="32"/>
          <w:u w:val="single"/>
        </w:rPr>
        <w:t>证明了其主体资格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侯中全</w:t>
      </w:r>
      <w:r>
        <w:rPr>
          <w:rFonts w:hint="eastAsia" w:ascii="仿宋" w:hAnsi="仿宋" w:eastAsia="仿宋" w:cs="仿宋"/>
          <w:sz w:val="32"/>
          <w:szCs w:val="32"/>
          <w:u w:val="single"/>
        </w:rPr>
        <w:t>的身份证复印件，证明了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负责人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>身份。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.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现场检查笔录证明了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2023年1月13日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威县常庄二全饭店（侯中全）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存在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未按规定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变更经营许可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的行为。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.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现场检查笔录证明了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2023年2月7日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威县常庄二全饭店（侯中全）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仍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存在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未按规定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变更经营许可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的行为。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侯中全</w:t>
      </w:r>
      <w:r>
        <w:rPr>
          <w:rFonts w:hint="eastAsia" w:ascii="仿宋" w:hAnsi="仿宋" w:eastAsia="仿宋" w:cs="仿宋"/>
          <w:sz w:val="32"/>
          <w:szCs w:val="32"/>
          <w:u w:val="single"/>
        </w:rPr>
        <w:t>的询问笔录证明了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威县常庄二全饭店（侯中全）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存在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未按规定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变更经营许可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的行为。还证明了我局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给予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警告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后</w:t>
      </w:r>
      <w:r>
        <w:rPr>
          <w:rFonts w:hint="eastAsia" w:ascii="仿宋" w:hAnsi="仿宋" w:eastAsia="仿宋" w:cs="仿宋"/>
          <w:sz w:val="32"/>
          <w:szCs w:val="32"/>
          <w:u w:val="single"/>
        </w:rPr>
        <w:t>仍然未按规定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变更经营许可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的事实。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6.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当场行政处罚决定书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证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明了责令其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2月3日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前</w:t>
      </w:r>
      <w:r>
        <w:rPr>
          <w:rFonts w:hint="eastAsia" w:ascii="仿宋" w:hAnsi="仿宋" w:eastAsia="仿宋" w:cs="仿宋"/>
          <w:sz w:val="32"/>
          <w:szCs w:val="32"/>
          <w:u w:val="single"/>
        </w:rPr>
        <w:t>按照规定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变更经营许可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。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_GB2312"/>
          <w:bCs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>本案调查终结后，我局于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202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2月9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日向当事人直接送达了威县市场监督管理局行政处罚告知书（威市监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告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〔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202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060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号），当事人在法定期限内没有提出陈述、申辩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意见，未要求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听证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的请求。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仿宋"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本局认为，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威县常庄二全饭店（侯中全）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私自制售凉菜，构成了未</w:t>
      </w:r>
      <w:r>
        <w:rPr>
          <w:rFonts w:hint="eastAsia" w:ascii="仿宋" w:hAnsi="仿宋" w:eastAsia="仿宋" w:cs="仿宋"/>
          <w:sz w:val="32"/>
          <w:szCs w:val="32"/>
          <w:u w:val="single"/>
        </w:rPr>
        <w:t>按规定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变更经营许可</w:t>
      </w:r>
      <w:r>
        <w:rPr>
          <w:rFonts w:hint="eastAsia" w:ascii="仿宋" w:hAnsi="仿宋" w:eastAsia="仿宋" w:cs="仿宋"/>
          <w:sz w:val="32"/>
          <w:szCs w:val="32"/>
          <w:u w:val="single"/>
        </w:rPr>
        <w:t>的行为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，违反了《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食品经营许可管理办法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》第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二十七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条第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款的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规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定“食品经营许可证载明的许可事项发生变化的，食品经营者应当在变化后10个工作日内向原发证的食品药品监督管理部门申请变更经营许可。”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威县常庄二全饭店（侯中全）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私自制售凉菜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，构成了未按规定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变更经营许可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的违法行为。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依据《食品经营许可管理办法》第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>四十九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条第一款之规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定“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违反本办法第二十七条第一款规定，食品经营许可证载明的许可事项发生变化，食品经营者未按规定申请变更经营许可的，由原发证的食品药品监督管理部门责令改正，给予警告；拒不改正的，处2000元以上1万元以下罚款。”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>立案后，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威县常庄二全饭店（侯中全）在调查中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积极配合，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eastAsia="zh-CN"/>
        </w:rPr>
        <w:t>主动停止违法行为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，根据《河北省市场监管行政处罚裁量基准》的规定，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eastAsia="zh-CN"/>
        </w:rPr>
        <w:t>予以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>从轻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处罚。</w:t>
      </w:r>
    </w:p>
    <w:p>
      <w:pPr>
        <w:spacing w:before="105" w:line="317" w:lineRule="auto"/>
        <w:ind w:left="226" w:right="133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综上，当事人上述行为违反了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食品经营许可管理办法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第二十七条第一款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规定</w:t>
      </w:r>
      <w:r>
        <w:rPr>
          <w:rFonts w:ascii="仿宋" w:hAnsi="仿宋" w:eastAsia="仿宋" w:cs="仿宋"/>
          <w:spacing w:val="-9"/>
          <w:sz w:val="32"/>
          <w:szCs w:val="32"/>
          <w:u w:val="single" w:color="auto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依据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《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eastAsia="zh-CN"/>
        </w:rPr>
        <w:t>食品经营许可管理办法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》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eastAsia="zh-CN"/>
        </w:rPr>
        <w:t>第四十九条第一款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之规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定</w:t>
      </w:r>
      <w:r>
        <w:rPr>
          <w:rFonts w:ascii="黑体" w:hAnsi="黑体" w:eastAsia="黑体" w:cs="黑体"/>
          <w:spacing w:val="-5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现</w:t>
      </w:r>
      <w:r>
        <w:rPr>
          <w:rFonts w:ascii="仿宋" w:hAnsi="仿宋" w:eastAsia="仿宋" w:cs="仿宋"/>
          <w:spacing w:val="-5"/>
          <w:sz w:val="32"/>
          <w:szCs w:val="32"/>
        </w:rPr>
        <w:t>责令当事人</w:t>
      </w:r>
      <w:r>
        <w:rPr>
          <w:rFonts w:ascii="仿宋" w:hAnsi="仿宋" w:eastAsia="仿宋" w:cs="仿宋"/>
          <w:spacing w:val="-1"/>
          <w:sz w:val="32"/>
          <w:szCs w:val="32"/>
        </w:rPr>
        <w:t>改正上述违法行为，并决定处罚如下：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罚款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>3000元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威县常庄二全饭店（侯中全）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自接到本处罚决定书之日起十五日内到威县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收费管理局银行账户缴纳罚款。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逾期不缴纳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罚款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根据《中华人民共和国行政处罚法》第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七十二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条第一项的规定，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每日按罚款数额的百分之三加处罚款。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如不服本处罚决定，可在接到本处罚决定之日起六十日内，向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威县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人民政府申请复议, 也可以在接到处罚决定书之日起六个月内依法向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广宗县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人民法院提起诉讼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，在申请行政复议和诉讼期间，本处罚决定书不停止执行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。</w:t>
      </w:r>
    </w:p>
    <w:p>
      <w:pPr>
        <w:spacing w:line="500" w:lineRule="exact"/>
        <w:ind w:right="-58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-58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-58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-58"/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</w:pPr>
    </w:p>
    <w:p>
      <w:pPr>
        <w:spacing w:line="500" w:lineRule="exact"/>
        <w:ind w:right="-58" w:firstLine="5440" w:firstLineChars="17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威县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市场监督管理局</w:t>
      </w:r>
    </w:p>
    <w:p>
      <w:pPr>
        <w:tabs>
          <w:tab w:val="left" w:pos="8200"/>
        </w:tabs>
        <w:spacing w:line="500" w:lineRule="exact"/>
        <w:ind w:right="746"/>
        <w:jc w:val="right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 xml:space="preserve">（印 章）           </w:t>
      </w:r>
    </w:p>
    <w:p>
      <w:pPr>
        <w:wordWrap w:val="0"/>
        <w:snapToGrid w:val="0"/>
        <w:spacing w:line="520" w:lineRule="exact"/>
        <w:ind w:firstLine="640"/>
        <w:jc w:val="right"/>
        <w:rPr>
          <w:rFonts w:hint="eastAsia" w:ascii="Times New Roman" w:hAnsi="Times New Roman" w:eastAsia="仿宋_GB2312" w:cs="仿宋"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0二三</w:t>
      </w:r>
      <w:r>
        <w:rPr>
          <w:rFonts w:hint="eastAsia" w:ascii="Times New Roman" w:hAnsi="Times New Roman" w:eastAsia="仿宋_GB2312" w:cs="仿宋"/>
          <w:sz w:val="32"/>
          <w:szCs w:val="32"/>
        </w:rPr>
        <w:t>年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二月十七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日  </w:t>
      </w:r>
    </w:p>
    <w:p>
      <w:pPr>
        <w:wordWrap w:val="0"/>
        <w:snapToGrid w:val="0"/>
        <w:spacing w:line="520" w:lineRule="exact"/>
        <w:rPr>
          <w:rFonts w:hint="eastAsia" w:ascii="Times New Roman" w:hAnsi="Times New Roman" w:eastAsia="仿宋_GB2312" w:cs="仿宋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"/>
          <w:bCs/>
          <w:color w:val="000000"/>
          <w:sz w:val="30"/>
          <w:szCs w:val="30"/>
        </w:rPr>
        <w:t>（市场</w:t>
      </w:r>
      <w:r>
        <w:rPr>
          <w:rFonts w:ascii="Times New Roman" w:hAnsi="Times New Roman" w:eastAsia="仿宋_GB2312" w:cs="仿宋"/>
          <w:bCs/>
          <w:color w:val="000000"/>
          <w:sz w:val="30"/>
          <w:szCs w:val="30"/>
        </w:rPr>
        <w:t>监督管理部门</w:t>
      </w:r>
      <w:r>
        <w:rPr>
          <w:rFonts w:hint="eastAsia" w:ascii="Times New Roman" w:hAnsi="Times New Roman" w:eastAsia="仿宋_GB2312" w:cs="仿宋"/>
          <w:bCs/>
          <w:color w:val="000000"/>
          <w:sz w:val="30"/>
          <w:szCs w:val="30"/>
        </w:rPr>
        <w:t xml:space="preserve">将依法向社会公示本行政处罚决定信息）  </w:t>
      </w:r>
    </w:p>
    <w:p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3pt;margin-top:13.55pt;height:0.05pt;width:437.05pt;z-index:251660288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h0Z9dUA&#10;AAAHAQAADwAAAAAAAAABACAAAAAiAAAAZHJzL2Rvd25yZXYueG1sUEsBAhQAFAAAAAgAh07iQG/h&#10;603pAQAA3gMAAA4AAAAAAAAAAQAgAAAAJAEAAGRycy9lMm9Eb2MueG1sUEsFBgAAAAAGAAYAWQEA&#10;AH8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5" name="图像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图像25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vv&#10;85HXAAAACgEAAA8AAAAAAAAAAQAgAAAAIgAAAGRycy9kb3ducmV2LnhtbFBLAQIUABQAAAAIAIdO&#10;4kBtAUTa6wEAANwDAAAOAAAAAAAAAAEAIAAAACYBAABkcnMvZTJvRG9jLnhtbFBLBQYAAAAABgAG&#10;AFkBAACD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，一份留存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p/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8A731"/>
    <w:multiLevelType w:val="singleLevel"/>
    <w:tmpl w:val="49E8A73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08982000"/>
    <w:rsid w:val="1048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1584</Words>
  <Characters>1666</Characters>
  <Lines>0</Lines>
  <Paragraphs>0</Paragraphs>
  <TotalTime>1</TotalTime>
  <ScaleCrop>false</ScaleCrop>
  <LinksUpToDate>false</LinksUpToDate>
  <CharactersWithSpaces>1922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2023-07-04T02:50:00Z</dcterms:created>
  <dc:creator>dell</dc:creator>
  <cp:lastModifiedBy>dell</cp:lastModifiedBy>
  <dcterms:modified xsi:type="dcterms:W3CDTF">2023-07-12T03:19:08Z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7F8AADCFB9B64CAEBE9DFC17B5C78028_13</vt:lpwstr>
  </property>
</Properties>
</file>