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ind w:firstLine="2180" w:firstLineChars="500"/>
        <w:jc w:val="both"/>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lang w:eastAsia="zh-CN"/>
        </w:rPr>
        <w:t>威县</w:t>
      </w:r>
      <w:r>
        <w:rPr>
          <w:rFonts w:ascii="Microsoft JhengHei" w:hAnsi="Microsoft JhengHei" w:eastAsia="Microsoft JhengHei" w:cs="Microsoft JhengHei"/>
          <w:spacing w:val="-2"/>
          <w:sz w:val="44"/>
          <w:szCs w:val="44"/>
        </w:rPr>
        <w:t>市场监督管理局</w:t>
      </w:r>
    </w:p>
    <w:p>
      <w:pPr>
        <w:spacing w:before="1" w:line="204" w:lineRule="auto"/>
        <w:ind w:firstLine="2637"/>
        <w:rPr>
          <w:rFonts w:ascii="Microsoft JhengHei" w:hAnsi="Microsoft JhengHei" w:eastAsia="Microsoft JhengHei" w:cs="Microsoft JhengHei"/>
          <w:sz w:val="44"/>
          <w:szCs w:val="44"/>
        </w:rPr>
      </w:pPr>
      <w:r>
        <w:rPr>
          <w:rFonts w:ascii="Microsoft JhengHei" w:hAnsi="Microsoft JhengHei" w:eastAsia="Microsoft JhengHei" w:cs="Microsoft JhengHei"/>
          <w:spacing w:val="-2"/>
          <w:sz w:val="44"/>
          <w:szCs w:val="44"/>
        </w:rPr>
        <w:t>行政处罚决定书</w:t>
      </w:r>
    </w:p>
    <w:p>
      <w:pPr>
        <w:tabs>
          <w:tab w:val="left" w:pos="2725"/>
        </w:tabs>
        <w:spacing w:before="38" w:line="183" w:lineRule="auto"/>
        <w:ind w:firstLine="2448" w:firstLineChars="800"/>
        <w:rPr>
          <w:rFonts w:hint="eastAsia" w:ascii="仿宋" w:hAnsi="仿宋" w:eastAsia="仿宋" w:cs="仿宋"/>
          <w:spacing w:val="-7"/>
          <w:sz w:val="32"/>
          <w:szCs w:val="32"/>
          <w:lang w:eastAsia="zh-CN"/>
        </w:rPr>
      </w:pPr>
    </w:p>
    <w:p>
      <w:pPr>
        <w:tabs>
          <w:tab w:val="left" w:pos="2725"/>
        </w:tabs>
        <w:spacing w:before="38" w:line="183" w:lineRule="auto"/>
        <w:ind w:firstLine="2142" w:firstLineChars="700"/>
        <w:rPr>
          <w:rFonts w:hint="eastAsia" w:ascii="仿宋" w:hAnsi="仿宋" w:eastAsia="仿宋" w:cs="仿宋"/>
          <w:color w:val="000000"/>
          <w:sz w:val="32"/>
          <w:szCs w:val="32"/>
          <w:u w:val="single"/>
          <w:lang w:val="en-US" w:eastAsia="zh-CN"/>
        </w:rPr>
      </w:pPr>
      <w:r>
        <w:rPr>
          <w:rFonts w:hint="eastAsia" w:ascii="仿宋" w:hAnsi="仿宋" w:eastAsia="仿宋" w:cs="仿宋"/>
          <w:spacing w:val="-7"/>
          <w:sz w:val="32"/>
          <w:szCs w:val="32"/>
          <w:lang w:eastAsia="zh-CN"/>
        </w:rPr>
        <w:t>威</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2023</w:t>
      </w:r>
      <w:r>
        <w:rPr>
          <w:rFonts w:ascii="仿宋" w:hAnsi="仿宋" w:eastAsia="仿宋" w:cs="仿宋"/>
          <w:spacing w:val="-7"/>
          <w:sz w:val="32"/>
          <w:szCs w:val="32"/>
        </w:rPr>
        <w:t>〕</w:t>
      </w:r>
      <w:r>
        <w:rPr>
          <w:rFonts w:hint="eastAsia" w:ascii="仿宋" w:hAnsi="仿宋" w:eastAsia="仿宋" w:cs="仿宋"/>
          <w:spacing w:val="-7"/>
          <w:sz w:val="32"/>
          <w:szCs w:val="32"/>
          <w:u w:val="single" w:color="auto"/>
          <w:lang w:val="en-US" w:eastAsia="zh-CN"/>
        </w:rPr>
        <w:t xml:space="preserve"> 061</w:t>
      </w:r>
      <w:r>
        <w:rPr>
          <w:rFonts w:hint="eastAsia" w:ascii="仿宋" w:hAnsi="仿宋" w:eastAsia="仿宋" w:cs="仿宋"/>
          <w:spacing w:val="68"/>
          <w:sz w:val="32"/>
          <w:szCs w:val="32"/>
          <w:u w:val="single" w:color="auto"/>
          <w:lang w:val="en-US" w:eastAsia="zh-CN"/>
        </w:rPr>
        <w:t xml:space="preserve"> </w:t>
      </w:r>
      <w:r>
        <w:rPr>
          <w:rFonts w:ascii="仿宋" w:hAnsi="仿宋" w:eastAsia="仿宋" w:cs="仿宋"/>
          <w:spacing w:val="-7"/>
          <w:sz w:val="32"/>
          <w:szCs w:val="32"/>
        </w:rPr>
        <w:t>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当事人：威县候根杰百货门市 （候根杰）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主体资格证照名称：  营业执照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统一社会信用代码（注册号）：92130533MA08******</w:t>
      </w:r>
      <w:bookmarkStart w:id="0" w:name="_GoBack"/>
      <w:bookmarkEnd w:id="0"/>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住所（住址）： 威县常庄镇北仓村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法定代表人（负责人、经营者）：候根杰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身份证号码：13223519******7017    联系电话：18231****** </w:t>
      </w:r>
    </w:p>
    <w:p>
      <w:pPr>
        <w:keepNext w:val="0"/>
        <w:keepLines w:val="0"/>
        <w:pageBreakBefore w:val="0"/>
        <w:wordWrap/>
        <w:overflowPunct/>
        <w:topLinePunct w:val="0"/>
        <w:bidi w:val="0"/>
        <w:spacing w:line="300" w:lineRule="auto"/>
        <w:rPr>
          <w:rFonts w:ascii="Microsoft JhengHei"/>
          <w:sz w:val="21"/>
        </w:rPr>
      </w:pPr>
      <w:r>
        <w:rPr>
          <w:rFonts w:hint="eastAsia" w:ascii="仿宋" w:hAnsi="仿宋" w:eastAsia="仿宋" w:cs="仿宋"/>
          <w:color w:val="000000"/>
          <w:sz w:val="32"/>
          <w:szCs w:val="32"/>
          <w:u w:val="single"/>
          <w:lang w:val="en-US" w:eastAsia="zh-CN"/>
        </w:rPr>
        <w:t xml:space="preserve">联系地址：河北省邢台市威县常庄镇北仓村                   </w:t>
      </w:r>
      <w:r>
        <w:rPr>
          <w:rFonts w:hint="eastAsia" w:ascii="宋体" w:hAnsi="宋体" w:eastAsia="宋体" w:cs="宋体"/>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640" w:firstLineChars="20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2023年1月30日我局执法人员在威县常庄镇北仓村日常巡查中发现威县候根杰百货门市未取得食品小摊点备案卡的情况下经营，我局当场下达了责令改正通知书，责令2023年2月6日前改正上述违法行为。2023年2月8日对威县常庄镇北仓村威县候根杰百货门市再次进行检查，发现其仍在未取得小摊点备案卡的情况下经营。同日，我局指定李根、彭书显对本案进行立案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u w:val="single"/>
          <w:lang w:val="en-US" w:eastAsia="zh-CN"/>
        </w:rPr>
      </w:pPr>
      <w:r>
        <w:rPr>
          <w:rFonts w:hint="eastAsia" w:ascii="仿宋" w:hAnsi="仿宋" w:eastAsia="仿宋" w:cs="仿宋"/>
          <w:bCs/>
          <w:sz w:val="32"/>
          <w:szCs w:val="32"/>
          <w:lang w:eastAsia="zh-CN"/>
        </w:rPr>
        <w:t>经查，</w:t>
      </w:r>
      <w:r>
        <w:rPr>
          <w:rFonts w:hint="eastAsia" w:ascii="仿宋" w:hAnsi="仿宋" w:eastAsia="仿宋" w:cs="仿宋"/>
          <w:bCs/>
          <w:sz w:val="32"/>
          <w:szCs w:val="32"/>
          <w:u w:val="single"/>
          <w:lang w:val="en-US" w:eastAsia="zh-CN"/>
        </w:rPr>
        <w:t>该门市2018年8月21日起开门营业，前期办理食品小摊点备案卡至2022年3月已过期</w:t>
      </w:r>
      <w:r>
        <w:rPr>
          <w:rFonts w:hint="eastAsia" w:ascii="仿宋" w:hAnsi="仿宋" w:eastAsia="仿宋" w:cs="仿宋"/>
          <w:bCs/>
          <w:sz w:val="32"/>
          <w:szCs w:val="32"/>
          <w:u w:val="single"/>
          <w:lang w:eastAsia="zh-CN"/>
        </w:rPr>
        <w:t>。</w:t>
      </w:r>
      <w:r>
        <w:rPr>
          <w:rFonts w:hint="eastAsia" w:ascii="仿宋" w:hAnsi="仿宋" w:eastAsia="仿宋" w:cs="仿宋"/>
          <w:bCs/>
          <w:sz w:val="32"/>
          <w:szCs w:val="32"/>
          <w:u w:val="single"/>
          <w:lang w:val="en-US" w:eastAsia="zh-CN"/>
        </w:rPr>
        <w:t xml:space="preserve"> 期间共违法收入1700元。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u w:val="single"/>
          <w:lang w:val="en-US" w:eastAsia="zh-CN"/>
        </w:rPr>
        <w:t>威县候根杰百货门市</w:t>
      </w:r>
      <w:r>
        <w:rPr>
          <w:rFonts w:hint="eastAsia" w:ascii="仿宋" w:hAnsi="仿宋" w:eastAsia="仿宋" w:cs="仿宋"/>
          <w:bCs/>
          <w:sz w:val="32"/>
          <w:szCs w:val="32"/>
          <w:u w:val="single"/>
          <w:lang w:val="en-US" w:eastAsia="zh-CN"/>
        </w:rPr>
        <w:t>无食品小摊点备案卡经营小摊点门市的行为</w:t>
      </w:r>
      <w:r>
        <w:rPr>
          <w:rFonts w:hint="eastAsia" w:ascii="仿宋" w:hAnsi="仿宋" w:eastAsia="仿宋" w:cs="仿宋"/>
          <w:bCs/>
          <w:sz w:val="32"/>
          <w:szCs w:val="32"/>
          <w:u w:val="single"/>
          <w:lang w:eastAsia="zh-CN"/>
        </w:rPr>
        <w:t>，</w:t>
      </w:r>
      <w:r>
        <w:rPr>
          <w:rFonts w:hint="eastAsia" w:ascii="仿宋" w:hAnsi="仿宋" w:eastAsia="仿宋" w:cs="仿宋"/>
          <w:bCs/>
          <w:sz w:val="32"/>
          <w:szCs w:val="32"/>
          <w:u w:val="single"/>
        </w:rPr>
        <w:t>违反了《</w:t>
      </w:r>
      <w:r>
        <w:rPr>
          <w:rFonts w:hint="eastAsia" w:ascii="仿宋" w:hAnsi="仿宋" w:eastAsia="仿宋" w:cs="仿宋"/>
          <w:bCs/>
          <w:sz w:val="32"/>
          <w:szCs w:val="32"/>
          <w:u w:val="single"/>
          <w:lang w:val="en-US" w:eastAsia="zh-CN"/>
        </w:rPr>
        <w:t>河北省小作坊小餐饮小摊点管理条列</w:t>
      </w:r>
      <w:r>
        <w:rPr>
          <w:rFonts w:hint="eastAsia" w:ascii="仿宋" w:hAnsi="仿宋" w:eastAsia="仿宋" w:cs="仿宋"/>
          <w:bCs/>
          <w:sz w:val="32"/>
          <w:szCs w:val="32"/>
          <w:u w:val="single"/>
        </w:rPr>
        <w:t>》</w:t>
      </w:r>
      <w:r>
        <w:rPr>
          <w:rFonts w:hint="eastAsia" w:ascii="仿宋" w:hAnsi="仿宋" w:eastAsia="仿宋" w:cs="仿宋"/>
          <w:bCs/>
          <w:sz w:val="32"/>
          <w:szCs w:val="32"/>
          <w:u w:val="single"/>
          <w:lang w:eastAsia="zh-CN"/>
        </w:rPr>
        <w:t>第</w:t>
      </w:r>
      <w:r>
        <w:rPr>
          <w:rFonts w:hint="eastAsia" w:ascii="仿宋" w:hAnsi="仿宋" w:eastAsia="仿宋" w:cs="仿宋"/>
          <w:bCs/>
          <w:sz w:val="32"/>
          <w:szCs w:val="32"/>
          <w:u w:val="single"/>
          <w:lang w:val="en-US" w:eastAsia="zh-CN"/>
        </w:rPr>
        <w:t>三十</w:t>
      </w:r>
      <w:r>
        <w:rPr>
          <w:rFonts w:hint="eastAsia" w:ascii="仿宋" w:hAnsi="仿宋" w:eastAsia="仿宋" w:cs="仿宋"/>
          <w:bCs/>
          <w:sz w:val="32"/>
          <w:szCs w:val="32"/>
          <w:u w:val="single"/>
        </w:rPr>
        <w:t>条</w:t>
      </w:r>
      <w:r>
        <w:rPr>
          <w:rFonts w:hint="eastAsia" w:ascii="仿宋" w:hAnsi="仿宋" w:eastAsia="仿宋" w:cs="仿宋"/>
          <w:sz w:val="32"/>
          <w:szCs w:val="32"/>
          <w:u w:val="single"/>
        </w:rPr>
        <w:t>“</w:t>
      </w:r>
      <w:r>
        <w:rPr>
          <w:rFonts w:hint="eastAsia" w:ascii="仿宋" w:hAnsi="仿宋" w:eastAsia="仿宋" w:cs="仿宋"/>
          <w:i w:val="0"/>
          <w:iCs w:val="0"/>
          <w:caps w:val="0"/>
          <w:color w:val="333333"/>
          <w:spacing w:val="0"/>
          <w:sz w:val="32"/>
          <w:szCs w:val="32"/>
          <w:u w:val="single"/>
          <w:shd w:val="clear" w:fill="FFFFFF"/>
        </w:rPr>
        <w:t>小摊点应当向经营所在地乡(镇)人民政府、街道办事处备案并领取小摊点备案卡(以下简称备案卡)。乡(镇)人民政府或者街道办事处应当按照规定向符合条件的小摊点发放备案卡，并将小摊点的备案信息报告县(市、区)人民政府食品药品监督管理部门。</w:t>
      </w:r>
      <w:r>
        <w:rPr>
          <w:rFonts w:hint="eastAsia" w:ascii="仿宋" w:hAnsi="仿宋" w:eastAsia="仿宋" w:cs="仿宋"/>
          <w:sz w:val="32"/>
          <w:szCs w:val="32"/>
          <w:u w:val="single"/>
        </w:rPr>
        <w:t> ”</w:t>
      </w:r>
      <w:r>
        <w:rPr>
          <w:rFonts w:hint="eastAsia" w:ascii="仿宋" w:hAnsi="仿宋" w:eastAsia="仿宋" w:cs="仿宋"/>
          <w:sz w:val="32"/>
          <w:szCs w:val="32"/>
          <w:u w:val="single"/>
          <w:lang w:val="en-US" w:eastAsia="zh-CN"/>
        </w:rPr>
        <w:t>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1.候根杰的营业执照，证明了其主体资格。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1.候根杰</w:t>
      </w:r>
      <w:r>
        <w:rPr>
          <w:rFonts w:hint="eastAsia" w:ascii="仿宋" w:hAnsi="仿宋" w:eastAsia="仿宋" w:cs="仿宋"/>
          <w:sz w:val="32"/>
          <w:szCs w:val="32"/>
          <w:u w:val="single"/>
        </w:rPr>
        <w:t>的身份证复印件，证明了</w:t>
      </w:r>
      <w:r>
        <w:rPr>
          <w:rFonts w:hint="eastAsia" w:ascii="仿宋" w:hAnsi="仿宋" w:eastAsia="仿宋" w:cs="仿宋"/>
          <w:sz w:val="32"/>
          <w:szCs w:val="32"/>
          <w:u w:val="single"/>
          <w:lang w:eastAsia="zh-CN"/>
        </w:rPr>
        <w:t>其</w:t>
      </w:r>
      <w:r>
        <w:rPr>
          <w:rFonts w:hint="eastAsia" w:ascii="仿宋" w:hAnsi="仿宋" w:eastAsia="仿宋" w:cs="仿宋"/>
          <w:sz w:val="32"/>
          <w:szCs w:val="32"/>
          <w:u w:val="single"/>
          <w:lang w:val="en-US" w:eastAsia="zh-CN"/>
        </w:rPr>
        <w:t>主体</w:t>
      </w:r>
      <w:r>
        <w:rPr>
          <w:rFonts w:hint="eastAsia" w:ascii="仿宋" w:hAnsi="仿宋" w:eastAsia="仿宋" w:cs="仿宋"/>
          <w:sz w:val="32"/>
          <w:szCs w:val="32"/>
          <w:u w:val="single"/>
        </w:rPr>
        <w:t xml:space="preserve">身份。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u w:val="single"/>
          <w:lang w:val="en-US" w:eastAsia="zh-CN"/>
        </w:rPr>
      </w:pPr>
      <w:r>
        <w:rPr>
          <w:rFonts w:hint="eastAsia" w:ascii="仿宋" w:hAnsi="仿宋" w:eastAsia="仿宋" w:cs="仿宋"/>
          <w:bCs/>
          <w:sz w:val="32"/>
          <w:szCs w:val="32"/>
          <w:u w:val="single"/>
          <w:lang w:val="en-US" w:eastAsia="zh-CN"/>
        </w:rPr>
        <w:t>2.</w:t>
      </w:r>
      <w:r>
        <w:rPr>
          <w:rFonts w:hint="eastAsia" w:ascii="仿宋" w:hAnsi="仿宋" w:eastAsia="仿宋" w:cs="仿宋"/>
          <w:bCs/>
          <w:sz w:val="32"/>
          <w:szCs w:val="32"/>
          <w:u w:val="single"/>
        </w:rPr>
        <w:t>现场检查笔录</w:t>
      </w:r>
      <w:r>
        <w:rPr>
          <w:rFonts w:hint="eastAsia" w:ascii="仿宋" w:hAnsi="仿宋" w:eastAsia="仿宋" w:cs="仿宋"/>
          <w:bCs/>
          <w:sz w:val="32"/>
          <w:szCs w:val="32"/>
          <w:u w:val="single"/>
          <w:lang w:val="en-US" w:eastAsia="zh-CN"/>
        </w:rPr>
        <w:t>2</w:t>
      </w:r>
      <w:r>
        <w:rPr>
          <w:rFonts w:hint="eastAsia" w:ascii="仿宋" w:hAnsi="仿宋" w:eastAsia="仿宋" w:cs="仿宋"/>
          <w:bCs/>
          <w:sz w:val="32"/>
          <w:szCs w:val="32"/>
          <w:u w:val="single"/>
        </w:rPr>
        <w:t>证明了</w:t>
      </w:r>
      <w:r>
        <w:rPr>
          <w:rFonts w:hint="eastAsia" w:ascii="仿宋" w:hAnsi="仿宋" w:eastAsia="仿宋" w:cs="仿宋"/>
          <w:bCs/>
          <w:sz w:val="32"/>
          <w:szCs w:val="32"/>
          <w:u w:val="single"/>
          <w:lang w:val="en-US" w:eastAsia="zh-CN"/>
        </w:rPr>
        <w:t>2023年1月30日和2023年2月8日 无食品小摊点备案卡经营小摊点门市的事实。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3.</w:t>
      </w:r>
      <w:r>
        <w:rPr>
          <w:rFonts w:hint="eastAsia" w:ascii="仿宋" w:hAnsi="仿宋" w:eastAsia="仿宋" w:cs="仿宋"/>
          <w:bCs/>
          <w:sz w:val="32"/>
          <w:szCs w:val="32"/>
          <w:u w:val="single"/>
        </w:rPr>
        <w:t>现场检查笔录</w:t>
      </w:r>
      <w:r>
        <w:rPr>
          <w:rFonts w:hint="eastAsia" w:ascii="仿宋" w:hAnsi="仿宋" w:eastAsia="仿宋" w:cs="仿宋"/>
          <w:bCs/>
          <w:sz w:val="32"/>
          <w:szCs w:val="32"/>
          <w:u w:val="single"/>
          <w:lang w:val="en-US" w:eastAsia="zh-CN"/>
        </w:rPr>
        <w:t>1和</w:t>
      </w:r>
      <w:r>
        <w:rPr>
          <w:rFonts w:hint="eastAsia" w:ascii="仿宋" w:hAnsi="仿宋" w:eastAsia="仿宋" w:cs="仿宋"/>
          <w:sz w:val="32"/>
          <w:szCs w:val="32"/>
          <w:u w:val="single"/>
          <w:lang w:val="en-US" w:eastAsia="zh-CN"/>
        </w:rPr>
        <w:t>责令改正通知书证明了2023年1月30日 存在无食品小摊点备案卡经营小摊点门市的行为，还证明了责令2023年2月6日前改正上述行为。</w:t>
      </w:r>
      <w:r>
        <w:rPr>
          <w:rFonts w:hint="eastAsia" w:ascii="仿宋" w:hAnsi="仿宋" w:eastAsia="仿宋" w:cs="仿宋"/>
          <w:sz w:val="32"/>
          <w:szCs w:val="32"/>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u w:val="single"/>
          <w:lang w:val="en-US" w:eastAsia="zh-CN"/>
        </w:rPr>
        <w:t>4.候根杰</w:t>
      </w:r>
      <w:r>
        <w:rPr>
          <w:rFonts w:hint="eastAsia" w:ascii="仿宋" w:hAnsi="仿宋" w:eastAsia="仿宋" w:cs="仿宋"/>
          <w:sz w:val="32"/>
          <w:szCs w:val="32"/>
          <w:u w:val="single"/>
        </w:rPr>
        <w:t>的询问笔录证明了</w:t>
      </w:r>
      <w:r>
        <w:rPr>
          <w:rFonts w:hint="eastAsia" w:ascii="仿宋" w:hAnsi="仿宋" w:eastAsia="仿宋" w:cs="仿宋"/>
          <w:sz w:val="32"/>
          <w:szCs w:val="32"/>
          <w:u w:val="single"/>
          <w:lang w:val="en-US" w:eastAsia="zh-CN"/>
        </w:rPr>
        <w:t>当事人上述违法行为的地点、持续时间、违法过程等事实</w:t>
      </w:r>
      <w:r>
        <w:rPr>
          <w:rFonts w:hint="eastAsia" w:ascii="仿宋" w:hAnsi="仿宋" w:eastAsia="仿宋" w:cs="仿宋"/>
          <w:sz w:val="32"/>
          <w:szCs w:val="32"/>
          <w:u w:val="single"/>
          <w:lang w:eastAsia="zh-CN"/>
        </w:rPr>
        <w:t>。</w:t>
      </w:r>
    </w:p>
    <w:p>
      <w:pPr>
        <w:spacing w:line="360" w:lineRule="auto"/>
        <w:ind w:firstLine="640" w:firstLineChars="200"/>
        <w:jc w:val="both"/>
        <w:rPr>
          <w:rFonts w:hint="eastAsia" w:ascii="仿宋" w:hAnsi="仿宋" w:eastAsia="仿宋" w:cs="仿宋"/>
          <w:bCs/>
          <w:sz w:val="32"/>
          <w:szCs w:val="32"/>
          <w:lang w:val="en-US" w:eastAsia="zh-CN"/>
        </w:rPr>
      </w:pPr>
      <w:r>
        <w:rPr>
          <w:rFonts w:hint="eastAsia" w:ascii="仿宋" w:hAnsi="仿宋" w:eastAsia="仿宋" w:cs="仿宋_GB2312"/>
          <w:color w:val="auto"/>
          <w:sz w:val="32"/>
          <w:szCs w:val="32"/>
          <w:u w:val="none"/>
          <w:lang w:eastAsia="zh-CN"/>
        </w:rPr>
        <w:t>本案调查终结后，</w:t>
      </w:r>
      <w:r>
        <w:rPr>
          <w:rFonts w:hint="eastAsia" w:ascii="仿宋" w:hAnsi="仿宋" w:eastAsia="仿宋" w:cs="仿宋_GB2312"/>
          <w:color w:val="auto"/>
          <w:sz w:val="32"/>
          <w:szCs w:val="32"/>
          <w:u w:val="single"/>
          <w:lang w:eastAsia="zh-CN"/>
        </w:rPr>
        <w:t>经局领导同意，于202</w:t>
      </w:r>
      <w:r>
        <w:rPr>
          <w:rFonts w:hint="eastAsia" w:ascii="仿宋" w:hAnsi="仿宋" w:eastAsia="仿宋" w:cs="仿宋_GB2312"/>
          <w:color w:val="auto"/>
          <w:sz w:val="32"/>
          <w:szCs w:val="32"/>
          <w:u w:val="single"/>
          <w:lang w:val="en-US" w:eastAsia="zh-CN"/>
        </w:rPr>
        <w:t>3</w:t>
      </w:r>
      <w:r>
        <w:rPr>
          <w:rFonts w:hint="eastAsia" w:ascii="仿宋" w:hAnsi="仿宋" w:eastAsia="仿宋" w:cs="仿宋_GB2312"/>
          <w:color w:val="auto"/>
          <w:sz w:val="32"/>
          <w:szCs w:val="32"/>
          <w:u w:val="single"/>
        </w:rPr>
        <w:t>年</w:t>
      </w:r>
      <w:r>
        <w:rPr>
          <w:rFonts w:hint="eastAsia" w:ascii="仿宋" w:hAnsi="仿宋" w:eastAsia="仿宋" w:cs="仿宋_GB2312"/>
          <w:color w:val="auto"/>
          <w:sz w:val="32"/>
          <w:szCs w:val="32"/>
          <w:u w:val="single"/>
          <w:lang w:val="en-US" w:eastAsia="zh-CN"/>
        </w:rPr>
        <w:t>2月10日</w:t>
      </w:r>
      <w:r>
        <w:rPr>
          <w:rFonts w:hint="eastAsia" w:ascii="仿宋" w:hAnsi="仿宋" w:eastAsia="仿宋" w:cs="仿宋_GB2312"/>
          <w:color w:val="auto"/>
          <w:sz w:val="32"/>
          <w:szCs w:val="32"/>
          <w:u w:val="single"/>
        </w:rPr>
        <w:t>依法向当事人送达了威市监</w:t>
      </w:r>
      <w:r>
        <w:rPr>
          <w:rFonts w:hint="eastAsia" w:ascii="仿宋" w:hAnsi="仿宋" w:eastAsia="仿宋" w:cs="仿宋_GB2312"/>
          <w:color w:val="auto"/>
          <w:sz w:val="32"/>
          <w:szCs w:val="32"/>
          <w:u w:val="single"/>
          <w:lang w:eastAsia="zh-CN"/>
        </w:rPr>
        <w:t>罚</w:t>
      </w:r>
      <w:r>
        <w:rPr>
          <w:rFonts w:hint="eastAsia" w:ascii="仿宋" w:hAnsi="仿宋" w:eastAsia="仿宋" w:cs="仿宋_GB2312"/>
          <w:color w:val="auto"/>
          <w:sz w:val="32"/>
          <w:szCs w:val="32"/>
          <w:u w:val="single"/>
        </w:rPr>
        <w:t>告</w:t>
      </w:r>
      <w:r>
        <w:rPr>
          <w:rFonts w:hint="eastAsia" w:ascii="仿宋" w:hAnsi="仿宋" w:eastAsia="仿宋" w:cs="仿宋_GB2312"/>
          <w:color w:val="auto"/>
          <w:sz w:val="32"/>
          <w:szCs w:val="32"/>
          <w:u w:val="single"/>
          <w:lang w:eastAsia="zh-CN"/>
        </w:rPr>
        <w:t>【202</w:t>
      </w:r>
      <w:r>
        <w:rPr>
          <w:rFonts w:hint="eastAsia" w:ascii="仿宋" w:hAnsi="仿宋" w:eastAsia="仿宋" w:cs="仿宋_GB2312"/>
          <w:color w:val="auto"/>
          <w:sz w:val="32"/>
          <w:szCs w:val="32"/>
          <w:u w:val="single"/>
          <w:lang w:val="en-US" w:eastAsia="zh-CN"/>
        </w:rPr>
        <w:t>3</w:t>
      </w:r>
      <w:r>
        <w:rPr>
          <w:rFonts w:hint="eastAsia" w:ascii="仿宋" w:hAnsi="仿宋" w:eastAsia="仿宋" w:cs="仿宋_GB2312"/>
          <w:color w:val="auto"/>
          <w:sz w:val="32"/>
          <w:szCs w:val="32"/>
          <w:u w:val="single"/>
          <w:lang w:eastAsia="zh-CN"/>
        </w:rPr>
        <w:t>】</w:t>
      </w:r>
      <w:r>
        <w:rPr>
          <w:rFonts w:hint="eastAsia" w:ascii="仿宋" w:hAnsi="仿宋" w:eastAsia="仿宋" w:cs="仿宋_GB2312"/>
          <w:color w:val="auto"/>
          <w:sz w:val="32"/>
          <w:szCs w:val="32"/>
          <w:u w:val="single"/>
          <w:lang w:val="en-US" w:eastAsia="zh-CN"/>
        </w:rPr>
        <w:t>061</w:t>
      </w:r>
      <w:r>
        <w:rPr>
          <w:rFonts w:hint="eastAsia" w:ascii="仿宋" w:hAnsi="仿宋" w:eastAsia="仿宋" w:cs="仿宋_GB2312"/>
          <w:color w:val="auto"/>
          <w:sz w:val="32"/>
          <w:szCs w:val="32"/>
          <w:u w:val="single"/>
        </w:rPr>
        <w:t>号《行政处罚告知书》，告知当事人拟作出行政处罚决定的事实、理由及依据，并告知当事人有依法享有陈述、申辩以及要求举行听证的权利。当事人在法定期限内未行使陈述、申辩权</w:t>
      </w:r>
      <w:r>
        <w:rPr>
          <w:rFonts w:hint="eastAsia" w:ascii="仿宋" w:hAnsi="仿宋" w:eastAsia="仿宋" w:cs="仿宋_GB2312"/>
          <w:color w:val="auto"/>
          <w:sz w:val="32"/>
          <w:szCs w:val="32"/>
          <w:u w:val="singl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u w:val="single"/>
          <w:lang w:val="en-US" w:eastAsia="zh-CN"/>
        </w:rPr>
      </w:pPr>
      <w:r>
        <w:rPr>
          <w:rFonts w:hint="eastAsia" w:ascii="仿宋" w:hAnsi="仿宋" w:eastAsia="仿宋" w:cs="仿宋"/>
          <w:bCs/>
          <w:sz w:val="32"/>
          <w:szCs w:val="32"/>
          <w:lang w:val="en-US" w:eastAsia="zh-CN"/>
        </w:rPr>
        <w:t xml:space="preserve">本局认为， </w:t>
      </w:r>
      <w:r>
        <w:rPr>
          <w:rFonts w:hint="eastAsia" w:ascii="仿宋" w:hAnsi="仿宋" w:eastAsia="仿宋" w:cs="仿宋"/>
          <w:sz w:val="32"/>
          <w:szCs w:val="32"/>
          <w:u w:val="single"/>
          <w:lang w:val="en-US" w:eastAsia="zh-CN"/>
        </w:rPr>
        <w:t>侯根杰百货门市</w:t>
      </w:r>
      <w:r>
        <w:rPr>
          <w:rFonts w:hint="eastAsia" w:ascii="仿宋" w:hAnsi="仿宋" w:eastAsia="仿宋" w:cs="仿宋"/>
          <w:bCs/>
          <w:sz w:val="32"/>
          <w:szCs w:val="32"/>
          <w:u w:val="single"/>
          <w:lang w:val="en-US" w:eastAsia="zh-CN"/>
        </w:rPr>
        <w:t>无食品小摊点备案卡经营小摊点门市的行为，</w:t>
      </w:r>
      <w:r>
        <w:rPr>
          <w:rFonts w:hint="eastAsia" w:ascii="仿宋" w:hAnsi="仿宋" w:eastAsia="仿宋" w:cs="仿宋"/>
          <w:bCs/>
          <w:sz w:val="32"/>
          <w:szCs w:val="32"/>
          <w:u w:val="single"/>
        </w:rPr>
        <w:t>违反了《</w:t>
      </w:r>
      <w:r>
        <w:rPr>
          <w:rFonts w:hint="eastAsia" w:ascii="仿宋" w:hAnsi="仿宋" w:eastAsia="仿宋" w:cs="仿宋"/>
          <w:bCs/>
          <w:sz w:val="32"/>
          <w:szCs w:val="32"/>
          <w:u w:val="single"/>
          <w:lang w:val="en-US" w:eastAsia="zh-CN"/>
        </w:rPr>
        <w:t>河北省小作坊小餐饮小摊点管理条列</w:t>
      </w:r>
      <w:r>
        <w:rPr>
          <w:rFonts w:hint="eastAsia" w:ascii="仿宋" w:hAnsi="仿宋" w:eastAsia="仿宋" w:cs="仿宋"/>
          <w:bCs/>
          <w:sz w:val="32"/>
          <w:szCs w:val="32"/>
          <w:u w:val="single"/>
        </w:rPr>
        <w:t>》</w:t>
      </w:r>
      <w:r>
        <w:rPr>
          <w:rFonts w:hint="eastAsia" w:ascii="仿宋" w:hAnsi="仿宋" w:eastAsia="仿宋" w:cs="仿宋"/>
          <w:bCs/>
          <w:sz w:val="32"/>
          <w:szCs w:val="32"/>
          <w:u w:val="single"/>
          <w:lang w:eastAsia="zh-CN"/>
        </w:rPr>
        <w:t>第</w:t>
      </w:r>
      <w:r>
        <w:rPr>
          <w:rFonts w:hint="eastAsia" w:ascii="仿宋" w:hAnsi="仿宋" w:eastAsia="仿宋" w:cs="仿宋"/>
          <w:bCs/>
          <w:sz w:val="32"/>
          <w:szCs w:val="32"/>
          <w:u w:val="single"/>
          <w:lang w:val="en-US" w:eastAsia="zh-CN"/>
        </w:rPr>
        <w:t>三十</w:t>
      </w:r>
      <w:r>
        <w:rPr>
          <w:rFonts w:hint="eastAsia" w:ascii="仿宋" w:hAnsi="仿宋" w:eastAsia="仿宋" w:cs="仿宋"/>
          <w:bCs/>
          <w:sz w:val="32"/>
          <w:szCs w:val="32"/>
          <w:u w:val="single"/>
        </w:rPr>
        <w:t>条</w:t>
      </w:r>
      <w:r>
        <w:rPr>
          <w:rFonts w:hint="eastAsia" w:ascii="仿宋" w:hAnsi="仿宋" w:eastAsia="仿宋" w:cs="仿宋"/>
          <w:sz w:val="32"/>
          <w:szCs w:val="32"/>
          <w:u w:val="single"/>
        </w:rPr>
        <w:t>“</w:t>
      </w:r>
      <w:r>
        <w:rPr>
          <w:rFonts w:hint="eastAsia" w:ascii="仿宋" w:hAnsi="仿宋" w:eastAsia="仿宋" w:cs="仿宋"/>
          <w:i w:val="0"/>
          <w:iCs w:val="0"/>
          <w:caps w:val="0"/>
          <w:color w:val="333333"/>
          <w:spacing w:val="0"/>
          <w:sz w:val="32"/>
          <w:szCs w:val="32"/>
          <w:u w:val="single"/>
          <w:shd w:val="clear" w:fill="FFFFFF"/>
        </w:rPr>
        <w:t>小摊点应当向经营所在地乡(镇)人民政府、街道办事处备案并领取小摊点备案卡(以下简称备案卡)。乡(镇)人民政府或者街道办事处应当按照规定向符合条件的小摊点发放备案卡，并将小摊点的备案信息报告县(市、区)人民</w:t>
      </w:r>
      <w:r>
        <w:rPr>
          <w:rFonts w:hint="eastAsia" w:ascii="仿宋" w:hAnsi="仿宋" w:eastAsia="仿宋" w:cs="仿宋"/>
          <w:i w:val="0"/>
          <w:iCs w:val="0"/>
          <w:caps w:val="0"/>
          <w:strike w:val="0"/>
          <w:dstrike w:val="0"/>
          <w:color w:val="333333"/>
          <w:spacing w:val="0"/>
          <w:sz w:val="32"/>
          <w:szCs w:val="32"/>
          <w:u w:val="single"/>
          <w:shd w:val="clear" w:fill="FFFFFF"/>
        </w:rPr>
        <w:t>政府食品药品监督管理部门。</w:t>
      </w:r>
      <w:r>
        <w:rPr>
          <w:rFonts w:hint="eastAsia" w:ascii="仿宋" w:hAnsi="仿宋" w:eastAsia="仿宋" w:cs="仿宋"/>
          <w:strike w:val="0"/>
          <w:dstrike w:val="0"/>
          <w:sz w:val="32"/>
          <w:szCs w:val="32"/>
          <w:u w:val="single"/>
        </w:rPr>
        <w:t> ”</w:t>
      </w:r>
      <w:r>
        <w:rPr>
          <w:rFonts w:hint="eastAsia" w:ascii="仿宋" w:hAnsi="仿宋" w:eastAsia="仿宋" w:cs="仿宋"/>
          <w:strike w:val="0"/>
          <w:dstrike w:val="0"/>
          <w:sz w:val="32"/>
          <w:szCs w:val="32"/>
          <w:u w:val="single"/>
          <w:lang w:val="en-US" w:eastAsia="zh-CN"/>
        </w:rPr>
        <w:t>的规定。</w:t>
      </w:r>
      <w:r>
        <w:rPr>
          <w:rFonts w:hint="eastAsia" w:ascii="仿宋" w:hAnsi="仿宋" w:eastAsia="仿宋" w:cs="仿宋"/>
          <w:bCs/>
          <w:strike w:val="0"/>
          <w:dstrike w:val="0"/>
          <w:sz w:val="32"/>
          <w:szCs w:val="32"/>
          <w:u w:val="single"/>
        </w:rPr>
        <w:t>依据《</w:t>
      </w:r>
      <w:r>
        <w:rPr>
          <w:rFonts w:hint="eastAsia" w:ascii="仿宋" w:hAnsi="仿宋" w:eastAsia="仿宋" w:cs="仿宋"/>
          <w:bCs/>
          <w:strike w:val="0"/>
          <w:dstrike w:val="0"/>
          <w:sz w:val="32"/>
          <w:szCs w:val="32"/>
          <w:u w:val="single"/>
          <w:lang w:val="en-US" w:eastAsia="zh-CN"/>
        </w:rPr>
        <w:t>河北省小作</w:t>
      </w:r>
      <w:r>
        <w:rPr>
          <w:rFonts w:hint="eastAsia" w:ascii="仿宋" w:hAnsi="仿宋" w:eastAsia="仿宋" w:cs="仿宋"/>
          <w:bCs/>
          <w:sz w:val="32"/>
          <w:szCs w:val="32"/>
          <w:u w:val="single"/>
          <w:lang w:val="en-US" w:eastAsia="zh-CN"/>
        </w:rPr>
        <w:t>坊小餐饮小摊点管理条列</w:t>
      </w:r>
      <w:r>
        <w:rPr>
          <w:rFonts w:hint="eastAsia" w:ascii="仿宋" w:hAnsi="仿宋" w:eastAsia="仿宋" w:cs="仿宋"/>
          <w:bCs/>
          <w:sz w:val="32"/>
          <w:szCs w:val="32"/>
          <w:u w:val="single"/>
        </w:rPr>
        <w:t>》第</w:t>
      </w:r>
      <w:r>
        <w:rPr>
          <w:rFonts w:hint="eastAsia" w:ascii="仿宋" w:hAnsi="仿宋" w:eastAsia="仿宋" w:cs="仿宋"/>
          <w:bCs/>
          <w:sz w:val="32"/>
          <w:szCs w:val="32"/>
          <w:u w:val="single"/>
          <w:lang w:val="en-US" w:eastAsia="zh-CN"/>
        </w:rPr>
        <w:t>五十一</w:t>
      </w:r>
      <w:r>
        <w:rPr>
          <w:rFonts w:hint="eastAsia" w:ascii="仿宋" w:hAnsi="仿宋" w:eastAsia="仿宋" w:cs="仿宋"/>
          <w:bCs/>
          <w:sz w:val="32"/>
          <w:szCs w:val="32"/>
          <w:u w:val="single"/>
        </w:rPr>
        <w:t>条</w:t>
      </w:r>
      <w:r>
        <w:rPr>
          <w:rFonts w:hint="eastAsia" w:ascii="仿宋" w:hAnsi="仿宋" w:eastAsia="仿宋" w:cs="仿宋"/>
          <w:sz w:val="32"/>
          <w:szCs w:val="32"/>
          <w:u w:val="single"/>
        </w:rPr>
        <w:t>“</w:t>
      </w:r>
      <w:r>
        <w:rPr>
          <w:rFonts w:hint="eastAsia" w:ascii="仿宋" w:hAnsi="仿宋" w:eastAsia="仿宋" w:cs="仿宋"/>
          <w:i w:val="0"/>
          <w:iCs w:val="0"/>
          <w:caps w:val="0"/>
          <w:color w:val="333333"/>
          <w:spacing w:val="0"/>
          <w:sz w:val="32"/>
          <w:szCs w:val="32"/>
          <w:u w:val="single"/>
          <w:shd w:val="clear" w:fill="FFFFFF"/>
        </w:rPr>
        <w:t>小摊点违反本条例第三十条规定，未取得备案卡从事食品经营活动的，由县(市、区)人民政府食品药品监督管理部门责令改正;拒不改正的，没收违法所得和违法经营的食品，并处二百元以上五百元以下罚款;情节严重的，可以没收用于违法经营的工具、设备、原料等物品。</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的规定对其进行处罚。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u w:val="single"/>
          <w:lang w:eastAsia="zh-CN"/>
        </w:rPr>
      </w:pPr>
      <w:r>
        <w:rPr>
          <w:rFonts w:hint="eastAsia" w:ascii="仿宋" w:hAnsi="仿宋" w:eastAsia="仿宋" w:cs="仿宋"/>
          <w:bCs/>
          <w:sz w:val="32"/>
          <w:szCs w:val="32"/>
          <w:lang w:val="en-US" w:eastAsia="zh-CN"/>
        </w:rPr>
        <w:t>立案调查后，</w:t>
      </w:r>
      <w:r>
        <w:rPr>
          <w:rFonts w:hint="eastAsia" w:ascii="仿宋" w:hAnsi="仿宋" w:eastAsia="仿宋" w:cs="仿宋_GB2312"/>
          <w:sz w:val="32"/>
          <w:szCs w:val="32"/>
          <w:u w:val="single"/>
        </w:rPr>
        <w:t>当事人主动配合调查，未损害其他人的权益，并未对社会产生影响</w:t>
      </w:r>
      <w:r>
        <w:rPr>
          <w:rFonts w:hint="eastAsia" w:ascii="仿宋" w:hAnsi="仿宋" w:eastAsia="仿宋" w:cs="仿宋_GB2312"/>
          <w:sz w:val="32"/>
          <w:szCs w:val="32"/>
          <w:u w:val="single"/>
          <w:lang w:val="en-US" w:eastAsia="zh-CN"/>
        </w:rPr>
        <w:t>。</w:t>
      </w:r>
      <w:r>
        <w:rPr>
          <w:rFonts w:hint="eastAsia" w:ascii="仿宋" w:hAnsi="仿宋" w:eastAsia="仿宋" w:cs="仿宋_GB2312"/>
          <w:sz w:val="32"/>
          <w:szCs w:val="32"/>
          <w:u w:val="single"/>
        </w:rPr>
        <w:t>参照《</w:t>
      </w:r>
      <w:r>
        <w:rPr>
          <w:rFonts w:hint="eastAsia" w:ascii="仿宋" w:hAnsi="仿宋" w:eastAsia="仿宋" w:cs="仿宋_GB2312"/>
          <w:sz w:val="32"/>
          <w:szCs w:val="32"/>
          <w:u w:val="single"/>
          <w:lang w:eastAsia="zh-CN"/>
        </w:rPr>
        <w:t>河北省市场监管行政处罚裁量基准</w:t>
      </w:r>
      <w:r>
        <w:rPr>
          <w:rFonts w:hint="eastAsia" w:ascii="仿宋" w:hAnsi="仿宋" w:eastAsia="仿宋" w:cs="仿宋_GB2312"/>
          <w:sz w:val="32"/>
          <w:szCs w:val="32"/>
          <w:u w:val="single"/>
        </w:rPr>
        <w:t>》，应予以</w:t>
      </w:r>
      <w:r>
        <w:rPr>
          <w:rFonts w:hint="eastAsia" w:ascii="仿宋" w:hAnsi="仿宋" w:eastAsia="仿宋" w:cs="仿宋_GB2312"/>
          <w:sz w:val="32"/>
          <w:szCs w:val="32"/>
          <w:u w:val="single"/>
          <w:lang w:val="en-US" w:eastAsia="zh-CN"/>
        </w:rPr>
        <w:t>一般</w:t>
      </w:r>
      <w:r>
        <w:rPr>
          <w:rFonts w:hint="eastAsia" w:ascii="仿宋" w:hAnsi="仿宋" w:eastAsia="仿宋" w:cs="仿宋_GB2312"/>
          <w:sz w:val="32"/>
          <w:szCs w:val="32"/>
          <w:u w:val="single"/>
        </w:rPr>
        <w:t>处罚</w:t>
      </w:r>
      <w:r>
        <w:rPr>
          <w:rFonts w:hint="eastAsia" w:ascii="仿宋" w:hAnsi="仿宋" w:eastAsia="仿宋" w:cs="仿宋"/>
          <w:bCs/>
          <w:sz w:val="32"/>
          <w:szCs w:val="32"/>
          <w:u w:val="singl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u w:val="none"/>
          <w:lang w:val="en-US" w:eastAsia="zh-CN"/>
        </w:rPr>
        <w:t xml:space="preserve">  </w:t>
      </w:r>
      <w:r>
        <w:rPr>
          <w:rFonts w:hint="eastAsia" w:ascii="仿宋" w:hAnsi="仿宋" w:eastAsia="仿宋" w:cs="仿宋"/>
          <w:bCs/>
          <w:sz w:val="32"/>
          <w:szCs w:val="32"/>
          <w:lang w:eastAsia="zh-CN"/>
        </w:rPr>
        <w:t>综上，当事人上述行为违反了</w:t>
      </w:r>
      <w:r>
        <w:rPr>
          <w:rFonts w:hint="eastAsia" w:ascii="仿宋" w:hAnsi="仿宋" w:eastAsia="仿宋" w:cs="仿宋"/>
          <w:bCs/>
          <w:sz w:val="32"/>
          <w:szCs w:val="32"/>
        </w:rPr>
        <w:t>《</w:t>
      </w:r>
      <w:r>
        <w:rPr>
          <w:rFonts w:hint="eastAsia" w:ascii="仿宋" w:hAnsi="仿宋" w:eastAsia="仿宋" w:cs="仿宋"/>
          <w:bCs/>
          <w:sz w:val="32"/>
          <w:szCs w:val="32"/>
          <w:u w:val="single"/>
          <w:lang w:val="en-US" w:eastAsia="zh-CN"/>
        </w:rPr>
        <w:t>河北省小作坊小餐饮小摊点管理条列</w:t>
      </w:r>
      <w:r>
        <w:rPr>
          <w:rFonts w:hint="eastAsia" w:ascii="仿宋" w:hAnsi="仿宋" w:eastAsia="仿宋" w:cs="仿宋"/>
          <w:bCs/>
          <w:sz w:val="32"/>
          <w:szCs w:val="32"/>
          <w:u w:val="single"/>
        </w:rPr>
        <w:t>》</w:t>
      </w:r>
      <w:r>
        <w:rPr>
          <w:rFonts w:hint="eastAsia" w:ascii="仿宋" w:hAnsi="仿宋" w:eastAsia="仿宋" w:cs="仿宋"/>
          <w:bCs/>
          <w:sz w:val="32"/>
          <w:szCs w:val="32"/>
          <w:u w:val="single"/>
          <w:lang w:eastAsia="zh-CN"/>
        </w:rPr>
        <w:t>第</w:t>
      </w:r>
      <w:r>
        <w:rPr>
          <w:rFonts w:hint="eastAsia" w:ascii="仿宋" w:hAnsi="仿宋" w:eastAsia="仿宋" w:cs="仿宋"/>
          <w:bCs/>
          <w:sz w:val="32"/>
          <w:szCs w:val="32"/>
          <w:u w:val="single"/>
          <w:lang w:val="en-US" w:eastAsia="zh-CN"/>
        </w:rPr>
        <w:t>三十</w:t>
      </w:r>
      <w:r>
        <w:rPr>
          <w:rFonts w:hint="eastAsia" w:ascii="仿宋" w:hAnsi="仿宋" w:eastAsia="仿宋" w:cs="仿宋"/>
          <w:bCs/>
          <w:sz w:val="32"/>
          <w:szCs w:val="32"/>
          <w:u w:val="single"/>
        </w:rPr>
        <w:t>条</w:t>
      </w:r>
      <w:r>
        <w:rPr>
          <w:rFonts w:hint="eastAsia" w:ascii="仿宋" w:hAnsi="仿宋" w:eastAsia="仿宋" w:cs="仿宋"/>
          <w:bCs/>
          <w:sz w:val="32"/>
          <w:szCs w:val="32"/>
          <w:u w:val="single"/>
          <w:lang w:eastAsia="zh-CN"/>
        </w:rPr>
        <w:t>的规定，</w:t>
      </w:r>
      <w:r>
        <w:rPr>
          <w:rFonts w:hint="eastAsia" w:ascii="仿宋" w:hAnsi="仿宋" w:eastAsia="仿宋" w:cs="仿宋"/>
          <w:bCs/>
          <w:sz w:val="32"/>
          <w:szCs w:val="32"/>
          <w:u w:val="none"/>
          <w:lang w:eastAsia="zh-CN"/>
        </w:rPr>
        <w:t>依据</w:t>
      </w:r>
      <w:r>
        <w:rPr>
          <w:rFonts w:hint="eastAsia" w:ascii="仿宋" w:hAnsi="仿宋" w:eastAsia="仿宋" w:cs="仿宋"/>
          <w:bCs/>
          <w:sz w:val="32"/>
          <w:szCs w:val="32"/>
          <w:u w:val="single"/>
        </w:rPr>
        <w:t>《</w:t>
      </w:r>
      <w:r>
        <w:rPr>
          <w:rFonts w:hint="eastAsia" w:ascii="仿宋" w:hAnsi="仿宋" w:eastAsia="仿宋" w:cs="仿宋"/>
          <w:bCs/>
          <w:sz w:val="32"/>
          <w:szCs w:val="32"/>
          <w:u w:val="single"/>
          <w:lang w:val="en-US" w:eastAsia="zh-CN"/>
        </w:rPr>
        <w:t>河北省小作坊小餐饮小摊点管理条列</w:t>
      </w:r>
      <w:r>
        <w:rPr>
          <w:rFonts w:hint="eastAsia" w:ascii="仿宋" w:hAnsi="仿宋" w:eastAsia="仿宋" w:cs="仿宋"/>
          <w:bCs/>
          <w:sz w:val="32"/>
          <w:szCs w:val="32"/>
          <w:u w:val="single"/>
        </w:rPr>
        <w:t>》第</w:t>
      </w:r>
      <w:r>
        <w:rPr>
          <w:rFonts w:hint="eastAsia" w:ascii="仿宋" w:hAnsi="仿宋" w:eastAsia="仿宋" w:cs="仿宋"/>
          <w:bCs/>
          <w:sz w:val="32"/>
          <w:szCs w:val="32"/>
          <w:u w:val="single"/>
          <w:lang w:val="en-US" w:eastAsia="zh-CN"/>
        </w:rPr>
        <w:t>五十一</w:t>
      </w:r>
      <w:r>
        <w:rPr>
          <w:rFonts w:hint="eastAsia" w:ascii="仿宋" w:hAnsi="仿宋" w:eastAsia="仿宋" w:cs="仿宋"/>
          <w:bCs/>
          <w:sz w:val="32"/>
          <w:szCs w:val="32"/>
          <w:u w:val="single"/>
        </w:rPr>
        <w:t>条</w:t>
      </w:r>
      <w:r>
        <w:rPr>
          <w:rFonts w:hint="eastAsia" w:ascii="仿宋" w:hAnsi="仿宋" w:eastAsia="仿宋" w:cs="仿宋"/>
          <w:bCs/>
          <w:sz w:val="32"/>
          <w:szCs w:val="32"/>
          <w:u w:val="single"/>
          <w:lang w:eastAsia="zh-CN"/>
        </w:rPr>
        <w:t>的规定，现责令当事人改正上述违法行为，并决定处罚如下：</w:t>
      </w:r>
      <w:r>
        <w:rPr>
          <w:rFonts w:hint="eastAsia" w:ascii="仿宋" w:hAnsi="仿宋" w:eastAsia="仿宋" w:cs="仿宋"/>
          <w:bCs/>
          <w:sz w:val="32"/>
          <w:szCs w:val="32"/>
          <w:u w:val="single"/>
          <w:lang w:val="en-US" w:eastAsia="zh-CN"/>
        </w:rPr>
        <w:t>罚款300元。没收违法所得1700元。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u w:val="single"/>
        </w:rPr>
      </w:pPr>
      <w:r>
        <w:rPr>
          <w:rFonts w:hint="eastAsia" w:ascii="仿宋" w:hAnsi="仿宋" w:eastAsia="仿宋" w:cs="仿宋"/>
          <w:bCs/>
          <w:sz w:val="32"/>
          <w:szCs w:val="32"/>
          <w:lang w:val="en-US" w:eastAsia="zh-CN"/>
        </w:rPr>
        <w:t xml:space="preserve"> </w:t>
      </w:r>
      <w:r>
        <w:rPr>
          <w:rFonts w:hint="eastAsia" w:ascii="仿宋" w:hAnsi="仿宋" w:eastAsia="仿宋" w:cs="仿宋"/>
          <w:color w:val="000000"/>
          <w:sz w:val="32"/>
          <w:szCs w:val="32"/>
          <w:u w:val="single"/>
        </w:rPr>
        <w:t>自接到本处罚决定书之日起十五日内到</w:t>
      </w:r>
      <w:r>
        <w:rPr>
          <w:rFonts w:hint="eastAsia" w:ascii="仿宋" w:hAnsi="仿宋" w:eastAsia="仿宋" w:cs="仿宋"/>
          <w:color w:val="000000"/>
          <w:sz w:val="32"/>
          <w:szCs w:val="32"/>
          <w:u w:val="single"/>
          <w:lang w:val="en-US" w:eastAsia="zh-CN"/>
        </w:rPr>
        <w:t>威县收费管理局银行账户缴纳罚款，</w:t>
      </w:r>
      <w:r>
        <w:rPr>
          <w:rFonts w:hint="eastAsia" w:ascii="仿宋" w:hAnsi="仿宋" w:eastAsia="仿宋" w:cs="仿宋"/>
          <w:color w:val="000000"/>
          <w:sz w:val="32"/>
          <w:szCs w:val="32"/>
          <w:u w:val="single"/>
        </w:rPr>
        <w:t>逾期不缴纳，每日按罚款数额的百分之三加处罚款。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pacing w:val="-4"/>
          <w:sz w:val="32"/>
          <w:szCs w:val="32"/>
          <w:lang w:eastAsia="zh-CN"/>
        </w:rPr>
      </w:pPr>
      <w:r>
        <w:rPr>
          <w:rFonts w:hint="eastAsia" w:ascii="仿宋" w:hAnsi="仿宋" w:eastAsia="仿宋" w:cs="仿宋"/>
          <w:color w:val="000000"/>
          <w:sz w:val="32"/>
          <w:szCs w:val="32"/>
          <w:u w:val="single"/>
        </w:rPr>
        <w:t>如不服本处罚决定，可在接到本处罚决定之日起六十日内向威县人民政府申请复议, 也可以在接到处罚决定书之日起六个月内依法向</w:t>
      </w:r>
      <w:r>
        <w:rPr>
          <w:rFonts w:hint="eastAsia" w:ascii="仿宋" w:hAnsi="仿宋" w:eastAsia="仿宋" w:cs="仿宋"/>
          <w:color w:val="000000"/>
          <w:sz w:val="32"/>
          <w:szCs w:val="32"/>
          <w:u w:val="single"/>
          <w:lang w:val="en-US" w:eastAsia="zh-CN"/>
        </w:rPr>
        <w:t>广宗县</w:t>
      </w:r>
      <w:r>
        <w:rPr>
          <w:rFonts w:hint="eastAsia" w:ascii="仿宋" w:hAnsi="仿宋" w:eastAsia="仿宋" w:cs="仿宋"/>
          <w:color w:val="000000"/>
          <w:sz w:val="32"/>
          <w:szCs w:val="32"/>
          <w:u w:val="single"/>
        </w:rPr>
        <w:t>人民法院提起诉讼。</w:t>
      </w:r>
      <w:r>
        <w:rPr>
          <w:rFonts w:hint="eastAsia" w:ascii="仿宋" w:hAnsi="仿宋" w:eastAsia="仿宋" w:cs="仿宋"/>
          <w:sz w:val="32"/>
          <w:szCs w:val="32"/>
          <w:u w:val="single"/>
        </w:rPr>
        <w:t>当事人申请行政复议或者提起行政诉讼期间，本行政处罚决定不停止执行。</w:t>
      </w:r>
    </w:p>
    <w:p>
      <w:pPr>
        <w:tabs>
          <w:tab w:val="left" w:pos="5667"/>
        </w:tabs>
        <w:spacing w:before="104" w:line="253" w:lineRule="auto"/>
        <w:ind w:right="861"/>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ascii="仿宋" w:hAnsi="仿宋" w:eastAsia="仿宋" w:cs="仿宋"/>
          <w:sz w:val="32"/>
          <w:szCs w:val="32"/>
        </w:rPr>
      </w:pPr>
      <w:r>
        <w:rPr>
          <w:rFonts w:hint="eastAsia" w:ascii="仿宋" w:hAnsi="仿宋" w:eastAsia="仿宋" w:cs="仿宋"/>
          <w:spacing w:val="-4"/>
          <w:sz w:val="32"/>
          <w:szCs w:val="32"/>
          <w:lang w:eastAsia="zh-CN"/>
        </w:rPr>
        <w:t>威县</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s>
        <w:spacing w:before="104" w:line="253" w:lineRule="auto"/>
        <w:ind w:right="861" w:firstLine="5200" w:firstLineChars="2000"/>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4896" w:firstLineChars="1700"/>
        <w:rPr>
          <w:rFonts w:ascii="黑体" w:hAnsi="黑体" w:eastAsia="黑体" w:cs="黑体"/>
          <w:color w:val="231F20"/>
          <w:spacing w:val="-31"/>
          <w:sz w:val="32"/>
          <w:szCs w:val="32"/>
        </w:rPr>
      </w:pPr>
      <w:r>
        <w:rPr>
          <w:rFonts w:hint="eastAsia" w:ascii="仿宋" w:hAnsi="仿宋" w:eastAsia="仿宋" w:cs="仿宋"/>
          <w:spacing w:val="-16"/>
          <w:sz w:val="32"/>
          <w:szCs w:val="32"/>
          <w:lang w:val="en-US" w:eastAsia="zh-CN"/>
        </w:rPr>
        <w:t>2023</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2月20</w:t>
      </w:r>
      <w:r>
        <w:rPr>
          <w:rFonts w:ascii="仿宋" w:hAnsi="仿宋" w:eastAsia="仿宋" w:cs="仿宋"/>
          <w:spacing w:val="-16"/>
          <w:sz w:val="32"/>
          <w:szCs w:val="32"/>
        </w:rPr>
        <w:t>日</w:t>
      </w:r>
    </w:p>
    <w:p>
      <w:pPr>
        <w:spacing w:before="105" w:line="183" w:lineRule="auto"/>
        <w:ind w:firstLine="774" w:firstLineChars="300"/>
        <w:rPr>
          <w:rFonts w:ascii="Microsoft JhengHei"/>
          <w:sz w:val="21"/>
        </w:rPr>
      </w:pPr>
      <w:r>
        <w:rPr>
          <w:rFonts w:ascii="黑体" w:hAnsi="黑体" w:eastAsia="黑体" w:cs="黑体"/>
          <w:color w:val="231F20"/>
          <w:spacing w:val="-31"/>
          <w:sz w:val="32"/>
          <w:szCs w:val="32"/>
        </w:rPr>
        <w:t>（市场监督管理部门将依法向社会公开行政处罚决定信息）</w:t>
      </w:r>
    </w:p>
    <w:p>
      <w:pPr>
        <w:spacing w:line="26"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pPr>
        <w:spacing w:before="106" w:line="183" w:lineRule="auto"/>
        <w:ind w:firstLine="231"/>
        <w:rPr>
          <w:rFonts w:hint="eastAsia" w:ascii="Microsoft JhengHei" w:hAnsi="Microsoft JhengHei" w:eastAsia="Microsoft JhengHei" w:cs="Microsoft JhengHei"/>
          <w:spacing w:val="-2"/>
          <w:sz w:val="44"/>
          <w:szCs w:val="44"/>
          <w:lang w:eastAsia="zh-CN"/>
        </w:rPr>
      </w:pPr>
      <w:r>
        <w:rPr>
          <w:rFonts w:ascii="仿宋" w:hAnsi="仿宋" w:eastAsia="仿宋" w:cs="仿宋"/>
          <w:spacing w:val="-10"/>
          <w:sz w:val="32"/>
          <w:szCs w:val="32"/>
        </w:rPr>
        <w:t>本文书一式</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6"/>
          <w:sz w:val="32"/>
          <w:szCs w:val="32"/>
          <w:u w:val="single" w:color="auto"/>
          <w:lang w:val="en-US" w:eastAsia="zh-CN"/>
        </w:rPr>
        <w:t xml:space="preserve">三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val="en-US" w:eastAsia="zh-CN"/>
        </w:rPr>
        <w:t>一</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val="en-US" w:eastAsia="zh-CN"/>
        </w:rPr>
        <w:t>一份留存</w:t>
      </w:r>
      <w:r>
        <w:rPr>
          <w:rFonts w:ascii="仿宋" w:hAnsi="仿宋" w:eastAsia="仿宋" w:cs="仿宋"/>
          <w:spacing w:val="3"/>
          <w:sz w:val="32"/>
          <w:szCs w:val="32"/>
          <w:u w:val="single" w:color="auto"/>
        </w:rPr>
        <w:t xml:space="preserve"> </w:t>
      </w:r>
      <w:r>
        <w:rPr>
          <w:rFonts w:ascii="仿宋" w:hAnsi="仿宋" w:eastAsia="仿宋" w:cs="仿宋"/>
          <w:spacing w:val="-10"/>
          <w:sz w:val="32"/>
          <w:szCs w:val="32"/>
        </w:rPr>
        <w:t>。</w:t>
      </w:r>
    </w:p>
    <w:p/>
    <w:sectPr>
      <w:pgSz w:w="11906" w:h="16838"/>
      <w:pgMar w:top="1157" w:right="1576" w:bottom="1157" w:left="157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13E11E7D"/>
    <w:rsid w:val="22B8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1583</Words>
  <Characters>1689</Characters>
  <Lines>0</Lines>
  <Paragraphs>0</Paragraphs>
  <TotalTime>3</TotalTime>
  <ScaleCrop>false</ScaleCrop>
  <LinksUpToDate>false</LinksUpToDate>
  <CharactersWithSpaces>1968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2023-07-04T02:50:00Z</dcterms:created>
  <dc:creator>dell</dc:creator>
  <cp:lastModifiedBy>dell</cp:lastModifiedBy>
  <dcterms:modified xsi:type="dcterms:W3CDTF">2023-07-12T03:27:10Z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606ACB8686F7425DA0470B1B9C30BCA8_13</vt:lpwstr>
  </property>
</Properties>
</file>