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1100" w:lineRule="exact"/>
        <w:jc w:val="center"/>
        <w:rPr>
          <w:rFonts w:hint="eastAsia" w:ascii="宋体" w:hAnsi="宋体" w:cs="宋体"/>
          <w:b/>
          <w:bCs/>
          <w:color w:val="FF0000"/>
          <w:spacing w:val="-10"/>
          <w:w w:val="68"/>
          <w:sz w:val="96"/>
          <w:szCs w:val="84"/>
        </w:rPr>
      </w:pPr>
    </w:p>
    <w:p>
      <w:pPr>
        <w:pStyle w:val="12"/>
        <w:spacing w:line="1100" w:lineRule="exact"/>
        <w:jc w:val="center"/>
        <w:rPr>
          <w:rFonts w:hint="eastAsia" w:ascii="宋体" w:hAnsi="宋体" w:cs="宋体"/>
          <w:b/>
          <w:spacing w:val="-10"/>
          <w:sz w:val="72"/>
          <w:szCs w:val="84"/>
        </w:rPr>
      </w:pPr>
      <w:r>
        <w:rPr>
          <w:rFonts w:hint="eastAsia" w:ascii="宋体" w:hAnsi="宋体" w:cs="宋体"/>
          <w:b/>
          <w:bCs/>
          <w:color w:val="FF0000"/>
          <w:spacing w:val="-10"/>
          <w:w w:val="68"/>
          <w:sz w:val="96"/>
          <w:szCs w:val="84"/>
        </w:rPr>
        <w:t>中国共产党洺州镇委员会文件</w:t>
      </w:r>
    </w:p>
    <w:p>
      <w:pPr>
        <w:spacing w:line="1100" w:lineRule="exact"/>
        <w:jc w:val="center"/>
        <w:rPr>
          <w:rFonts w:hint="eastAsia" w:ascii="仿宋_GB2312" w:hAnsi="宋体"/>
          <w:sz w:val="30"/>
          <w:szCs w:val="30"/>
        </w:rPr>
      </w:pPr>
    </w:p>
    <w:p>
      <w:pPr>
        <w:spacing w:line="660" w:lineRule="exact"/>
        <w:jc w:val="center"/>
        <w:rPr>
          <w:rFonts w:hint="eastAsia" w:ascii="宋体" w:hAnsi="宋体"/>
          <w:b/>
          <w:color w:val="FF0000"/>
          <w:sz w:val="44"/>
          <w:szCs w:val="44"/>
        </w:rPr>
      </w:pPr>
      <w:r>
        <w:rPr>
          <w:rFonts w:hint="eastAsia" w:ascii="宋体" w:hAnsi="宋体"/>
          <w:sz w:val="30"/>
          <w:szCs w:val="30"/>
        </w:rPr>
        <w:t>洺</w:t>
      </w:r>
      <w:r>
        <w:rPr>
          <w:rFonts w:hint="eastAsia" w:ascii="宋体" w:hAnsi="宋体"/>
          <w:sz w:val="30"/>
          <w:szCs w:val="30"/>
          <w:lang w:eastAsia="zh-CN"/>
        </w:rPr>
        <w:t>脱</w:t>
      </w:r>
      <w:r>
        <w:rPr>
          <w:rFonts w:hint="eastAsia" w:ascii="宋体" w:hAnsi="宋体"/>
          <w:sz w:val="30"/>
          <w:szCs w:val="30"/>
        </w:rPr>
        <w:t>字</w:t>
      </w:r>
      <w:r>
        <w:rPr>
          <w:rFonts w:hint="eastAsia" w:ascii="微软雅黑" w:hAnsi="微软雅黑" w:eastAsia="微软雅黑" w:cs="微软雅黑"/>
          <w:b/>
          <w:bCs/>
          <w:sz w:val="30"/>
          <w:szCs w:val="30"/>
          <w:lang w:val="en-US" w:eastAsia="zh-CN"/>
        </w:rPr>
        <w:t>【</w:t>
      </w:r>
      <w:r>
        <w:rPr>
          <w:rFonts w:hint="eastAsia" w:ascii="宋体" w:hAnsi="宋体"/>
          <w:b/>
          <w:bCs/>
          <w:sz w:val="30"/>
          <w:szCs w:val="30"/>
          <w:lang w:val="en-US" w:eastAsia="zh-CN"/>
        </w:rPr>
        <w:t>2022</w:t>
      </w:r>
      <w:r>
        <w:rPr>
          <w:rFonts w:hint="eastAsia" w:ascii="微软雅黑" w:hAnsi="微软雅黑" w:eastAsia="微软雅黑" w:cs="微软雅黑"/>
          <w:b/>
          <w:bCs/>
          <w:sz w:val="30"/>
          <w:szCs w:val="30"/>
          <w:lang w:val="en-US" w:eastAsia="zh-CN"/>
        </w:rPr>
        <w:t>】</w:t>
      </w:r>
      <w:r>
        <w:rPr>
          <w:rFonts w:hint="eastAsia" w:ascii="宋体" w:hAnsi="宋体"/>
          <w:b w:val="0"/>
          <w:bCs w:val="0"/>
          <w:sz w:val="30"/>
          <w:szCs w:val="30"/>
          <w:lang w:val="en-US" w:eastAsia="zh-CN"/>
        </w:rPr>
        <w:t>2</w:t>
      </w:r>
      <w:r>
        <w:rPr>
          <w:rFonts w:hint="eastAsia" w:ascii="宋体" w:hAnsi="宋体"/>
          <w:b w:val="0"/>
          <w:bCs w:val="0"/>
          <w:sz w:val="30"/>
          <w:szCs w:val="30"/>
        </w:rPr>
        <w:t>号</w:t>
      </w:r>
    </w:p>
    <w:p>
      <w:pPr>
        <w:spacing w:line="660" w:lineRule="exact"/>
        <w:ind w:right="-109" w:rightChars="-52"/>
        <w:jc w:val="center"/>
        <w:rPr>
          <w:rFonts w:hint="eastAsia" w:ascii="宋体" w:hAnsi="宋体"/>
          <w:b/>
          <w:color w:val="FF0000"/>
          <w:sz w:val="44"/>
          <w:szCs w:val="44"/>
        </w:rPr>
      </w:pPr>
      <w:r>
        <w:rPr>
          <w:rFonts w:hint="eastAsia" w:ascii="宋体" w:hAnsi="宋体"/>
          <w:b/>
          <w:color w:val="FF0000"/>
          <w:sz w:val="44"/>
          <w:szCs w:val="44"/>
        </w:rPr>
        <w:t>————————</w:t>
      </w:r>
      <w:r>
        <w:rPr>
          <w:rFonts w:hint="eastAsia" w:ascii="宋体" w:hAnsi="宋体"/>
          <w:b/>
          <w:color w:val="FF0000"/>
          <w:sz w:val="72"/>
          <w:szCs w:val="44"/>
        </w:rPr>
        <w:t>★</w:t>
      </w:r>
      <w:r>
        <w:rPr>
          <w:rFonts w:hint="eastAsia" w:ascii="宋体" w:hAnsi="宋体"/>
          <w:b/>
          <w:color w:val="FF0000"/>
          <w:sz w:val="44"/>
          <w:szCs w:val="44"/>
        </w:rPr>
        <w:t>————————</w:t>
      </w:r>
    </w:p>
    <w:p>
      <w:pPr>
        <w:tabs>
          <w:tab w:val="left" w:pos="7350"/>
        </w:tabs>
        <w:spacing w:line="600" w:lineRule="exact"/>
        <w:rPr>
          <w:rFonts w:ascii="仿宋_GB2312" w:eastAsia="仿宋_GB2312"/>
          <w:b/>
          <w:spacing w:val="4"/>
          <w:sz w:val="32"/>
          <w:szCs w:val="32"/>
        </w:rPr>
      </w:pPr>
      <w:r>
        <w:rPr>
          <w:rFonts w:hint="eastAsia" w:eastAsia="方正小标宋简体"/>
          <w:spacing w:val="4"/>
          <w:sz w:val="36"/>
          <w:szCs w:val="36"/>
        </w:rPr>
        <w:tab/>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中共洺州镇委员会</w:t>
      </w:r>
    </w:p>
    <w:p>
      <w:pPr>
        <w:tabs>
          <w:tab w:val="left" w:pos="7350"/>
        </w:tabs>
        <w:spacing w:line="600" w:lineRule="exact"/>
        <w:jc w:val="center"/>
        <w:rPr>
          <w:rFonts w:hint="eastAsia" w:ascii="宋体" w:hAnsi="宋体" w:eastAsia="宋体" w:cs="宋体"/>
          <w:b/>
          <w:bCs/>
          <w:sz w:val="28"/>
          <w:szCs w:val="28"/>
          <w:lang w:val="en-US" w:eastAsia="zh-CN"/>
        </w:rPr>
      </w:pPr>
      <w:r>
        <w:rPr>
          <w:rFonts w:hint="eastAsia" w:ascii="宋体" w:hAnsi="宋体" w:eastAsia="宋体" w:cs="宋体"/>
          <w:b/>
          <w:bCs/>
          <w:spacing w:val="28"/>
          <w:sz w:val="44"/>
          <w:szCs w:val="44"/>
          <w:lang w:eastAsia="zh-CN"/>
        </w:rPr>
        <w:t>洺州镇人民政府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关于印发《洺州镇2021年对照国家反馈问题整改工作方案》的通知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eastAsia="zh-CN"/>
        </w:rPr>
        <w:t>各村党支部、村委会，各驻村工作队，镇属各企业: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根据国家和省</w:t>
      </w:r>
      <w:r>
        <w:rPr>
          <w:rFonts w:hint="eastAsia" w:ascii="仿宋_GB2312" w:hAnsi="仿宋_GB2312" w:eastAsia="仿宋_GB2312" w:cs="仿宋_GB2312"/>
          <w:sz w:val="32"/>
          <w:szCs w:val="32"/>
          <w:lang w:val="en-US" w:eastAsia="zh-CN"/>
        </w:rPr>
        <w:t>市县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国家反馈问题整改工作</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工作实际,</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洺州镇2021年对照国家反馈问题整改工作方案》</w:t>
      </w:r>
      <w:r>
        <w:rPr>
          <w:rFonts w:hint="eastAsia" w:ascii="仿宋_GB2312" w:hAnsi="仿宋_GB2312" w:eastAsia="仿宋_GB2312" w:cs="仿宋_GB2312"/>
          <w:sz w:val="32"/>
          <w:szCs w:val="32"/>
        </w:rPr>
        <w:t>,现印发给你们,请按</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要求抓好贯彻落实。</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中共威县</w:t>
      </w:r>
      <w:r>
        <w:rPr>
          <w:rFonts w:hint="eastAsia" w:ascii="仿宋_GB2312" w:hAnsi="仿宋_GB2312" w:eastAsia="仿宋_GB2312" w:cs="仿宋_GB2312"/>
          <w:sz w:val="32"/>
          <w:szCs w:val="32"/>
          <w:lang w:val="en-US" w:eastAsia="zh-CN"/>
        </w:rPr>
        <w:t>洺州镇党委</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600" w:lineRule="exact"/>
        <w:jc w:val="center"/>
        <w:rPr>
          <w:rFonts w:hint="eastAsia" w:ascii="方正小标宋_GBK" w:hAnsi="方正小标宋_GBK" w:eastAsia="方正小标宋_GBK" w:cs="方正小标宋_GBK"/>
          <w:sz w:val="44"/>
          <w:szCs w:val="44"/>
          <w:lang w:eastAsia="zh-CN"/>
        </w:rPr>
      </w:pPr>
    </w:p>
    <w:p>
      <w:pPr>
        <w:spacing w:line="600" w:lineRule="exact"/>
        <w:jc w:val="center"/>
        <w:rPr>
          <w:rFonts w:hint="eastAsia" w:ascii="方正小标宋_GBK" w:hAnsi="方正小标宋_GBK" w:eastAsia="方正小标宋_GBK" w:cs="方正小标宋_GBK"/>
          <w:sz w:val="44"/>
          <w:szCs w:val="44"/>
          <w:lang w:eastAsia="zh-CN"/>
        </w:rPr>
      </w:pPr>
    </w:p>
    <w:p>
      <w:pPr>
        <w:spacing w:line="600" w:lineRule="exact"/>
        <w:jc w:val="center"/>
        <w:rPr>
          <w:rFonts w:hint="eastAsia" w:ascii="方正小标宋_GBK" w:hAnsi="方正小标宋_GBK" w:eastAsia="方正小标宋_GBK" w:cs="方正小标宋_GBK"/>
          <w:sz w:val="44"/>
          <w:szCs w:val="44"/>
          <w:lang w:eastAsia="zh-CN"/>
        </w:rPr>
      </w:pPr>
    </w:p>
    <w:p>
      <w:pPr>
        <w:spacing w:line="600" w:lineRule="exact"/>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整改方案</w:t>
      </w:r>
    </w:p>
    <w:p>
      <w:pPr>
        <w:pStyle w:val="8"/>
        <w:rPr>
          <w:rFonts w:hint="eastAsia"/>
          <w:lang w:eastAsia="zh-CN"/>
        </w:rPr>
      </w:pPr>
    </w:p>
    <w:p>
      <w:pPr>
        <w:spacing w:line="600" w:lineRule="exact"/>
        <w:ind w:firstLine="640" w:firstLineChars="200"/>
        <w:jc w:val="both"/>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仿宋" w:hAnsi="仿宋" w:eastAsia="仿宋" w:cs="仿宋"/>
          <w:sz w:val="32"/>
          <w:szCs w:val="32"/>
          <w:lang w:eastAsia="zh-CN"/>
        </w:rPr>
        <w:t>按照县巩固脱贫攻坚成果领导小组办公室通知要求，我镇认真研究，举一反三开展整改工作，</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结合我镇实际，特制定本方案。</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一、工作目标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深入学习贯彻习近平新时代中国特色社会主义思想，全面落实中央和省市关于巩固拓展脱贫攻坚成果同</w:t>
      </w:r>
      <w:r>
        <w:rPr>
          <w:rFonts w:hint="eastAsia" w:ascii="仿宋" w:hAnsi="仿宋" w:eastAsia="仿宋" w:cs="仿宋"/>
          <w:sz w:val="32"/>
          <w:szCs w:val="32"/>
          <w:lang w:eastAsia="zh-CN"/>
        </w:rPr>
        <w:t>乡</w:t>
      </w:r>
      <w:r>
        <w:rPr>
          <w:rFonts w:hint="eastAsia" w:ascii="仿宋" w:hAnsi="仿宋" w:eastAsia="仿宋" w:cs="仿宋"/>
          <w:sz w:val="32"/>
          <w:szCs w:val="32"/>
        </w:rPr>
        <w:t>村振兴有效衔接考核反馈问题的系列安排部署，针对反馈的问题，认真对照，查漏补缺，制定整改清单，举一反三并建立长效预防机制。</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二、举一反三重点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1、针对“加强对基层干部的管理和培训”问题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b w:val="0"/>
          <w:bCs w:val="0"/>
          <w:color w:val="auto"/>
          <w:sz w:val="32"/>
          <w:szCs w:val="32"/>
          <w:highlight w:val="none"/>
          <w:shd w:val="clear" w:color="auto" w:fill="FFFFFF"/>
          <w:lang w:val="en-US" w:eastAsia="zh-CN"/>
        </w:rPr>
      </w:pPr>
      <w:r>
        <w:rPr>
          <w:rFonts w:hint="eastAsia" w:ascii="仿宋" w:hAnsi="仿宋" w:eastAsia="仿宋" w:cs="仿宋"/>
          <w:kern w:val="2"/>
          <w:sz w:val="32"/>
          <w:szCs w:val="32"/>
          <w:lang w:val="en-US" w:eastAsia="zh-CN" w:bidi="ar-SA"/>
        </w:rPr>
        <w:t>整改措施：一是</w:t>
      </w:r>
      <w:r>
        <w:rPr>
          <w:rFonts w:hint="eastAsia" w:ascii="仿宋" w:hAnsi="仿宋" w:eastAsia="仿宋" w:cs="仿宋"/>
          <w:b w:val="0"/>
          <w:bCs w:val="0"/>
          <w:sz w:val="32"/>
          <w:szCs w:val="32"/>
          <w:lang w:eastAsia="zh-CN"/>
        </w:rPr>
        <w:t>我镇每季度开展一次基层干部防贫防返贫政策业务知识培训，</w:t>
      </w:r>
      <w:r>
        <w:rPr>
          <w:rFonts w:hint="eastAsia" w:ascii="仿宋" w:hAnsi="仿宋" w:eastAsia="仿宋" w:cs="仿宋"/>
          <w:b w:val="0"/>
          <w:bCs w:val="0"/>
          <w:color w:val="auto"/>
          <w:sz w:val="32"/>
          <w:szCs w:val="32"/>
          <w:shd w:val="clear" w:color="auto" w:fill="FFFFFF"/>
          <w:lang w:val="en-US" w:eastAsia="zh-CN"/>
        </w:rPr>
        <w:t>特别把新进“两委”干部作为培训重点，让大家尽快熟悉防贫工作。</w:t>
      </w:r>
      <w:r>
        <w:rPr>
          <w:rFonts w:hint="eastAsia" w:ascii="仿宋" w:hAnsi="仿宋" w:eastAsia="仿宋" w:cs="仿宋"/>
          <w:b w:val="0"/>
          <w:bCs w:val="0"/>
          <w:sz w:val="32"/>
          <w:szCs w:val="32"/>
          <w:lang w:eastAsia="zh-CN"/>
        </w:rPr>
        <w:t>重点讲政策、教方法，提高工作排查效率。并将县乡村振兴局编印的《威县脱贫攻坚与乡村振兴有效衔接知识手册》下发给基层干部，帮助更好的理解防贫政策。</w:t>
      </w:r>
      <w:r>
        <w:rPr>
          <w:rFonts w:hint="eastAsia" w:ascii="仿宋" w:hAnsi="仿宋" w:eastAsia="仿宋" w:cs="仿宋"/>
          <w:b w:val="0"/>
          <w:bCs w:val="0"/>
          <w:color w:val="auto"/>
          <w:sz w:val="32"/>
          <w:szCs w:val="32"/>
          <w:shd w:val="clear" w:color="auto" w:fill="FFFFFF"/>
          <w:lang w:val="en-US" w:eastAsia="zh-CN"/>
        </w:rPr>
        <w:t>二是</w:t>
      </w:r>
      <w:r>
        <w:rPr>
          <w:rFonts w:hint="eastAsia" w:ascii="仿宋" w:hAnsi="仿宋" w:eastAsia="仿宋" w:cs="仿宋"/>
          <w:b w:val="0"/>
          <w:bCs w:val="0"/>
          <w:color w:val="auto"/>
          <w:sz w:val="32"/>
          <w:szCs w:val="32"/>
          <w:highlight w:val="none"/>
          <w:shd w:val="clear" w:color="auto" w:fill="FFFFFF"/>
          <w:lang w:val="en-US" w:eastAsia="zh-CN"/>
        </w:rPr>
        <w:t>严明驻村纪律，杜绝“走读式”驻村现象。严格组织驻村工作队打卡签到。工作日早上8点以前、晚上9点以后，按时在“河北省扶贫开发信息平台”上打卡签到。每周通报各工作队打卡情况，后三名的进行约谈。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2、针对“落实防贫防返贫监测帮扶”问题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kern w:val="2"/>
          <w:sz w:val="32"/>
          <w:szCs w:val="32"/>
          <w:lang w:val="en-US" w:eastAsia="zh-CN" w:bidi="ar-SA"/>
        </w:rPr>
        <w:t>整改措施：</w:t>
      </w:r>
      <w:r>
        <w:rPr>
          <w:rFonts w:hint="eastAsia" w:ascii="仿宋" w:hAnsi="仿宋" w:eastAsia="仿宋" w:cs="仿宋"/>
          <w:b w:val="0"/>
          <w:bCs w:val="0"/>
          <w:color w:val="auto"/>
          <w:sz w:val="32"/>
          <w:szCs w:val="32"/>
          <w:lang w:eastAsia="zh-CN"/>
        </w:rPr>
        <w:t>一是对现有</w:t>
      </w:r>
      <w:r>
        <w:rPr>
          <w:rFonts w:hint="eastAsia" w:ascii="仿宋" w:hAnsi="仿宋" w:eastAsia="仿宋" w:cs="仿宋"/>
          <w:b w:val="0"/>
          <w:bCs w:val="0"/>
          <w:color w:val="auto"/>
          <w:sz w:val="32"/>
          <w:szCs w:val="32"/>
          <w:lang w:val="en-US" w:eastAsia="zh-CN"/>
        </w:rPr>
        <w:t>监测户识别纳入、风险消除档案资料进行逐一核对，发现问题立整立改，确保纳入、消除流程规范齐全；二是组织精干力量展开多部门会商，联合民政、住建、人社等多部门进行风险研判，因户施策，</w:t>
      </w:r>
      <w:r>
        <w:rPr>
          <w:rFonts w:hint="eastAsia" w:ascii="仿宋" w:hAnsi="仿宋" w:eastAsia="仿宋" w:cs="仿宋"/>
          <w:b w:val="0"/>
          <w:bCs w:val="0"/>
          <w:color w:val="auto"/>
          <w:sz w:val="32"/>
          <w:szCs w:val="32"/>
          <w:shd w:val="clear" w:color="auto" w:fill="FFFFFF"/>
          <w:lang w:val="en-US" w:eastAsia="zh-CN"/>
        </w:rPr>
        <w:t>精准帮扶。</w:t>
      </w:r>
      <w:r>
        <w:rPr>
          <w:rFonts w:hint="eastAsia" w:ascii="仿宋" w:hAnsi="仿宋" w:eastAsia="仿宋" w:cs="仿宋"/>
          <w:b w:val="0"/>
          <w:bCs w:val="0"/>
          <w:color w:val="auto"/>
          <w:sz w:val="32"/>
          <w:szCs w:val="32"/>
          <w:highlight w:val="none"/>
          <w:lang w:eastAsia="zh-CN"/>
        </w:rPr>
        <w:t>三是建立</w:t>
      </w:r>
      <w:r>
        <w:rPr>
          <w:rFonts w:hint="eastAsia" w:ascii="仿宋" w:hAnsi="仿宋" w:eastAsia="仿宋" w:cs="仿宋"/>
          <w:b w:val="0"/>
          <w:bCs w:val="0"/>
          <w:color w:val="auto"/>
          <w:sz w:val="32"/>
          <w:szCs w:val="32"/>
          <w:highlight w:val="none"/>
          <w:lang w:val="en-US" w:eastAsia="zh-CN"/>
        </w:rPr>
        <w:t>脱贫</w:t>
      </w:r>
      <w:r>
        <w:rPr>
          <w:rFonts w:hint="eastAsia" w:ascii="仿宋" w:hAnsi="仿宋" w:eastAsia="仿宋" w:cs="仿宋"/>
          <w:b w:val="0"/>
          <w:bCs w:val="0"/>
          <w:color w:val="auto"/>
          <w:sz w:val="32"/>
          <w:szCs w:val="32"/>
          <w:highlight w:val="none"/>
          <w:lang w:eastAsia="zh-CN"/>
        </w:rPr>
        <w:t>户收入台账，对脱贫户进行收入监测，发现收入下降户，分析原因，开展精准帮扶；四是</w:t>
      </w:r>
      <w:r>
        <w:rPr>
          <w:rFonts w:hint="eastAsia" w:ascii="仿宋" w:hAnsi="仿宋" w:eastAsia="仿宋" w:cs="仿宋"/>
          <w:b w:val="0"/>
          <w:bCs w:val="0"/>
          <w:color w:val="auto"/>
          <w:sz w:val="32"/>
          <w:szCs w:val="32"/>
          <w:highlight w:val="none"/>
          <w:lang w:val="en-US" w:eastAsia="zh-CN"/>
        </w:rPr>
        <w:t>针对性开展增收帮扶措施，有务工人员的进行就业指导帮扶，</w:t>
      </w:r>
      <w:r>
        <w:rPr>
          <w:rFonts w:hint="eastAsia" w:ascii="仿宋" w:hAnsi="仿宋" w:eastAsia="仿宋" w:cs="仿宋"/>
          <w:b w:val="0"/>
          <w:bCs w:val="0"/>
          <w:color w:val="auto"/>
          <w:sz w:val="32"/>
          <w:szCs w:val="32"/>
          <w:highlight w:val="none"/>
          <w:lang w:eastAsia="zh-CN"/>
        </w:rPr>
        <w:t>有劳动能力的</w:t>
      </w:r>
      <w:r>
        <w:rPr>
          <w:rFonts w:hint="eastAsia" w:ascii="仿宋" w:hAnsi="仿宋" w:eastAsia="仿宋" w:cs="仿宋"/>
          <w:b w:val="0"/>
          <w:bCs w:val="0"/>
          <w:color w:val="auto"/>
          <w:sz w:val="32"/>
          <w:szCs w:val="32"/>
          <w:highlight w:val="none"/>
          <w:lang w:val="en-US" w:eastAsia="zh-CN"/>
        </w:rPr>
        <w:t>在家人员组织本地就近就业或发展手工养殖业等措施</w:t>
      </w:r>
      <w:r>
        <w:rPr>
          <w:rFonts w:hint="eastAsia" w:ascii="仿宋" w:hAnsi="仿宋" w:eastAsia="仿宋" w:cs="仿宋"/>
          <w:b w:val="0"/>
          <w:bCs w:val="0"/>
          <w:color w:val="auto"/>
          <w:sz w:val="32"/>
          <w:szCs w:val="32"/>
          <w:highlight w:val="none"/>
          <w:lang w:eastAsia="zh-CN"/>
        </w:rPr>
        <w:t>。五是对全镇现有</w:t>
      </w:r>
      <w:r>
        <w:rPr>
          <w:rFonts w:hint="eastAsia" w:ascii="仿宋" w:hAnsi="仿宋" w:eastAsia="仿宋" w:cs="仿宋"/>
          <w:b w:val="0"/>
          <w:bCs w:val="0"/>
          <w:color w:val="auto"/>
          <w:sz w:val="32"/>
          <w:szCs w:val="32"/>
          <w:highlight w:val="none"/>
          <w:lang w:val="en-US" w:eastAsia="zh-CN"/>
        </w:rPr>
        <w:t>监测户进行摸排，逐户查找防贫监测纳入原因和消除风险情况。对未精准帮扶就消除风险户进行上报，操作回退。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3、针对“抓好农村厕所革命”问题</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整改措施：组织各村网格员进行地毯式摸排走访，查看厕所冲水方式、粪便清理情况等问题，有问题户上报镇人居环境办公室进行整改。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4、针对“乡村人才队伍建设”问题</w:t>
      </w:r>
    </w:p>
    <w:p>
      <w:pPr>
        <w:pStyle w:val="2"/>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措施：一是走出去。组织各村优秀基层干部和致富带头人到先进地区学习考察，学习品牌培育、市场运作等专业知识，为谋划本地特色产业找路子。二是引进来。发动乡村力量招纳客商企业，将先进技术、人才引进来，增加就业人口，带领群众增收致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5、针对“强化产业就业支撑”、“疫情影响收入”问题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整改措施：积极引导各</w:t>
      </w:r>
      <w:r>
        <w:rPr>
          <w:rFonts w:hint="eastAsia" w:ascii="仿宋" w:hAnsi="仿宋" w:eastAsia="仿宋" w:cs="仿宋"/>
          <w:b w:val="0"/>
          <w:bCs w:val="0"/>
          <w:color w:val="auto"/>
          <w:sz w:val="32"/>
          <w:szCs w:val="32"/>
        </w:rPr>
        <w:t>村建立一个实体合作社，可以发展梨树种植，食用菌大棚种植，蔬菜大棚种植等能够带动贫困户发展的龙头企业。将贫困户全部纳入，有劳动能力的提供就业岗位，就近就业；没有劳动能力的产业分红，政策兜底，解决产业</w:t>
      </w:r>
      <w:r>
        <w:rPr>
          <w:rFonts w:hint="eastAsia" w:ascii="仿宋" w:hAnsi="仿宋" w:eastAsia="仿宋" w:cs="仿宋"/>
          <w:b w:val="0"/>
          <w:bCs w:val="0"/>
          <w:color w:val="auto"/>
          <w:sz w:val="32"/>
          <w:szCs w:val="32"/>
          <w:lang w:eastAsia="zh-CN"/>
        </w:rPr>
        <w:t>缺少、就业不稳、收入缓增</w:t>
      </w:r>
      <w:r>
        <w:rPr>
          <w:rFonts w:hint="eastAsia" w:ascii="仿宋" w:hAnsi="仿宋" w:eastAsia="仿宋" w:cs="仿宋"/>
          <w:b w:val="0"/>
          <w:bCs w:val="0"/>
          <w:color w:val="auto"/>
          <w:sz w:val="32"/>
          <w:szCs w:val="32"/>
        </w:rPr>
        <w:t>的局面。</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三、保障措施</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bCs/>
          <w:sz w:val="32"/>
          <w:szCs w:val="32"/>
          <w:lang w:val="en-US" w:eastAsia="zh-CN"/>
        </w:rPr>
        <w:t>（一）狠抓责任落实。</w:t>
      </w:r>
      <w:r>
        <w:rPr>
          <w:rFonts w:hint="eastAsia" w:ascii="仿宋" w:hAnsi="仿宋" w:eastAsia="仿宋" w:cs="仿宋"/>
          <w:color w:val="000000"/>
          <w:sz w:val="32"/>
          <w:szCs w:val="32"/>
          <w:lang w:val="en-US" w:eastAsia="zh-CN"/>
        </w:rPr>
        <w:t>各村支部书记要亲自抓、强力推进整改落实，两委干部、驻村工作队协作负责落实。镇防贫站要加强调度、掌握进展、主动协调，力促反馈问题按时整改到位。</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bCs/>
          <w:sz w:val="32"/>
          <w:szCs w:val="32"/>
          <w:lang w:val="en-US" w:eastAsia="zh-CN"/>
        </w:rPr>
        <w:t>（二）注重统筹协调。</w:t>
      </w:r>
      <w:r>
        <w:rPr>
          <w:rFonts w:hint="eastAsia" w:ascii="仿宋" w:hAnsi="仿宋" w:eastAsia="仿宋" w:cs="仿宋"/>
          <w:color w:val="000000"/>
          <w:sz w:val="32"/>
          <w:szCs w:val="32"/>
          <w:lang w:val="en-US" w:eastAsia="zh-CN"/>
        </w:rPr>
        <w:t>将开展巩固拓展脱贫攻坚成果领域发现的问题与巩固拓展脱贫攻坚成果、全面推进乡村振兴等工作统筹推进、相互促进。各相关负责人上下协同，各负其责，形成良性互动。对需要几个部门共同完成的工作，加强协调沟通，合力解决具体问题。</w:t>
      </w:r>
    </w:p>
    <w:p>
      <w:pPr>
        <w:spacing w:line="580" w:lineRule="exact"/>
        <w:ind w:firstLine="640" w:firstLineChars="200"/>
        <w:rPr>
          <w:rFonts w:hint="eastAsia"/>
          <w:lang w:val="en-US" w:eastAsia="zh-CN"/>
        </w:rPr>
      </w:pPr>
      <w:r>
        <w:rPr>
          <w:rFonts w:hint="eastAsia" w:ascii="仿宋" w:hAnsi="仿宋" w:eastAsia="仿宋" w:cs="仿宋"/>
          <w:bCs/>
          <w:sz w:val="32"/>
          <w:szCs w:val="32"/>
          <w:lang w:val="en-US" w:eastAsia="zh-CN"/>
        </w:rPr>
        <w:t>（三）严肃约谈问责。</w:t>
      </w:r>
      <w:r>
        <w:rPr>
          <w:rFonts w:hint="eastAsia" w:ascii="仿宋" w:hAnsi="仿宋" w:eastAsia="仿宋" w:cs="仿宋"/>
          <w:color w:val="000000"/>
          <w:sz w:val="32"/>
          <w:szCs w:val="32"/>
          <w:lang w:val="en-US" w:eastAsia="zh-CN"/>
        </w:rPr>
        <w:t>实行开门整改，公开乡监督电话，加强宣传，接受媒体、群众等各界社会人士监督，对在整改中不认真不重视的村，镇纪委要进行约谈，问题严重的提请有关部门依纪依规严肃追责问责。以高效务实的整改助力全面推进乡村振兴。</w:t>
      </w:r>
    </w:p>
    <w:p>
      <w:pPr>
        <w:pStyle w:val="2"/>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：举一反三</w:t>
      </w:r>
      <w:r>
        <w:rPr>
          <w:rFonts w:hint="eastAsia" w:ascii="仿宋" w:hAnsi="仿宋" w:eastAsia="仿宋" w:cs="仿宋"/>
          <w:sz w:val="32"/>
          <w:szCs w:val="32"/>
        </w:rPr>
        <w:t>发现问题</w:t>
      </w:r>
      <w:r>
        <w:rPr>
          <w:rFonts w:hint="eastAsia" w:ascii="仿宋" w:hAnsi="仿宋" w:eastAsia="仿宋" w:cs="仿宋"/>
          <w:sz w:val="32"/>
          <w:szCs w:val="32"/>
          <w:lang w:eastAsia="zh-CN"/>
        </w:rPr>
        <w:t>整改</w:t>
      </w:r>
      <w:r>
        <w:rPr>
          <w:rFonts w:hint="eastAsia" w:ascii="仿宋" w:hAnsi="仿宋" w:eastAsia="仿宋" w:cs="仿宋"/>
          <w:sz w:val="32"/>
          <w:szCs w:val="32"/>
        </w:rPr>
        <w:t>清单</w:t>
      </w:r>
    </w:p>
    <w:p>
      <w:pPr>
        <w:rPr>
          <w:rFonts w:hint="eastAsia"/>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74930</wp:posOffset>
                </wp:positionV>
                <wp:extent cx="52685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685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15pt;margin-top:5.9pt;height:0.05pt;width:414.85pt;z-index:251659264;mso-width-relative:page;mso-height-relative:page;" filled="f" stroked="t" coordsize="21600,21600" o:gfxdata="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aEJI1wAAAAgBAAAPAAAAAAAAAAEAIAAAACIAAABkcnMvZG93bnJldi54&#10;bWxQSwECFAAUAAAACACHTuJAtiTbpvsBAAD1AwAADgAAAAAAAAABACAAAAAmAQAAZHJzL2Uyb0Rv&#10;Yy54bWxQSwUGAAAAAAYABgBZAQAAkwUAAAAA&#10;">
                <v:fill on="f" focussize="0,0"/>
                <v:stroke weight="1pt" color="#000000" joinstyle="round"/>
                <v:imagedata o:title=""/>
                <o:lock v:ext="edit" aspectratio="f"/>
              </v:line>
            </w:pict>
          </mc:Fallback>
        </mc:AlternateContent>
      </w:r>
    </w:p>
    <w:p>
      <w:pPr>
        <w:keepNext w:val="0"/>
        <w:keepLines w:val="0"/>
        <w:pageBreakBefore w:val="0"/>
        <w:widowControl/>
        <w:kinsoku/>
        <w:overflowPunct/>
        <w:topLinePunct w:val="0"/>
        <w:autoSpaceDE/>
        <w:autoSpaceDN/>
        <w:bidi w:val="0"/>
        <w:adjustRightInd/>
        <w:snapToGrid/>
        <w:ind w:firstLine="298" w:firstLineChars="1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pacing w:val="-11"/>
          <w:sz w:val="32"/>
          <w:szCs w:val="3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326390</wp:posOffset>
                </wp:positionV>
                <wp:extent cx="52685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685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25pt;margin-top:25.7pt;height:0.05pt;width:414.85pt;z-index:251660288;mso-width-relative:page;mso-height-relative:page;" filled="f" stroked="t" coordsize="21600,21600" o:gfxdata="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zzw8tcAAAAIAQAADwAAAAAAAAABACAAAAAiAAAAZHJzL2Rvd25yZXYu&#10;eG1sUEsBAhQAFAAAAAgAh07iQEAP06b8AQAA9QMAAA4AAAAAAAAAAQAgAAAAJgEAAGRycy9lMm9E&#10;b2MueG1sUEsFBgAAAAAGAAYAWQEAAJQ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pacing w:val="-11"/>
          <w:sz w:val="32"/>
          <w:szCs w:val="32"/>
          <w:lang w:val="en-US" w:eastAsia="zh-CN"/>
        </w:rPr>
        <w:t>威县洺州镇党建办公室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lang w:val="en-US" w:eastAsia="zh-CN"/>
        </w:rPr>
        <w:t>2022年5月19日印发</w:t>
      </w:r>
    </w:p>
    <w:p>
      <w:pPr>
        <w:pStyle w:val="4"/>
        <w:rPr>
          <w:rFonts w:hint="eastAsia" w:ascii="仿宋" w:hAnsi="仿宋" w:eastAsia="仿宋" w:cs="仿宋"/>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10"/>
        <w:tblpPr w:leftFromText="180" w:rightFromText="180" w:vertAnchor="text" w:horzAnchor="page" w:tblpX="1487" w:tblpY="16"/>
        <w:tblOverlap w:val="never"/>
        <w:tblW w:w="13011" w:type="dxa"/>
        <w:tblInd w:w="0" w:type="dxa"/>
        <w:tblLayout w:type="fixed"/>
        <w:tblCellMar>
          <w:top w:w="0" w:type="dxa"/>
          <w:left w:w="108" w:type="dxa"/>
          <w:bottom w:w="0" w:type="dxa"/>
          <w:right w:w="108" w:type="dxa"/>
        </w:tblCellMar>
      </w:tblPr>
      <w:tblGrid>
        <w:gridCol w:w="816"/>
        <w:gridCol w:w="1290"/>
        <w:gridCol w:w="1800"/>
        <w:gridCol w:w="6444"/>
        <w:gridCol w:w="1416"/>
        <w:gridCol w:w="1245"/>
      </w:tblGrid>
      <w:tr>
        <w:tblPrEx>
          <w:tblCellMar>
            <w:top w:w="0" w:type="dxa"/>
            <w:left w:w="108" w:type="dxa"/>
            <w:bottom w:w="0" w:type="dxa"/>
            <w:right w:w="108" w:type="dxa"/>
          </w:tblCellMar>
        </w:tblPrEx>
        <w:trPr>
          <w:trHeight w:val="751"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bottom"/>
              <w:rPr>
                <w:rFonts w:hint="eastAsia" w:ascii="宋体" w:hAnsi="宋体" w:eastAsia="宋体" w:cs="宋体"/>
                <w:color w:val="000000"/>
                <w:kern w:val="0"/>
                <w:sz w:val="28"/>
                <w:szCs w:val="28"/>
                <w:lang w:eastAsia="zh-CN" w:bidi="ar"/>
              </w:rPr>
            </w:pPr>
            <w:bookmarkStart w:id="0" w:name="_GoBack"/>
            <w:bookmarkEnd w:id="0"/>
            <w:r>
              <w:rPr>
                <w:rFonts w:hint="eastAsia" w:ascii="宋体" w:hAnsi="宋体" w:cs="宋体"/>
                <w:color w:val="000000"/>
                <w:kern w:val="0"/>
                <w:sz w:val="28"/>
                <w:szCs w:val="28"/>
                <w:lang w:eastAsia="zh-CN" w:bidi="ar"/>
              </w:rPr>
              <w:t>序号</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sz w:val="28"/>
                <w:szCs w:val="28"/>
                <w:lang w:eastAsia="zh-CN"/>
              </w:rPr>
            </w:pPr>
            <w:r>
              <w:rPr>
                <w:rFonts w:hint="eastAsia" w:ascii="宋体" w:hAnsi="宋体" w:cs="宋体"/>
                <w:color w:val="000000"/>
                <w:kern w:val="0"/>
                <w:sz w:val="28"/>
                <w:szCs w:val="28"/>
                <w:lang w:eastAsia="zh-CN" w:bidi="ar"/>
              </w:rPr>
              <w:t>类别</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sz w:val="28"/>
                <w:szCs w:val="28"/>
                <w:lang w:eastAsia="zh-CN"/>
              </w:rPr>
            </w:pPr>
            <w:r>
              <w:rPr>
                <w:rFonts w:hint="eastAsia" w:ascii="宋体" w:hAnsi="宋体" w:cs="宋体"/>
                <w:color w:val="000000"/>
                <w:kern w:val="0"/>
                <w:sz w:val="28"/>
                <w:szCs w:val="28"/>
                <w:lang w:eastAsia="zh-CN" w:bidi="ar"/>
              </w:rPr>
              <w:t>问题简述</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eastAsia="zh-CN" w:bidi="ar"/>
              </w:rPr>
              <w:t>整改措施</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eastAsia="zh-CN" w:bidi="ar"/>
              </w:rPr>
              <w:t>责任股室</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eastAsia="zh-CN" w:bidi="ar"/>
              </w:rPr>
              <w:t>责任人</w:t>
            </w:r>
          </w:p>
        </w:tc>
      </w:tr>
      <w:tr>
        <w:tblPrEx>
          <w:tblCellMar>
            <w:top w:w="0" w:type="dxa"/>
            <w:left w:w="108" w:type="dxa"/>
            <w:bottom w:w="0" w:type="dxa"/>
            <w:right w:w="108" w:type="dxa"/>
          </w:tblCellMar>
        </w:tblPrEx>
        <w:trPr>
          <w:trHeight w:val="3392"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ottom"/>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责任落实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针对“加强对基层干部的管理和培训”问题</w:t>
            </w:r>
          </w:p>
          <w:p>
            <w:pPr>
              <w:widowControl/>
              <w:spacing w:line="360" w:lineRule="auto"/>
              <w:jc w:val="center"/>
              <w:textAlignment w:val="center"/>
              <w:rPr>
                <w:rFonts w:hint="eastAsia" w:ascii="宋体" w:hAnsi="宋体" w:eastAsia="宋体" w:cs="宋体"/>
                <w:b w:val="0"/>
                <w:bCs w:val="0"/>
                <w:color w:val="auto"/>
                <w:sz w:val="24"/>
                <w:szCs w:val="24"/>
              </w:rPr>
            </w:pP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480" w:firstLineChars="20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一是</w:t>
            </w:r>
            <w:r>
              <w:rPr>
                <w:rFonts w:hint="eastAsia" w:ascii="宋体" w:hAnsi="宋体" w:eastAsia="宋体" w:cs="宋体"/>
                <w:b w:val="0"/>
                <w:bCs w:val="0"/>
                <w:color w:val="auto"/>
                <w:sz w:val="24"/>
                <w:szCs w:val="24"/>
                <w:lang w:eastAsia="zh-CN"/>
              </w:rPr>
              <w:t>我</w:t>
            </w:r>
            <w:r>
              <w:rPr>
                <w:rFonts w:hint="eastAsia" w:ascii="宋体" w:hAnsi="宋体" w:cs="宋体"/>
                <w:b w:val="0"/>
                <w:bCs w:val="0"/>
                <w:color w:val="auto"/>
                <w:sz w:val="24"/>
                <w:szCs w:val="24"/>
                <w:lang w:eastAsia="zh-CN"/>
              </w:rPr>
              <w:t>镇</w:t>
            </w:r>
            <w:r>
              <w:rPr>
                <w:rFonts w:hint="eastAsia" w:ascii="宋体" w:hAnsi="宋体" w:eastAsia="宋体" w:cs="宋体"/>
                <w:b w:val="0"/>
                <w:bCs w:val="0"/>
                <w:color w:val="auto"/>
                <w:sz w:val="24"/>
                <w:szCs w:val="24"/>
                <w:lang w:eastAsia="zh-CN"/>
              </w:rPr>
              <w:t>每季度开展一次基层干部防贫防返贫政策业务知识培训，</w:t>
            </w:r>
            <w:r>
              <w:rPr>
                <w:rFonts w:hint="eastAsia" w:ascii="宋体" w:hAnsi="宋体" w:eastAsia="宋体" w:cs="宋体"/>
                <w:b w:val="0"/>
                <w:bCs w:val="0"/>
                <w:color w:val="auto"/>
                <w:sz w:val="24"/>
                <w:szCs w:val="24"/>
                <w:shd w:val="clear" w:color="auto" w:fill="FFFFFF"/>
                <w:lang w:val="en-US" w:eastAsia="zh-CN"/>
              </w:rPr>
              <w:t>特别把新进“两委”干部作为培训重点，让大家尽快熟悉防贫工作。</w:t>
            </w:r>
            <w:r>
              <w:rPr>
                <w:rFonts w:hint="eastAsia" w:ascii="宋体" w:hAnsi="宋体" w:eastAsia="宋体" w:cs="宋体"/>
                <w:b w:val="0"/>
                <w:bCs w:val="0"/>
                <w:color w:val="auto"/>
                <w:sz w:val="24"/>
                <w:szCs w:val="24"/>
                <w:lang w:eastAsia="zh-CN"/>
              </w:rPr>
              <w:t>重点讲政策、教方法，提高工作排查效率。并将县乡村振兴局编印的《威县脱贫攻坚与乡村振兴有效衔接知识手册》下发给基层干部，帮助更好的理解防贫政策。</w:t>
            </w:r>
            <w:r>
              <w:rPr>
                <w:rFonts w:hint="eastAsia" w:ascii="宋体" w:hAnsi="宋体" w:eastAsia="宋体" w:cs="宋体"/>
                <w:b w:val="0"/>
                <w:bCs w:val="0"/>
                <w:color w:val="auto"/>
                <w:sz w:val="24"/>
                <w:szCs w:val="24"/>
                <w:shd w:val="clear" w:color="auto" w:fill="FFFFFF"/>
                <w:lang w:val="en-US" w:eastAsia="zh-CN"/>
              </w:rPr>
              <w:t>二是</w:t>
            </w:r>
            <w:r>
              <w:rPr>
                <w:rFonts w:hint="eastAsia" w:ascii="宋体" w:hAnsi="宋体" w:eastAsia="宋体" w:cs="宋体"/>
                <w:b w:val="0"/>
                <w:bCs w:val="0"/>
                <w:color w:val="auto"/>
                <w:sz w:val="24"/>
                <w:szCs w:val="24"/>
                <w:highlight w:val="none"/>
                <w:shd w:val="clear" w:color="auto" w:fill="FFFFFF"/>
                <w:lang w:val="en-US" w:eastAsia="zh-CN"/>
              </w:rPr>
              <w:t>严明驻村纪律，杜绝“走读式”驻村现象。严格组织驻村工作队打卡签到。工作日早上8点以前、晚上9点以后，按时在“河北省扶贫开发信息平台”上打卡签到。每周通报各工作队打卡情况，后三名的进行约谈。</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cs="Calibri"/>
                <w:color w:val="000000"/>
                <w:sz w:val="21"/>
                <w:szCs w:val="21"/>
                <w:lang w:eastAsia="zh-CN"/>
              </w:rPr>
              <w:t>防贫站</w:t>
            </w:r>
            <w:r>
              <w:rPr>
                <w:rFonts w:hint="eastAsia" w:cs="Calibri"/>
                <w:color w:val="000000"/>
                <w:sz w:val="21"/>
                <w:szCs w:val="21"/>
                <w:lang w:eastAsia="zh-CN"/>
              </w:rPr>
              <w:br w:type="textWrapping"/>
            </w:r>
            <w:r>
              <w:rPr>
                <w:rFonts w:hint="eastAsia" w:cs="Calibri"/>
                <w:color w:val="000000"/>
                <w:sz w:val="21"/>
                <w:szCs w:val="21"/>
                <w:lang w:eastAsia="zh-CN"/>
              </w:rPr>
              <w:t>党建办</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lang w:eastAsia="zh-CN"/>
              </w:rPr>
            </w:pPr>
            <w:r>
              <w:rPr>
                <w:rFonts w:hint="eastAsia"/>
                <w:lang w:eastAsia="zh-CN"/>
              </w:rPr>
              <w:t>岳英世</w:t>
            </w:r>
          </w:p>
          <w:p>
            <w:pPr>
              <w:pStyle w:val="8"/>
              <w:ind w:left="0" w:leftChars="0" w:firstLine="210" w:firstLineChars="100"/>
              <w:rPr>
                <w:rFonts w:hint="eastAsia"/>
                <w:lang w:eastAsia="zh-CN"/>
              </w:rPr>
            </w:pPr>
            <w:r>
              <w:rPr>
                <w:rFonts w:hint="eastAsia" w:ascii="Calibri" w:hAnsi="Calibri" w:eastAsia="宋体" w:cs="Times New Roman"/>
                <w:kern w:val="2"/>
                <w:sz w:val="21"/>
                <w:szCs w:val="24"/>
                <w:lang w:val="en-US" w:eastAsia="zh-CN" w:bidi="ar-SA"/>
              </w:rPr>
              <w:t>陈英</w:t>
            </w:r>
            <w:r>
              <w:rPr>
                <w:rFonts w:hint="eastAsia" w:cs="Calibri"/>
                <w:color w:val="000000"/>
                <w:sz w:val="21"/>
                <w:szCs w:val="21"/>
                <w:lang w:eastAsia="zh-CN"/>
              </w:rPr>
              <w:t>亮</w:t>
            </w:r>
          </w:p>
        </w:tc>
      </w:tr>
      <w:tr>
        <w:tblPrEx>
          <w:tblCellMar>
            <w:top w:w="0" w:type="dxa"/>
            <w:left w:w="108" w:type="dxa"/>
            <w:bottom w:w="0" w:type="dxa"/>
            <w:right w:w="108" w:type="dxa"/>
          </w:tblCellMar>
        </w:tblPrEx>
        <w:trPr>
          <w:trHeight w:val="3893"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ottom"/>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政策落实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针对“落实防贫防返贫监测帮扶”问题</w:t>
            </w:r>
          </w:p>
          <w:p>
            <w:pPr>
              <w:widowControl/>
              <w:spacing w:line="360" w:lineRule="auto"/>
              <w:jc w:val="center"/>
              <w:textAlignment w:val="center"/>
              <w:rPr>
                <w:rFonts w:hint="eastAsia" w:ascii="宋体" w:hAnsi="宋体" w:eastAsia="宋体" w:cs="宋体"/>
                <w:b w:val="0"/>
                <w:bCs w:val="0"/>
                <w:color w:val="auto"/>
                <w:sz w:val="24"/>
                <w:szCs w:val="24"/>
              </w:rPr>
            </w:pP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一是对现有监测户识别纳入、风险消除档案资料进行逐一核对，发现问题立整立改，确保纳入、消除流程规范齐全；二是组织精干力量展开多部门会商，联合民政、住建、人社等多部门进</w:t>
            </w:r>
            <w:r>
              <w:rPr>
                <w:rFonts w:hint="eastAsia" w:ascii="宋体" w:hAnsi="宋体" w:eastAsia="宋体" w:cs="宋体"/>
                <w:b w:val="0"/>
                <w:bCs w:val="0"/>
                <w:color w:val="auto"/>
                <w:sz w:val="24"/>
                <w:szCs w:val="24"/>
                <w:lang w:val="en-US" w:eastAsia="zh-CN"/>
              </w:rPr>
              <w:t>行风险研判，因户施策，</w:t>
            </w:r>
            <w:r>
              <w:rPr>
                <w:rFonts w:hint="eastAsia" w:ascii="宋体" w:hAnsi="宋体" w:eastAsia="宋体" w:cs="宋体"/>
                <w:b w:val="0"/>
                <w:bCs w:val="0"/>
                <w:color w:val="auto"/>
                <w:sz w:val="24"/>
                <w:szCs w:val="24"/>
                <w:shd w:val="clear" w:color="auto" w:fill="FFFFFF"/>
                <w:lang w:val="en-US" w:eastAsia="zh-CN"/>
              </w:rPr>
              <w:t>精准帮扶。</w:t>
            </w:r>
            <w:r>
              <w:rPr>
                <w:rFonts w:hint="eastAsia" w:ascii="宋体" w:hAnsi="宋体" w:eastAsia="宋体" w:cs="宋体"/>
                <w:b w:val="0"/>
                <w:bCs w:val="0"/>
                <w:color w:val="auto"/>
                <w:sz w:val="24"/>
                <w:szCs w:val="24"/>
                <w:highlight w:val="none"/>
                <w:lang w:eastAsia="zh-CN"/>
              </w:rPr>
              <w:t>三是建立</w:t>
            </w:r>
            <w:r>
              <w:rPr>
                <w:rFonts w:hint="eastAsia" w:ascii="宋体" w:hAnsi="宋体" w:eastAsia="宋体" w:cs="宋体"/>
                <w:b w:val="0"/>
                <w:bCs w:val="0"/>
                <w:color w:val="auto"/>
                <w:sz w:val="24"/>
                <w:szCs w:val="24"/>
                <w:highlight w:val="none"/>
                <w:lang w:val="en-US" w:eastAsia="zh-CN"/>
              </w:rPr>
              <w:t>脱贫</w:t>
            </w:r>
            <w:r>
              <w:rPr>
                <w:rFonts w:hint="eastAsia" w:ascii="宋体" w:hAnsi="宋体" w:eastAsia="宋体" w:cs="宋体"/>
                <w:b w:val="0"/>
                <w:bCs w:val="0"/>
                <w:color w:val="auto"/>
                <w:sz w:val="24"/>
                <w:szCs w:val="24"/>
                <w:highlight w:val="none"/>
                <w:lang w:eastAsia="zh-CN"/>
              </w:rPr>
              <w:t>户收入台账，对脱贫户进行收入监测，发现收入下降户，分析原因，开展精准帮扶；四是</w:t>
            </w:r>
            <w:r>
              <w:rPr>
                <w:rFonts w:hint="eastAsia" w:ascii="宋体" w:hAnsi="宋体" w:eastAsia="宋体" w:cs="宋体"/>
                <w:b w:val="0"/>
                <w:bCs w:val="0"/>
                <w:color w:val="auto"/>
                <w:sz w:val="24"/>
                <w:szCs w:val="24"/>
                <w:highlight w:val="none"/>
                <w:lang w:val="en-US" w:eastAsia="zh-CN"/>
              </w:rPr>
              <w:t>针对性开展增收帮扶措施，有务工人员的进行就业指导帮扶，</w:t>
            </w:r>
            <w:r>
              <w:rPr>
                <w:rFonts w:hint="eastAsia" w:ascii="宋体" w:hAnsi="宋体" w:eastAsia="宋体" w:cs="宋体"/>
                <w:b w:val="0"/>
                <w:bCs w:val="0"/>
                <w:color w:val="auto"/>
                <w:sz w:val="24"/>
                <w:szCs w:val="24"/>
                <w:highlight w:val="none"/>
                <w:lang w:eastAsia="zh-CN"/>
              </w:rPr>
              <w:t>有劳动能力的</w:t>
            </w:r>
            <w:r>
              <w:rPr>
                <w:rFonts w:hint="eastAsia" w:ascii="宋体" w:hAnsi="宋体" w:eastAsia="宋体" w:cs="宋体"/>
                <w:b w:val="0"/>
                <w:bCs w:val="0"/>
                <w:color w:val="auto"/>
                <w:sz w:val="24"/>
                <w:szCs w:val="24"/>
                <w:highlight w:val="none"/>
                <w:lang w:val="en-US" w:eastAsia="zh-CN"/>
              </w:rPr>
              <w:t>在家人员组织本地就近就业或发展手工养殖业等措施</w:t>
            </w:r>
            <w:r>
              <w:rPr>
                <w:rFonts w:hint="eastAsia" w:ascii="宋体" w:hAnsi="宋体" w:eastAsia="宋体" w:cs="宋体"/>
                <w:b w:val="0"/>
                <w:bCs w:val="0"/>
                <w:color w:val="auto"/>
                <w:sz w:val="24"/>
                <w:szCs w:val="24"/>
                <w:highlight w:val="none"/>
                <w:lang w:eastAsia="zh-CN"/>
              </w:rPr>
              <w:t>。五是对全镇现有</w:t>
            </w:r>
            <w:r>
              <w:rPr>
                <w:rFonts w:hint="eastAsia" w:ascii="宋体" w:hAnsi="宋体" w:eastAsia="宋体" w:cs="宋体"/>
                <w:b w:val="0"/>
                <w:bCs w:val="0"/>
                <w:color w:val="auto"/>
                <w:sz w:val="24"/>
                <w:szCs w:val="24"/>
                <w:highlight w:val="none"/>
                <w:lang w:val="en-US" w:eastAsia="zh-CN"/>
              </w:rPr>
              <w:t>监测户进行摸排，逐户查找防贫监测纳入原因和消除风险情况。对未精准帮扶就消除风险户进行上报，操作回退。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cs="Calibri"/>
                <w:color w:val="000000"/>
                <w:sz w:val="21"/>
                <w:szCs w:val="21"/>
                <w:lang w:eastAsia="zh-CN"/>
              </w:rPr>
              <w:t>防贫站</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lang w:eastAsia="zh-CN"/>
              </w:rPr>
            </w:pPr>
            <w:r>
              <w:rPr>
                <w:rFonts w:hint="eastAsia"/>
                <w:lang w:eastAsia="zh-CN"/>
              </w:rPr>
              <w:t>岳英世</w:t>
            </w:r>
          </w:p>
          <w:p>
            <w:pPr>
              <w:widowControl/>
              <w:spacing w:line="240" w:lineRule="auto"/>
              <w:jc w:val="center"/>
              <w:textAlignment w:val="center"/>
              <w:rPr>
                <w:rFonts w:hint="eastAsia" w:eastAsia="宋体" w:cs="Calibri"/>
                <w:color w:val="000000"/>
                <w:sz w:val="21"/>
                <w:szCs w:val="21"/>
                <w:lang w:eastAsia="zh-CN"/>
              </w:rPr>
            </w:pPr>
          </w:p>
        </w:tc>
      </w:tr>
      <w:tr>
        <w:tblPrEx>
          <w:tblCellMar>
            <w:top w:w="0" w:type="dxa"/>
            <w:left w:w="108" w:type="dxa"/>
            <w:bottom w:w="0" w:type="dxa"/>
            <w:right w:w="108" w:type="dxa"/>
          </w:tblCellMar>
        </w:tblPrEx>
        <w:trPr>
          <w:trHeight w:val="2024"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ottom"/>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工作落实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针对“抓好农村厕所革命”问题</w:t>
            </w:r>
          </w:p>
          <w:p>
            <w:pPr>
              <w:widowControl/>
              <w:spacing w:line="360" w:lineRule="auto"/>
              <w:jc w:val="center"/>
              <w:textAlignment w:val="center"/>
              <w:rPr>
                <w:rFonts w:hint="eastAsia" w:ascii="宋体" w:hAnsi="宋体" w:eastAsia="宋体" w:cs="宋体"/>
                <w:b w:val="0"/>
                <w:bCs w:val="0"/>
                <w:color w:val="auto"/>
                <w:sz w:val="24"/>
                <w:szCs w:val="24"/>
              </w:rPr>
            </w:pP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 xml:space="preserve">    组织各村网格员进行地毯式摸排走访，查看厕所冲水方式、粪便清理情况等问题，有问题户上报</w:t>
            </w:r>
            <w:r>
              <w:rPr>
                <w:rFonts w:hint="eastAsia" w:ascii="宋体" w:hAnsi="宋体" w:cs="宋体"/>
                <w:b w:val="0"/>
                <w:bCs w:val="0"/>
                <w:color w:val="auto"/>
                <w:kern w:val="2"/>
                <w:sz w:val="24"/>
                <w:szCs w:val="24"/>
                <w:lang w:val="en-US" w:eastAsia="zh-CN" w:bidi="ar-SA"/>
              </w:rPr>
              <w:t>镇</w:t>
            </w:r>
            <w:r>
              <w:rPr>
                <w:rFonts w:hint="eastAsia" w:ascii="宋体" w:hAnsi="宋体" w:eastAsia="宋体" w:cs="宋体"/>
                <w:b w:val="0"/>
                <w:bCs w:val="0"/>
                <w:color w:val="auto"/>
                <w:kern w:val="2"/>
                <w:sz w:val="24"/>
                <w:szCs w:val="24"/>
                <w:lang w:val="en-US" w:eastAsia="zh-CN" w:bidi="ar-SA"/>
              </w:rPr>
              <w:t>人居环境办公室进行整改。</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cs="Calibri"/>
                <w:color w:val="000000"/>
                <w:sz w:val="21"/>
                <w:szCs w:val="21"/>
                <w:lang w:eastAsia="zh-CN"/>
              </w:rPr>
              <w:t>农业综合服务中心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lang w:eastAsia="zh-CN"/>
              </w:rPr>
              <w:t>岳英世</w:t>
            </w:r>
          </w:p>
        </w:tc>
      </w:tr>
      <w:tr>
        <w:tblPrEx>
          <w:tblCellMar>
            <w:top w:w="0" w:type="dxa"/>
            <w:left w:w="108" w:type="dxa"/>
            <w:bottom w:w="0" w:type="dxa"/>
            <w:right w:w="108" w:type="dxa"/>
          </w:tblCellMar>
        </w:tblPrEx>
        <w:trPr>
          <w:trHeight w:val="2618"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ottom"/>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工作落实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针对“乡村人才队伍建设”问题</w:t>
            </w:r>
          </w:p>
          <w:p>
            <w:pPr>
              <w:widowControl/>
              <w:spacing w:line="360" w:lineRule="auto"/>
              <w:jc w:val="center"/>
              <w:textAlignment w:val="center"/>
              <w:rPr>
                <w:rFonts w:hint="eastAsia" w:ascii="宋体" w:hAnsi="宋体" w:eastAsia="宋体" w:cs="宋体"/>
                <w:b w:val="0"/>
                <w:bCs w:val="0"/>
                <w:color w:val="auto"/>
                <w:sz w:val="24"/>
                <w:szCs w:val="24"/>
              </w:rPr>
            </w:pP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360" w:lineRule="auto"/>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一是走出去。组织各村优秀基层干部和致富带头人到先进地区学习考察，学习品牌培育、市场运作等专业知识，为谋划本地特色产业找路子。二是引进来。发动乡村力量招纳客商企业，将先进技术、人才引进来，增加就业人口，带领群众增收致富。</w:t>
            </w:r>
          </w:p>
          <w:p>
            <w:pPr>
              <w:widowControl/>
              <w:spacing w:line="360" w:lineRule="auto"/>
              <w:jc w:val="center"/>
              <w:textAlignment w:val="center"/>
              <w:rPr>
                <w:rFonts w:hint="eastAsia" w:ascii="宋体" w:hAnsi="宋体" w:eastAsia="宋体" w:cs="宋体"/>
                <w:b w:val="0"/>
                <w:bCs w:val="0"/>
                <w:color w:val="auto"/>
                <w:sz w:val="24"/>
                <w:szCs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cs="Calibri"/>
                <w:color w:val="000000"/>
                <w:sz w:val="21"/>
                <w:szCs w:val="21"/>
                <w:lang w:eastAsia="zh-CN"/>
              </w:rPr>
              <w:t>防贫站</w:t>
            </w:r>
            <w:r>
              <w:rPr>
                <w:rFonts w:hint="eastAsia" w:cs="Calibri"/>
                <w:color w:val="000000"/>
                <w:sz w:val="21"/>
                <w:szCs w:val="21"/>
                <w:lang w:eastAsia="zh-CN"/>
              </w:rPr>
              <w:br w:type="textWrapping"/>
            </w:r>
            <w:r>
              <w:rPr>
                <w:rFonts w:hint="eastAsia" w:cs="Calibri"/>
                <w:color w:val="000000"/>
                <w:sz w:val="21"/>
                <w:szCs w:val="21"/>
                <w:lang w:eastAsia="zh-CN"/>
              </w:rPr>
              <w:t>党建办</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lang w:eastAsia="zh-CN"/>
              </w:rPr>
            </w:pPr>
            <w:r>
              <w:rPr>
                <w:rFonts w:hint="eastAsia"/>
                <w:lang w:eastAsia="zh-CN"/>
              </w:rPr>
              <w:t>岳英世</w:t>
            </w:r>
          </w:p>
          <w:p>
            <w:pPr>
              <w:widowControl/>
              <w:spacing w:line="240" w:lineRule="auto"/>
              <w:jc w:val="center"/>
              <w:textAlignment w:val="center"/>
              <w:rPr>
                <w:rFonts w:hint="eastAsia" w:cs="Calibri"/>
                <w:color w:val="000000"/>
                <w:sz w:val="21"/>
                <w:szCs w:val="21"/>
              </w:rPr>
            </w:pPr>
            <w:r>
              <w:rPr>
                <w:rFonts w:hint="eastAsia" w:ascii="Calibri" w:hAnsi="Calibri" w:eastAsia="宋体" w:cs="Times New Roman"/>
                <w:kern w:val="2"/>
                <w:sz w:val="21"/>
                <w:szCs w:val="24"/>
                <w:lang w:val="en-US" w:eastAsia="zh-CN" w:bidi="ar-SA"/>
              </w:rPr>
              <w:t>陈英</w:t>
            </w:r>
            <w:r>
              <w:rPr>
                <w:rFonts w:hint="eastAsia" w:cs="Calibri"/>
                <w:color w:val="000000"/>
                <w:sz w:val="21"/>
                <w:szCs w:val="21"/>
                <w:lang w:eastAsia="zh-CN"/>
              </w:rPr>
              <w:t>亮</w:t>
            </w:r>
          </w:p>
        </w:tc>
      </w:tr>
      <w:tr>
        <w:tblPrEx>
          <w:tblCellMar>
            <w:top w:w="0" w:type="dxa"/>
            <w:left w:w="108" w:type="dxa"/>
            <w:bottom w:w="0" w:type="dxa"/>
            <w:right w:w="108" w:type="dxa"/>
          </w:tblCellMar>
        </w:tblPrEx>
        <w:trPr>
          <w:trHeight w:val="3276"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ottom"/>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巩固成效</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针对“强化产业就业支撑”、“疫情影响收入增速”问题</w:t>
            </w:r>
          </w:p>
          <w:p>
            <w:pPr>
              <w:widowControl/>
              <w:spacing w:line="360" w:lineRule="auto"/>
              <w:jc w:val="center"/>
              <w:textAlignment w:val="center"/>
              <w:rPr>
                <w:rFonts w:hint="eastAsia" w:ascii="宋体" w:hAnsi="宋体" w:eastAsia="宋体" w:cs="宋体"/>
                <w:b w:val="0"/>
                <w:bCs w:val="0"/>
                <w:color w:val="auto"/>
                <w:sz w:val="24"/>
                <w:szCs w:val="24"/>
              </w:rPr>
            </w:pP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整改措施：积极引导各</w:t>
            </w:r>
            <w:r>
              <w:rPr>
                <w:rFonts w:hint="eastAsia" w:ascii="宋体" w:hAnsi="宋体" w:eastAsia="宋体" w:cs="宋体"/>
                <w:b w:val="0"/>
                <w:bCs w:val="0"/>
                <w:color w:val="auto"/>
                <w:sz w:val="24"/>
                <w:szCs w:val="24"/>
              </w:rPr>
              <w:t>村建立一个实体合作社，可以发展梨树种植，食用菌大棚种植，蔬菜大棚种植等能够带动贫困户发展的龙头企业。将贫困户全部纳入，有劳动能力的提供就业岗位，就近就业；没有劳动能力的产业分红，政策兜底，解决产业</w:t>
            </w:r>
            <w:r>
              <w:rPr>
                <w:rFonts w:hint="eastAsia" w:ascii="宋体" w:hAnsi="宋体" w:eastAsia="宋体" w:cs="宋体"/>
                <w:b w:val="0"/>
                <w:bCs w:val="0"/>
                <w:color w:val="auto"/>
                <w:sz w:val="24"/>
                <w:szCs w:val="24"/>
                <w:lang w:eastAsia="zh-CN"/>
              </w:rPr>
              <w:t>缺少、就业不稳、收入缓增</w:t>
            </w:r>
            <w:r>
              <w:rPr>
                <w:rFonts w:hint="eastAsia" w:ascii="宋体" w:hAnsi="宋体" w:eastAsia="宋体" w:cs="宋体"/>
                <w:b w:val="0"/>
                <w:bCs w:val="0"/>
                <w:color w:val="auto"/>
                <w:sz w:val="24"/>
                <w:szCs w:val="24"/>
              </w:rPr>
              <w:t>的局面。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eastAsia="宋体" w:cs="Calibri"/>
                <w:color w:val="000000"/>
                <w:sz w:val="21"/>
                <w:szCs w:val="21"/>
                <w:lang w:eastAsia="zh-CN"/>
              </w:rPr>
            </w:pPr>
            <w:r>
              <w:rPr>
                <w:rFonts w:hint="eastAsia" w:cs="Calibri"/>
                <w:color w:val="000000"/>
                <w:sz w:val="21"/>
                <w:szCs w:val="21"/>
                <w:lang w:eastAsia="zh-CN"/>
              </w:rPr>
              <w:t>就业办公室防贫站</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lang w:eastAsia="zh-CN"/>
              </w:rPr>
            </w:pPr>
            <w:r>
              <w:rPr>
                <w:rFonts w:hint="eastAsia"/>
                <w:lang w:eastAsia="zh-CN"/>
              </w:rPr>
              <w:t>岳英世</w:t>
            </w:r>
          </w:p>
          <w:p>
            <w:pPr>
              <w:widowControl/>
              <w:spacing w:line="240" w:lineRule="auto"/>
              <w:jc w:val="center"/>
              <w:textAlignment w:val="center"/>
              <w:rPr>
                <w:rFonts w:hint="eastAsia" w:eastAsia="宋体" w:cs="Calibri"/>
                <w:color w:val="000000"/>
                <w:sz w:val="21"/>
                <w:szCs w:val="21"/>
                <w:lang w:eastAsia="zh-CN"/>
              </w:rPr>
            </w:pPr>
          </w:p>
        </w:tc>
      </w:tr>
    </w:tbl>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ZDk4MjdkYTRiYzRiMmJkYzYwNTJhMWU4YzIzZjEifQ=="/>
  </w:docVars>
  <w:rsids>
    <w:rsidRoot w:val="5A6C4DD0"/>
    <w:rsid w:val="13B734BF"/>
    <w:rsid w:val="3AC667F1"/>
    <w:rsid w:val="3CF662E8"/>
    <w:rsid w:val="5A6C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pPr>
    <w:rPr>
      <w:szCs w:val="21"/>
    </w:rPr>
  </w:style>
  <w:style w:type="paragraph" w:styleId="5">
    <w:name w:val="Body Text"/>
    <w:basedOn w:val="1"/>
    <w:next w:val="6"/>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420" w:leftChars="200"/>
    </w:pPr>
    <w:rPr>
      <w:rFonts w:eastAsia="仿宋_GB2312" w:cs="Times New Roman"/>
      <w:sz w:val="36"/>
    </w:rPr>
  </w:style>
  <w:style w:type="paragraph" w:styleId="9">
    <w:name w:val="Body Text First Indent"/>
    <w:basedOn w:val="5"/>
    <w:qFormat/>
    <w:uiPriority w:val="0"/>
    <w:pPr>
      <w:spacing w:after="0"/>
      <w:ind w:left="100" w:firstLine="100" w:firstLineChars="100"/>
    </w:pPr>
    <w:rPr>
      <w:rFonts w:ascii="宋体" w:hAnsi="宋体" w:eastAsia="宋体" w:cs="Times New Roman"/>
      <w:sz w:val="21"/>
      <w:szCs w:val="21"/>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2568</Words>
  <Characters>2588</Characters>
  <Lines>0</Lines>
  <Paragraphs>0</Paragraphs>
  <TotalTime>82</TotalTime>
  <ScaleCrop>false</ScaleCrop>
  <LinksUpToDate>false</LinksUpToDate>
  <CharactersWithSpaces>2629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2022-05-25T07:41:00Z</dcterms:created>
  <dc:creator>Administrator</dc:creator>
  <cp:lastModifiedBy>小马哥</cp:lastModifiedBy>
  <cp:lastPrinted>2022-06-20T20:08:22Z</cp:lastPrinted>
  <dcterms:modified xsi:type="dcterms:W3CDTF">2022-06-20T21:25:01Z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B4C4D9888911491BAEEA2123FC8D3549</vt:lpwstr>
  </property>
</Properties>
</file>