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威市监处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罚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当事人： 侯贯镇西侯贯村卫生室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主体资格证照名称：  医疗机构执业许可证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统一社会信用代码（注册号）：  20190002713305331******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住所（住址）： 河北省邢台市威县侯贯镇西侯贯村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法定代表人（负责人、经营者）：褚孟夺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身份证号码：13223519******6619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联系电话：15930******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其他联系方式： 无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联系地址：  河北省邢台市威县侯贯镇西侯贯村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4月17日</w:t>
      </w:r>
      <w:r>
        <w:rPr>
          <w:rFonts w:hint="eastAsia" w:ascii="仿宋" w:hAnsi="仿宋" w:eastAsia="仿宋" w:cs="仿宋"/>
          <w:sz w:val="32"/>
          <w:szCs w:val="32"/>
        </w:rPr>
        <w:t>上午我所执法人员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侯贯镇西侯贯村卫生室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进行检查时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该卫生室未按规定建立并执行医疗器械使用前质量检查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，当即下达了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行政处罚决定书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，责令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侯贯镇西侯贯村卫生室于4月26日前改正上述行为，2023年4月27日我所执法人员对侯贯镇西侯贯村卫生室再次进行检查，发现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该卫生室并未改正上述行为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。同日，我局指定孙东旗、王志涛对本案进行立案调查。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经查，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侯贯镇西侯贯村卫生室2023年1月15日购进的“引流袋”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侯贯镇西侯贯村卫生室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的行为，</w:t>
      </w:r>
      <w:r>
        <w:rPr>
          <w:rFonts w:hint="eastAsia" w:ascii="仿宋" w:hAnsi="仿宋" w:eastAsia="仿宋" w:cs="仿宋"/>
          <w:bCs/>
          <w:sz w:val="32"/>
          <w:szCs w:val="32"/>
        </w:rPr>
        <w:t>违反了《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医疗器械使用单位应当建立医疗器械使用前质量检查制度。在使用医疗器械前，应当按照产品说明书的有关要求进行检查。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褚孟夺</w:t>
      </w:r>
      <w:r>
        <w:rPr>
          <w:rFonts w:hint="eastAsia" w:ascii="仿宋" w:hAnsi="仿宋" w:eastAsia="仿宋" w:cs="仿宋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医疗机构执业许可证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证明了其主体资格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褚孟夺</w:t>
      </w:r>
      <w:r>
        <w:rPr>
          <w:rFonts w:hint="eastAsia" w:ascii="仿宋" w:hAnsi="仿宋" w:eastAsia="仿宋" w:cs="仿宋"/>
          <w:sz w:val="32"/>
          <w:szCs w:val="32"/>
        </w:rPr>
        <w:t>的身份证复印件，证明了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 xml:space="preserve">主体身份。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bCs/>
          <w:sz w:val="32"/>
          <w:szCs w:val="32"/>
        </w:rPr>
        <w:t>现场检查笔录证明了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4月17日与4月27日侯贯镇西侯贯村卫生室</w:t>
      </w:r>
      <w:r>
        <w:rPr>
          <w:rFonts w:hint="eastAsia" w:ascii="仿宋" w:hAnsi="仿宋" w:eastAsia="仿宋" w:cs="仿宋"/>
          <w:bCs/>
          <w:sz w:val="32"/>
          <w:szCs w:val="32"/>
        </w:rPr>
        <w:t>存在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</w:rPr>
        <w:t>的行为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还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证明了我局下达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行政处罚决定书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拒不改正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上述违法行为</w:t>
      </w:r>
      <w:r>
        <w:rPr>
          <w:rFonts w:hint="eastAsia" w:ascii="仿宋" w:hAnsi="仿宋" w:eastAsia="仿宋" w:cs="仿宋"/>
          <w:bCs/>
          <w:sz w:val="32"/>
          <w:szCs w:val="32"/>
        </w:rPr>
        <w:t>的事实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 行政处罚决定书证明了侯贯镇西侯贯村卫生室4月17日</w:t>
      </w:r>
      <w:r>
        <w:rPr>
          <w:rFonts w:hint="eastAsia" w:ascii="仿宋" w:hAnsi="仿宋" w:eastAsia="仿宋" w:cs="仿宋"/>
          <w:bCs/>
          <w:sz w:val="32"/>
          <w:szCs w:val="32"/>
        </w:rPr>
        <w:t>存在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</w:rPr>
        <w:t>的行为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还证明了责令其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4月26日前必须改正上述行为。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 褚孟夺</w:t>
      </w:r>
      <w:r>
        <w:rPr>
          <w:rFonts w:hint="eastAsia" w:ascii="仿宋" w:hAnsi="仿宋" w:eastAsia="仿宋" w:cs="仿宋"/>
          <w:sz w:val="32"/>
          <w:szCs w:val="32"/>
        </w:rPr>
        <w:t>的询问笔录证明了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当事人上述违法行为的地点、持续时间、违法过程等事实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本案调查终结后，我局于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5月4日</w:t>
      </w:r>
      <w:r>
        <w:rPr>
          <w:rFonts w:hint="eastAsia" w:ascii="仿宋" w:hAnsi="仿宋" w:eastAsia="仿宋" w:cs="仿宋"/>
          <w:sz w:val="32"/>
          <w:szCs w:val="32"/>
        </w:rPr>
        <w:t>向当事人直接送达了威县市场监督管理局行政处罚告知书（威市监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111号</w:t>
      </w:r>
      <w:r>
        <w:rPr>
          <w:rFonts w:hint="eastAsia" w:ascii="仿宋" w:hAnsi="仿宋" w:eastAsia="仿宋" w:cs="仿宋"/>
          <w:sz w:val="32"/>
          <w:szCs w:val="32"/>
        </w:rPr>
        <w:t>），当事人在法定期限内没有提出陈述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及听证的</w:t>
      </w:r>
      <w:r>
        <w:rPr>
          <w:rFonts w:hint="eastAsia" w:ascii="仿宋" w:hAnsi="仿宋" w:eastAsia="仿宋" w:cs="仿宋"/>
          <w:sz w:val="32"/>
          <w:szCs w:val="32"/>
        </w:rPr>
        <w:t>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本局认为，侯贯镇西侯贯村卫生室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的行为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医疗器械使用单位应当建立医疗器械使用前质量检查制度。在使用医疗器械前，应当按照产品说明书的有关要求进行检查。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bCs/>
          <w:sz w:val="32"/>
          <w:szCs w:val="32"/>
        </w:rPr>
        <w:t>依据《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医疗器械使用单位有下列情形之一的，由县级以上食品药品监督管理部门责令限期改正，给予警告；拒不改正的，处1万元以下罚款：（五）未按规定建立、执行医疗器械使用前质量检查制度的</w:t>
      </w:r>
      <w:r>
        <w:rPr>
          <w:rFonts w:hint="eastAsia" w:ascii="仿宋" w:hAnsi="仿宋" w:eastAsia="仿宋" w:cs="仿宋"/>
          <w:sz w:val="32"/>
          <w:szCs w:val="32"/>
        </w:rPr>
        <w:t>；”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的规定对其进行处罚。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立案调查后，侯贯镇西侯贯村卫生室积极配合调查，在下达当初行政处罚决定书后，未改正上述违法行为，无从轻从重情节，</w:t>
      </w: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河北省市场监督管理行政处罚裁量基准</w:t>
      </w:r>
      <w:r>
        <w:rPr>
          <w:rFonts w:hint="eastAsia" w:ascii="仿宋" w:hAnsi="仿宋" w:eastAsia="仿宋" w:cs="仿宋"/>
          <w:bCs/>
          <w:sz w:val="32"/>
          <w:szCs w:val="32"/>
        </w:rPr>
        <w:t>》的规定，予以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bCs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综上，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当事人上述行为违反了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的规定，依据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的规定，现责令当事人改正上述违法行为，并决定处罚如下：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罚款5000元。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侯贯镇西侯贯村卫生室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自接到本处罚决定书之日起十五日内到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威县收费管理局银行账户缴纳罚款，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逾期不缴纳，每日按罚款数额的百分之三加处罚款。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如不服本处罚决定，可在接到本处罚决定之日起六十日内，向威县人民政府申请复议, 也可以在接到处罚决定书之日起六个月内依法向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人民法院提起诉讼。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当事人申请行政复议或者提起行政诉讼期间，本行政处罚决定不停止执行。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-58"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1506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(印  章)</w:t>
      </w:r>
    </w:p>
    <w:p>
      <w:pPr>
        <w:spacing w:before="242" w:line="183" w:lineRule="auto"/>
        <w:ind w:firstLine="5184" w:firstLineChars="18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2023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5月12日</w:t>
      </w:r>
    </w:p>
    <w:p>
      <w:pPr>
        <w:spacing w:line="500" w:lineRule="exact"/>
        <w:ind w:firstLine="2200" w:firstLineChars="5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before="105" w:line="183" w:lineRule="auto"/>
        <w:ind w:firstLine="774" w:firstLineChars="300"/>
        <w:rPr>
          <w:rFonts w:hint="eastAsia" w:ascii="黑体" w:hAnsi="黑体" w:eastAsia="黑体" w:cs="黑体"/>
          <w:color w:val="231F20"/>
          <w:spacing w:val="-31"/>
          <w:sz w:val="32"/>
          <w:szCs w:val="32"/>
        </w:rPr>
      </w:pPr>
    </w:p>
    <w:p>
      <w:pPr>
        <w:spacing w:before="105" w:line="183" w:lineRule="auto"/>
        <w:ind w:firstLine="774" w:firstLineChars="300"/>
        <w:rPr>
          <w:rFonts w:ascii="Microsoft JhengHei"/>
        </w:rPr>
      </w:pPr>
      <w:r>
        <w:rPr>
          <w:rFonts w:hint="eastAsia"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" w:lineRule="exact"/>
        <w:textAlignment w:val="center"/>
      </w:pPr>
      <w:r>
        <w:drawing>
          <wp:inline distT="0" distB="0" distL="114300" distR="114300">
            <wp:extent cx="5505450" cy="19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</w:pPr>
      <w:r>
        <w:rPr>
          <w:rFonts w:hint="eastAsia"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B2A0D"/>
    <w:multiLevelType w:val="singleLevel"/>
    <w:tmpl w:val="13CB2A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066865EF"/>
    <w:rsid w:val="3D3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1577</Characters>
  <Lines>0</Lines>
  <Paragraphs>0</Paragraphs>
  <TotalTime>1</TotalTime>
  <ScaleCrop>false</ScaleCrop>
  <LinksUpToDate>false</LinksUpToDate>
  <CharactersWithSpaces>2005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2023-06-27T08:21:00Z</dcterms:created>
  <dc:creator>86182</dc:creator>
  <cp:lastModifiedBy>dell</cp:lastModifiedBy>
  <dcterms:modified xsi:type="dcterms:W3CDTF">2023-07-13T01:15:36Z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A582B85EFBE34B00A3521FD85B396A08_13</vt:lpwstr>
  </property>
</Properties>
</file>