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Times New Roman" w:hAnsi="Times New Roman" w:eastAsia="方正小标宋简体" w:cs="方正小标宋简体"/>
          <w:color w:val="000000"/>
          <w:sz w:val="44"/>
          <w:szCs w:val="44"/>
          <w:u w:val="none"/>
        </w:rPr>
      </w:pPr>
      <w:r>
        <w:rPr>
          <w:rFonts w:hint="eastAsia" w:ascii="方正小标宋简体" w:hAnsi="方正小标宋简体" w:eastAsia="方正小标宋简体" w:cs="方正小标宋简体"/>
          <w:bCs/>
          <w:sz w:val="44"/>
          <w:szCs w:val="44"/>
          <w:u w:val="none"/>
          <w:lang w:eastAsia="zh-CN"/>
        </w:rPr>
        <w:t>威县</w:t>
      </w:r>
      <w:r>
        <w:rPr>
          <w:rFonts w:hint="eastAsia" w:ascii="Times New Roman" w:hAnsi="方正小标宋简体" w:eastAsia="方正小标宋简体" w:cs="方正小标宋简体"/>
          <w:bCs/>
          <w:color w:val="000000"/>
          <w:sz w:val="44"/>
          <w:szCs w:val="44"/>
          <w:u w:val="none"/>
        </w:rPr>
        <w:t>市场监督管理局</w:t>
      </w:r>
    </w:p>
    <w:p>
      <w:pPr>
        <w:spacing w:line="640" w:lineRule="exact"/>
        <w:jc w:val="center"/>
        <w:rPr>
          <w:rFonts w:hint="eastAsia" w:ascii="Times New Roman" w:hAnsi="Times New Roman" w:eastAsia="方正小标宋简体" w:cs="方正小标宋简体"/>
          <w:bCs/>
          <w:color w:val="000000"/>
          <w:sz w:val="44"/>
          <w:szCs w:val="44"/>
          <w:u w:val="none"/>
        </w:rPr>
      </w:pPr>
      <w:r>
        <w:rPr>
          <w:rFonts w:hint="eastAsia" w:ascii="Times New Roman" w:hAnsi="方正小标宋简体" w:eastAsia="方正小标宋简体" w:cs="方正小标宋简体"/>
          <w:bCs/>
          <w:color w:val="000000"/>
          <w:sz w:val="44"/>
          <w:szCs w:val="44"/>
          <w:u w:val="none"/>
        </w:rPr>
        <w:t>行政处罚决定书</w:t>
      </w:r>
    </w:p>
    <w:p>
      <w:pPr>
        <w:spacing w:line="520" w:lineRule="exact"/>
        <w:jc w:val="center"/>
        <w:rPr>
          <w:rFonts w:hint="eastAsia" w:ascii="Times New Roman" w:hAnsi="Times New Roman" w:eastAsia="仿宋_GB2312" w:cs="仿宋"/>
          <w:sz w:val="32"/>
          <w:szCs w:val="32"/>
          <w:u w:val="none"/>
          <w:lang w:eastAsia="zh-CN"/>
        </w:rPr>
      </w:pPr>
    </w:p>
    <w:p>
      <w:pPr>
        <w:spacing w:line="520" w:lineRule="exact"/>
        <w:jc w:val="center"/>
        <w:rPr>
          <w:rFonts w:hint="eastAsia" w:ascii="Times New Roman" w:hAnsi="Times New Roman" w:eastAsia="仿宋_GB2312" w:cs="仿宋"/>
          <w:sz w:val="32"/>
          <w:szCs w:val="32"/>
          <w:u w:val="none"/>
        </w:rPr>
      </w:pPr>
      <w:r>
        <w:rPr>
          <w:rFonts w:hint="eastAsia" w:ascii="Times New Roman" w:hAnsi="Times New Roman" w:eastAsia="仿宋_GB2312" w:cs="仿宋"/>
          <w:sz w:val="32"/>
          <w:szCs w:val="32"/>
          <w:u w:val="none"/>
          <w:lang w:eastAsia="zh-CN"/>
        </w:rPr>
        <w:t>威市监处罚</w:t>
      </w:r>
      <w:r>
        <w:rPr>
          <w:rFonts w:hint="eastAsia" w:ascii="Times New Roman" w:hAnsi="Times New Roman" w:eastAsia="仿宋_GB2312" w:cs="仿宋"/>
          <w:sz w:val="32"/>
          <w:szCs w:val="32"/>
          <w:u w:val="none"/>
        </w:rPr>
        <w:t>〔</w:t>
      </w:r>
      <w:r>
        <w:rPr>
          <w:rFonts w:hint="eastAsia" w:ascii="Times New Roman" w:hAnsi="Times New Roman" w:eastAsia="仿宋_GB2312" w:cs="仿宋"/>
          <w:sz w:val="32"/>
          <w:szCs w:val="32"/>
          <w:u w:val="none"/>
          <w:lang w:val="en-US" w:eastAsia="zh-CN"/>
        </w:rPr>
        <w:t>2023</w:t>
      </w:r>
      <w:r>
        <w:rPr>
          <w:rFonts w:hint="eastAsia" w:ascii="Times New Roman" w:hAnsi="Times New Roman" w:eastAsia="仿宋_GB2312" w:cs="仿宋"/>
          <w:sz w:val="32"/>
          <w:szCs w:val="32"/>
          <w:u w:val="none"/>
        </w:rPr>
        <w:t>〕</w:t>
      </w:r>
      <w:r>
        <w:rPr>
          <w:rFonts w:hint="eastAsia" w:ascii="Times New Roman" w:hAnsi="Times New Roman" w:eastAsia="仿宋_GB2312" w:cs="仿宋"/>
          <w:sz w:val="32"/>
          <w:szCs w:val="32"/>
          <w:u w:val="none"/>
          <w:lang w:val="en-US" w:eastAsia="zh-CN"/>
        </w:rPr>
        <w:t>109号</w:t>
      </w:r>
    </w:p>
    <w:p>
      <w:pPr>
        <w:spacing w:line="500" w:lineRule="exact"/>
        <w:ind w:left="140" w:hanging="140"/>
        <w:rPr>
          <w:rFonts w:hint="default" w:ascii="Times New Roman" w:hAnsi="Times New Roman" w:eastAsia="仿宋" w:cs="Times New Roman"/>
          <w:bCs/>
          <w:sz w:val="32"/>
          <w:szCs w:val="32"/>
          <w:u w:val="none"/>
        </w:rPr>
      </w:pPr>
      <w:r>
        <w:rPr>
          <w:rFonts w:hint="default" w:ascii="Times New Roman" w:hAnsi="Times New Roman" w:eastAsia="仿宋" w:cs="Times New Roman"/>
          <w:bCs/>
          <w:kern w:val="1"/>
          <w:sz w:val="32"/>
          <w:szCs w:val="32"/>
          <w:u w:val="none"/>
        </w:rPr>
        <w:t>当事人：</w:t>
      </w:r>
      <w:r>
        <w:rPr>
          <w:rFonts w:hint="eastAsia" w:ascii="Times New Roman" w:hAnsi="Times New Roman" w:eastAsia="仿宋" w:cs="Times New Roman"/>
          <w:bCs/>
          <w:kern w:val="1"/>
          <w:sz w:val="32"/>
          <w:szCs w:val="32"/>
          <w:u w:val="none"/>
          <w:lang w:eastAsia="zh-CN"/>
        </w:rPr>
        <w:t>贺钊镇西贺钊村卫生室</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sz w:val="32"/>
          <w:szCs w:val="32"/>
          <w:u w:val="none"/>
        </w:rPr>
      </w:pPr>
      <w:r>
        <w:rPr>
          <w:rFonts w:hint="default" w:ascii="Times New Roman" w:hAnsi="Times New Roman" w:eastAsia="仿宋" w:cs="Times New Roman"/>
          <w:bCs/>
          <w:kern w:val="1"/>
          <w:sz w:val="32"/>
          <w:szCs w:val="32"/>
          <w:u w:val="none"/>
        </w:rPr>
        <w:t>主体资格证照名称：</w:t>
      </w:r>
      <w:r>
        <w:rPr>
          <w:rFonts w:hint="eastAsia" w:ascii="Times New Roman" w:hAnsi="Times New Roman" w:eastAsia="仿宋" w:cs="Times New Roman"/>
          <w:bCs/>
          <w:kern w:val="1"/>
          <w:sz w:val="32"/>
          <w:szCs w:val="32"/>
          <w:u w:val="none"/>
          <w:lang w:val="en-US" w:eastAsia="zh-CN"/>
        </w:rPr>
        <w:t>医疗机构执业许可证</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eastAsia" w:ascii="Times New Roman" w:hAnsi="Times New Roman" w:eastAsia="仿宋" w:cs="Times New Roman"/>
          <w:kern w:val="1"/>
          <w:sz w:val="32"/>
          <w:szCs w:val="32"/>
          <w:u w:val="none"/>
          <w:lang w:val="en-US" w:eastAsia="zh-CN"/>
        </w:rPr>
        <w:t>登记号</w:t>
      </w:r>
      <w:r>
        <w:rPr>
          <w:rFonts w:hint="default" w:ascii="Times New Roman" w:hAnsi="Times New Roman" w:eastAsia="仿宋" w:cs="Times New Roman"/>
          <w:kern w:val="1"/>
          <w:sz w:val="32"/>
          <w:szCs w:val="32"/>
          <w:u w:val="none"/>
        </w:rPr>
        <w:t>：</w:t>
      </w:r>
      <w:r>
        <w:rPr>
          <w:rFonts w:hint="eastAsia" w:ascii="Times New Roman" w:hAnsi="Times New Roman" w:eastAsia="仿宋" w:cs="Times New Roman"/>
          <w:kern w:val="1"/>
          <w:sz w:val="32"/>
          <w:szCs w:val="32"/>
          <w:u w:val="none"/>
          <w:lang w:val="en-US" w:eastAsia="zh-CN"/>
        </w:rPr>
        <w:t>0360013005001305******</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住所（住址）：</w:t>
      </w:r>
      <w:r>
        <w:rPr>
          <w:rFonts w:hint="eastAsia" w:ascii="Times New Roman" w:hAnsi="Times New Roman" w:eastAsia="仿宋" w:cs="Times New Roman"/>
          <w:kern w:val="0"/>
          <w:sz w:val="32"/>
          <w:szCs w:val="32"/>
          <w:u w:val="none"/>
          <w:lang w:eastAsia="zh-CN"/>
        </w:rPr>
        <w:t>贺钊镇西贺钊村</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负责人</w:t>
      </w:r>
      <w:r>
        <w:rPr>
          <w:rFonts w:hint="default" w:ascii="Times New Roman" w:hAnsi="Times New Roman" w:eastAsia="仿宋" w:cs="Times New Roman"/>
          <w:kern w:val="1"/>
          <w:sz w:val="32"/>
          <w:szCs w:val="32"/>
          <w:u w:val="none"/>
          <w:lang w:eastAsia="zh-CN"/>
        </w:rPr>
        <w:t>：</w:t>
      </w:r>
      <w:r>
        <w:rPr>
          <w:rFonts w:hint="eastAsia" w:ascii="Times New Roman" w:hAnsi="Times New Roman" w:eastAsia="仿宋" w:cs="Times New Roman"/>
          <w:kern w:val="1"/>
          <w:sz w:val="32"/>
          <w:szCs w:val="32"/>
          <w:u w:val="none"/>
          <w:lang w:eastAsia="zh-CN"/>
        </w:rPr>
        <w:t>李庆峰</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身份证号码：</w:t>
      </w:r>
      <w:r>
        <w:rPr>
          <w:rFonts w:hint="eastAsia" w:ascii="Times New Roman" w:hAnsi="Times New Roman" w:eastAsia="仿宋" w:cs="Times New Roman"/>
          <w:kern w:val="1"/>
          <w:sz w:val="32"/>
          <w:szCs w:val="32"/>
          <w:u w:val="none"/>
          <w:lang w:val="en-US" w:eastAsia="zh-CN"/>
        </w:rPr>
        <w:t>13223519******2518</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联系电话：</w:t>
      </w:r>
      <w:r>
        <w:rPr>
          <w:rFonts w:hint="eastAsia" w:ascii="Times New Roman" w:hAnsi="Times New Roman" w:eastAsia="仿宋" w:cs="Times New Roman"/>
          <w:kern w:val="1"/>
          <w:sz w:val="32"/>
          <w:szCs w:val="32"/>
          <w:u w:val="none"/>
          <w:lang w:val="en-US" w:eastAsia="zh-CN"/>
        </w:rPr>
        <w:t>13483******</w:t>
      </w:r>
      <w:bookmarkStart w:id="0" w:name="_GoBack"/>
      <w:bookmarkEnd w:id="0"/>
      <w:r>
        <w:rPr>
          <w:rFonts w:hint="eastAsia" w:ascii="Times New Roman" w:hAnsi="Times New Roman" w:eastAsia="仿宋" w:cs="Times New Roman"/>
          <w:kern w:val="1"/>
          <w:sz w:val="32"/>
          <w:szCs w:val="32"/>
          <w:u w:val="none"/>
          <w:lang w:val="en-US" w:eastAsia="zh-CN"/>
        </w:rPr>
        <w:t>;</w:t>
      </w:r>
      <w:r>
        <w:rPr>
          <w:rFonts w:hint="default" w:ascii="Times New Roman" w:hAnsi="Times New Roman" w:eastAsia="仿宋" w:cs="Times New Roman"/>
          <w:kern w:val="1"/>
          <w:sz w:val="32"/>
          <w:szCs w:val="32"/>
          <w:u w:val="none"/>
        </w:rPr>
        <w:t xml:space="preserve"> 其他联系方式：</w:t>
      </w:r>
      <w:r>
        <w:rPr>
          <w:rFonts w:hint="default" w:ascii="Times New Roman" w:hAnsi="Times New Roman" w:eastAsia="仿宋" w:cs="Times New Roman"/>
          <w:kern w:val="1"/>
          <w:sz w:val="32"/>
          <w:szCs w:val="32"/>
          <w:u w:val="none"/>
          <w:lang w:eastAsia="zh-CN"/>
        </w:rPr>
        <w:t>无</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联系地址：</w:t>
      </w:r>
      <w:r>
        <w:rPr>
          <w:rFonts w:hint="eastAsia" w:ascii="Times New Roman" w:hAnsi="Times New Roman" w:eastAsia="仿宋" w:cs="Times New Roman"/>
          <w:kern w:val="1"/>
          <w:sz w:val="32"/>
          <w:szCs w:val="32"/>
          <w:u w:val="none"/>
          <w:lang w:eastAsia="zh-CN"/>
        </w:rPr>
        <w:t>贺钊镇西贺钊村</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bCs/>
          <w:color w:val="000000"/>
          <w:sz w:val="32"/>
          <w:szCs w:val="32"/>
          <w:u w:val="none"/>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2023</w:t>
      </w:r>
      <w:r>
        <w:rPr>
          <w:rFonts w:hint="default" w:ascii="Times New Roman" w:hAnsi="Times New Roman" w:eastAsia="仿宋" w:cs="Times New Roman"/>
          <w:sz w:val="32"/>
          <w:szCs w:val="32"/>
          <w:u w:val="none"/>
          <w:lang w:val="en-US" w:eastAsia="zh-CN"/>
        </w:rPr>
        <w:t>年</w:t>
      </w:r>
      <w:r>
        <w:rPr>
          <w:rFonts w:hint="eastAsia" w:ascii="Times New Roman" w:hAnsi="Times New Roman" w:eastAsia="仿宋" w:cs="Times New Roman"/>
          <w:sz w:val="32"/>
          <w:szCs w:val="32"/>
          <w:u w:val="none"/>
          <w:lang w:val="en-US" w:eastAsia="zh-CN"/>
        </w:rPr>
        <w:t>5月11日</w:t>
      </w:r>
      <w:r>
        <w:rPr>
          <w:rFonts w:hint="default" w:ascii="Times New Roman" w:hAnsi="Times New Roman" w:eastAsia="仿宋" w:cs="Times New Roman"/>
          <w:sz w:val="32"/>
          <w:szCs w:val="32"/>
          <w:u w:val="none"/>
          <w:lang w:val="en-US" w:eastAsia="zh-CN"/>
        </w:rPr>
        <w:t>我局执法人员</w:t>
      </w:r>
      <w:r>
        <w:rPr>
          <w:rFonts w:hint="eastAsia" w:ascii="Times New Roman" w:hAnsi="Times New Roman" w:eastAsia="仿宋" w:cs="Times New Roman"/>
          <w:sz w:val="32"/>
          <w:szCs w:val="32"/>
          <w:u w:val="none"/>
          <w:lang w:val="en-US" w:eastAsia="zh-CN"/>
        </w:rPr>
        <w:t>房中立</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李子双在贺钊镇西贺钊村对贺钊镇西贺钊村卫生室</w:t>
      </w:r>
      <w:r>
        <w:rPr>
          <w:rFonts w:hint="default" w:ascii="Times New Roman" w:hAnsi="Times New Roman" w:eastAsia="仿宋" w:cs="Times New Roman"/>
          <w:sz w:val="32"/>
          <w:szCs w:val="32"/>
          <w:u w:val="none"/>
          <w:lang w:val="en-US" w:eastAsia="zh-CN"/>
        </w:rPr>
        <w:t>进行监督检查时发现</w:t>
      </w:r>
      <w:r>
        <w:rPr>
          <w:rFonts w:hint="eastAsia" w:ascii="Times New Roman" w:hAnsi="Times New Roman" w:eastAsia="仿宋" w:cs="Times New Roman"/>
          <w:sz w:val="32"/>
          <w:szCs w:val="32"/>
          <w:u w:val="none"/>
          <w:lang w:val="en-US" w:eastAsia="zh-CN"/>
        </w:rPr>
        <w:t>该卫生室使用销售的压舌板未按规定执行医疗器械使用前质量检查制度，不能提供所使用医疗器械的使用前质量检查记录</w:t>
      </w:r>
      <w:r>
        <w:rPr>
          <w:rFonts w:hint="default" w:ascii="Times New Roman" w:hAnsi="Times New Roman" w:eastAsia="仿宋" w:cs="Times New Roman"/>
          <w:sz w:val="32"/>
          <w:szCs w:val="32"/>
          <w:u w:val="none"/>
          <w:lang w:val="en-US" w:eastAsia="zh-CN"/>
        </w:rPr>
        <w:t>，其行为涉嫌违反了</w:t>
      </w:r>
      <w:r>
        <w:rPr>
          <w:rFonts w:hint="eastAsia" w:ascii="Times New Roman" w:hAnsi="Times New Roman" w:eastAsia="仿宋" w:cs="Times New Roman"/>
          <w:sz w:val="32"/>
          <w:szCs w:val="32"/>
          <w:u w:val="none"/>
          <w:lang w:val="en-US" w:eastAsia="zh-CN"/>
        </w:rPr>
        <w:t>《医疗器械使用质量监督管理办法》第十三条第一款</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医疗器械使用单位应当建立医疗器械使用前质量检查制度。在使用医疗器械前，应当按照产品说明书的有关要求进行检查。</w:t>
      </w:r>
      <w:r>
        <w:rPr>
          <w:rFonts w:hint="default" w:ascii="Times New Roman" w:hAnsi="Times New Roman" w:eastAsia="仿宋" w:cs="Times New Roman"/>
          <w:sz w:val="32"/>
          <w:szCs w:val="32"/>
          <w:u w:val="none"/>
          <w:lang w:val="en-US" w:eastAsia="zh-CN"/>
        </w:rPr>
        <w:t>”的规定，依据</w:t>
      </w:r>
      <w:r>
        <w:rPr>
          <w:rFonts w:hint="eastAsia" w:ascii="Times New Roman" w:hAnsi="Times New Roman" w:eastAsia="仿宋" w:cs="Times New Roman"/>
          <w:sz w:val="32"/>
          <w:szCs w:val="32"/>
          <w:u w:val="none"/>
          <w:lang w:val="en-US" w:eastAsia="zh-CN"/>
        </w:rPr>
        <w:t>《医疗器械使用质量监督管理办法》第三十条第（五）项的规定</w:t>
      </w:r>
      <w:r>
        <w:rPr>
          <w:rFonts w:hint="default" w:ascii="Times New Roman" w:hAnsi="Times New Roman" w:eastAsia="仿宋" w:cs="Times New Roman"/>
          <w:sz w:val="32"/>
          <w:szCs w:val="32"/>
          <w:u w:val="none"/>
          <w:lang w:val="en-US" w:eastAsia="zh-CN"/>
        </w:rPr>
        <w:t>，我局向其下达了《</w:t>
      </w:r>
      <w:r>
        <w:rPr>
          <w:rFonts w:hint="eastAsia" w:ascii="Times New Roman" w:hAnsi="Times New Roman" w:eastAsia="仿宋" w:cs="Times New Roman"/>
          <w:sz w:val="32"/>
          <w:szCs w:val="32"/>
          <w:u w:val="none"/>
          <w:lang w:val="en-US" w:eastAsia="zh-CN"/>
        </w:rPr>
        <w:t>当场处罚决定书</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责令其在2023年5月16日</w:t>
      </w:r>
      <w:r>
        <w:rPr>
          <w:rFonts w:hint="default" w:ascii="Times New Roman" w:hAnsi="Times New Roman" w:eastAsia="仿宋" w:cs="Times New Roman"/>
          <w:sz w:val="32"/>
          <w:szCs w:val="32"/>
          <w:u w:val="none"/>
          <w:lang w:val="en-US" w:eastAsia="zh-CN"/>
        </w:rPr>
        <w:t>之前改正违法行为，</w:t>
      </w:r>
      <w:r>
        <w:rPr>
          <w:rFonts w:hint="eastAsia" w:ascii="Times New Roman" w:hAnsi="Times New Roman" w:eastAsia="仿宋" w:cs="Times New Roman"/>
          <w:sz w:val="32"/>
          <w:szCs w:val="32"/>
          <w:u w:val="none"/>
          <w:lang w:val="en-US" w:eastAsia="zh-CN"/>
        </w:rPr>
        <w:t>2023</w:t>
      </w:r>
      <w:r>
        <w:rPr>
          <w:rFonts w:hint="default" w:ascii="Times New Roman" w:hAnsi="Times New Roman" w:eastAsia="仿宋" w:cs="Times New Roman"/>
          <w:sz w:val="32"/>
          <w:szCs w:val="32"/>
          <w:u w:val="none"/>
          <w:lang w:val="en-US" w:eastAsia="zh-CN"/>
        </w:rPr>
        <w:t>年</w:t>
      </w:r>
      <w:r>
        <w:rPr>
          <w:rFonts w:hint="eastAsia" w:ascii="Times New Roman" w:hAnsi="Times New Roman" w:eastAsia="仿宋" w:cs="Times New Roman"/>
          <w:sz w:val="32"/>
          <w:szCs w:val="32"/>
          <w:u w:val="none"/>
          <w:lang w:val="en-US" w:eastAsia="zh-CN"/>
        </w:rPr>
        <w:t>5月17日</w:t>
      </w:r>
      <w:r>
        <w:rPr>
          <w:rFonts w:hint="default" w:ascii="Times New Roman" w:hAnsi="Times New Roman" w:eastAsia="仿宋" w:cs="Times New Roman"/>
          <w:sz w:val="32"/>
          <w:szCs w:val="32"/>
          <w:u w:val="none"/>
          <w:lang w:val="en-US" w:eastAsia="zh-CN"/>
        </w:rPr>
        <w:t>我局执法人员再次去</w:t>
      </w:r>
      <w:r>
        <w:rPr>
          <w:rFonts w:hint="eastAsia" w:ascii="Times New Roman" w:hAnsi="Times New Roman" w:eastAsia="仿宋" w:cs="Times New Roman"/>
          <w:sz w:val="32"/>
          <w:szCs w:val="32"/>
          <w:u w:val="none"/>
          <w:lang w:val="en-US" w:eastAsia="zh-CN"/>
        </w:rPr>
        <w:t>卫生室</w:t>
      </w:r>
      <w:r>
        <w:rPr>
          <w:rFonts w:hint="default" w:ascii="Times New Roman" w:hAnsi="Times New Roman" w:eastAsia="仿宋" w:cs="Times New Roman"/>
          <w:sz w:val="32"/>
          <w:szCs w:val="32"/>
          <w:u w:val="none"/>
          <w:lang w:val="en-US" w:eastAsia="zh-CN"/>
        </w:rPr>
        <w:t>进行检查，检查发现</w:t>
      </w:r>
      <w:r>
        <w:rPr>
          <w:rFonts w:hint="eastAsia" w:ascii="Times New Roman" w:hAnsi="Times New Roman" w:eastAsia="仿宋" w:cs="Times New Roman"/>
          <w:sz w:val="32"/>
          <w:szCs w:val="32"/>
          <w:u w:val="none"/>
          <w:lang w:val="en-US" w:eastAsia="zh-CN"/>
        </w:rPr>
        <w:t>该卫生室仍未按规定执行医疗器械使用前质量检查制度，不能提供所使用医疗器械的使用前质量检查记录</w:t>
      </w:r>
      <w:r>
        <w:rPr>
          <w:rFonts w:hint="default" w:ascii="Times New Roman" w:hAnsi="Times New Roman" w:eastAsia="仿宋" w:cs="Times New Roman"/>
          <w:sz w:val="32"/>
          <w:szCs w:val="32"/>
          <w:u w:val="none"/>
          <w:lang w:val="en-US" w:eastAsia="zh-CN"/>
        </w:rPr>
        <w:t>，为进一步调查事实，本局于</w:t>
      </w:r>
      <w:r>
        <w:rPr>
          <w:rFonts w:hint="eastAsia" w:ascii="Times New Roman" w:hAnsi="Times New Roman" w:eastAsia="仿宋" w:cs="Times New Roman"/>
          <w:sz w:val="32"/>
          <w:szCs w:val="32"/>
          <w:u w:val="none"/>
          <w:lang w:val="en-US" w:eastAsia="zh-CN"/>
        </w:rPr>
        <w:t>2023</w:t>
      </w:r>
      <w:r>
        <w:rPr>
          <w:rFonts w:hint="default" w:ascii="Times New Roman" w:hAnsi="Times New Roman" w:eastAsia="仿宋" w:cs="Times New Roman"/>
          <w:sz w:val="32"/>
          <w:szCs w:val="32"/>
          <w:u w:val="none"/>
          <w:lang w:val="en-US" w:eastAsia="zh-CN"/>
        </w:rPr>
        <w:t>年</w:t>
      </w:r>
      <w:r>
        <w:rPr>
          <w:rFonts w:hint="eastAsia" w:ascii="Times New Roman" w:hAnsi="Times New Roman" w:eastAsia="仿宋" w:cs="Times New Roman"/>
          <w:sz w:val="32"/>
          <w:szCs w:val="32"/>
          <w:u w:val="none"/>
          <w:lang w:val="en-US" w:eastAsia="zh-CN"/>
        </w:rPr>
        <w:t>5月17日</w:t>
      </w:r>
      <w:r>
        <w:rPr>
          <w:rFonts w:hint="default" w:ascii="Times New Roman" w:hAnsi="Times New Roman" w:eastAsia="仿宋" w:cs="Times New Roman"/>
          <w:sz w:val="32"/>
          <w:szCs w:val="32"/>
          <w:u w:val="none"/>
          <w:lang w:val="en-US" w:eastAsia="zh-CN"/>
        </w:rPr>
        <w:t>对当事人进行立案调查，指定</w:t>
      </w:r>
      <w:r>
        <w:rPr>
          <w:rFonts w:hint="eastAsia" w:ascii="Times New Roman" w:hAnsi="Times New Roman" w:eastAsia="仿宋" w:cs="Times New Roman"/>
          <w:sz w:val="32"/>
          <w:szCs w:val="32"/>
          <w:u w:val="none"/>
          <w:lang w:val="en-US" w:eastAsia="zh-CN"/>
        </w:rPr>
        <w:t>房中立</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李子双</w:t>
      </w:r>
      <w:r>
        <w:rPr>
          <w:rFonts w:hint="default" w:ascii="Times New Roman" w:hAnsi="Times New Roman" w:eastAsia="仿宋" w:cs="Times New Roman"/>
          <w:sz w:val="32"/>
          <w:szCs w:val="32"/>
          <w:u w:val="none"/>
          <w:lang w:val="en-US" w:eastAsia="zh-CN"/>
        </w:rPr>
        <w:t xml:space="preserve">为办案人员，调查询问人和提取证据期间，当事人均在场。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2023</w:t>
      </w:r>
      <w:r>
        <w:rPr>
          <w:rFonts w:hint="default" w:ascii="Times New Roman" w:hAnsi="Times New Roman" w:eastAsia="仿宋" w:cs="Times New Roman"/>
          <w:sz w:val="32"/>
          <w:szCs w:val="32"/>
          <w:u w:val="none"/>
          <w:lang w:val="en-US" w:eastAsia="zh-CN"/>
        </w:rPr>
        <w:t>年</w:t>
      </w:r>
      <w:r>
        <w:rPr>
          <w:rFonts w:hint="eastAsia" w:ascii="Times New Roman" w:hAnsi="Times New Roman" w:eastAsia="仿宋" w:cs="Times New Roman"/>
          <w:sz w:val="32"/>
          <w:szCs w:val="32"/>
          <w:u w:val="none"/>
          <w:lang w:val="en-US" w:eastAsia="zh-CN"/>
        </w:rPr>
        <w:t>5月17日</w:t>
      </w:r>
      <w:r>
        <w:rPr>
          <w:rFonts w:hint="default" w:ascii="Times New Roman" w:hAnsi="Times New Roman" w:eastAsia="仿宋" w:cs="Times New Roman"/>
          <w:sz w:val="32"/>
          <w:szCs w:val="32"/>
          <w:u w:val="none"/>
          <w:lang w:val="en-US" w:eastAsia="zh-CN"/>
        </w:rPr>
        <w:t>，对当事人进行了询问，就涉嫌的违法行为情况进行了详细询问。经调查</w:t>
      </w:r>
      <w:r>
        <w:rPr>
          <w:rFonts w:hint="eastAsia" w:ascii="Times New Roman" w:hAnsi="Times New Roman" w:eastAsia="仿宋" w:cs="Times New Roman"/>
          <w:sz w:val="32"/>
          <w:szCs w:val="32"/>
          <w:u w:val="none"/>
          <w:lang w:val="en-US" w:eastAsia="zh-CN"/>
        </w:rPr>
        <w:t>，当事人销售的压舌板属于医疗器械，当事人从医药公司购进了压舌板之后，未建立该产品真实完整前质量检查记录，未记录供货单位、购进日期、规格型号和验收人签名，执法人员对当事人下达当场处罚决定书责令其限期改正后当事人仍未建立真实完整前质量检查制度，</w:t>
      </w:r>
      <w:r>
        <w:rPr>
          <w:rFonts w:hint="default" w:ascii="Times New Roman" w:hAnsi="Times New Roman" w:eastAsia="仿宋" w:cs="Times New Roman"/>
          <w:sz w:val="32"/>
          <w:szCs w:val="32"/>
          <w:u w:val="none"/>
          <w:lang w:val="en-US" w:eastAsia="zh-CN"/>
        </w:rPr>
        <w:t>当事人</w:t>
      </w:r>
      <w:r>
        <w:rPr>
          <w:rFonts w:hint="eastAsia" w:ascii="Times New Roman" w:hAnsi="Times New Roman" w:eastAsia="仿宋" w:cs="Times New Roman"/>
          <w:sz w:val="32"/>
          <w:szCs w:val="32"/>
          <w:u w:val="none"/>
          <w:lang w:val="en-US" w:eastAsia="zh-CN"/>
        </w:rPr>
        <w:t>的上述行为属于未按规定执行医疗器械使用前质量检查制度的违法行为</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以上事实主要有以下证据予以证明：</w:t>
      </w:r>
    </w:p>
    <w:p>
      <w:pPr>
        <w:numPr>
          <w:ilvl w:val="0"/>
          <w:numId w:val="2"/>
        </w:num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医疗结构执业许可证复印件</w:t>
      </w:r>
      <w:r>
        <w:rPr>
          <w:rFonts w:hint="default" w:ascii="Times New Roman" w:hAnsi="Times New Roman" w:eastAsia="仿宋" w:cs="Times New Roman"/>
          <w:sz w:val="32"/>
          <w:szCs w:val="32"/>
          <w:u w:val="none"/>
          <w:lang w:val="en-US" w:eastAsia="zh-CN"/>
        </w:rPr>
        <w:t>，法定代表人</w:t>
      </w:r>
      <w:r>
        <w:rPr>
          <w:rFonts w:hint="eastAsia" w:ascii="Times New Roman" w:hAnsi="Times New Roman" w:eastAsia="仿宋" w:cs="Times New Roman"/>
          <w:sz w:val="32"/>
          <w:szCs w:val="32"/>
          <w:u w:val="none"/>
          <w:lang w:val="en-US" w:eastAsia="zh-CN"/>
        </w:rPr>
        <w:t>李庆峰</w:t>
      </w:r>
      <w:r>
        <w:rPr>
          <w:rFonts w:hint="default" w:ascii="Times New Roman" w:hAnsi="Times New Roman" w:eastAsia="仿宋" w:cs="Times New Roman"/>
          <w:sz w:val="32"/>
          <w:szCs w:val="32"/>
          <w:u w:val="none"/>
          <w:lang w:val="en-US" w:eastAsia="zh-CN"/>
        </w:rPr>
        <w:t>身份证复印件</w:t>
      </w:r>
      <w:r>
        <w:rPr>
          <w:rFonts w:hint="eastAsia" w:ascii="Times New Roman" w:hAnsi="Times New Roman" w:eastAsia="仿宋" w:cs="Times New Roman"/>
          <w:sz w:val="32"/>
          <w:szCs w:val="32"/>
          <w:u w:val="none"/>
          <w:lang w:val="en-US" w:eastAsia="zh-CN"/>
        </w:rPr>
        <w:t>各</w:t>
      </w:r>
      <w:r>
        <w:rPr>
          <w:rFonts w:hint="default" w:ascii="Times New Roman" w:hAnsi="Times New Roman" w:eastAsia="仿宋" w:cs="Times New Roman"/>
          <w:sz w:val="32"/>
          <w:szCs w:val="32"/>
          <w:u w:val="none"/>
          <w:lang w:val="en-US" w:eastAsia="zh-CN"/>
        </w:rPr>
        <w:t xml:space="preserve">一份，证明当事人具有承担法律责任的主体资格。                                </w:t>
      </w:r>
    </w:p>
    <w:p>
      <w:pPr>
        <w:numPr>
          <w:ilvl w:val="0"/>
          <w:numId w:val="0"/>
        </w:num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2、</w:t>
      </w:r>
      <w:r>
        <w:rPr>
          <w:rFonts w:hint="default" w:ascii="Times New Roman" w:hAnsi="Times New Roman" w:eastAsia="仿宋" w:cs="Times New Roman"/>
          <w:sz w:val="32"/>
          <w:szCs w:val="32"/>
          <w:u w:val="none"/>
          <w:lang w:eastAsia="zh-CN"/>
        </w:rPr>
        <w:t>现场检查笔录</w:t>
      </w:r>
      <w:r>
        <w:rPr>
          <w:rFonts w:hint="default" w:ascii="Times New Roman" w:hAnsi="Times New Roman" w:eastAsia="仿宋" w:cs="Times New Roman"/>
          <w:sz w:val="32"/>
          <w:szCs w:val="32"/>
          <w:u w:val="none"/>
          <w:lang w:val="en-US" w:eastAsia="zh-CN"/>
        </w:rPr>
        <w:t>2</w:t>
      </w:r>
      <w:r>
        <w:rPr>
          <w:rFonts w:hint="default" w:ascii="Times New Roman" w:hAnsi="Times New Roman" w:eastAsia="仿宋" w:cs="Times New Roman"/>
          <w:sz w:val="32"/>
          <w:szCs w:val="32"/>
          <w:u w:val="none"/>
          <w:lang w:eastAsia="zh-CN"/>
        </w:rPr>
        <w:t>份，证明了当事人</w:t>
      </w:r>
      <w:r>
        <w:rPr>
          <w:rFonts w:hint="eastAsia" w:ascii="Times New Roman" w:hAnsi="Times New Roman" w:eastAsia="仿宋" w:cs="Times New Roman"/>
          <w:sz w:val="32"/>
          <w:szCs w:val="32"/>
          <w:u w:val="none"/>
          <w:lang w:eastAsia="zh-CN"/>
        </w:rPr>
        <w:t>未按规定执行医疗器械使用前质量检查制度</w:t>
      </w:r>
      <w:r>
        <w:rPr>
          <w:rFonts w:hint="default" w:ascii="Times New Roman" w:hAnsi="Times New Roman" w:eastAsia="仿宋" w:cs="Times New Roman"/>
          <w:sz w:val="32"/>
          <w:szCs w:val="32"/>
          <w:u w:val="none"/>
          <w:lang w:eastAsia="zh-CN"/>
        </w:rPr>
        <w:t>的违法事实。</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3、调查笔录1份，证明了当事人</w:t>
      </w:r>
      <w:r>
        <w:rPr>
          <w:rFonts w:hint="eastAsia" w:ascii="Times New Roman" w:hAnsi="Times New Roman" w:eastAsia="仿宋" w:cs="Times New Roman"/>
          <w:sz w:val="32"/>
          <w:szCs w:val="32"/>
          <w:u w:val="none"/>
          <w:lang w:val="en-US" w:eastAsia="zh-CN"/>
        </w:rPr>
        <w:t>未按规定执行医疗器械使用前质量检查制度</w:t>
      </w:r>
      <w:r>
        <w:rPr>
          <w:rFonts w:hint="default" w:ascii="Times New Roman" w:hAnsi="Times New Roman" w:eastAsia="仿宋" w:cs="Times New Roman"/>
          <w:sz w:val="32"/>
          <w:szCs w:val="32"/>
          <w:u w:val="none"/>
          <w:lang w:val="en-US" w:eastAsia="zh-CN"/>
        </w:rPr>
        <w:t xml:space="preserve">的违法事实；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以上证据和笔录分别有当事人签名认可，形式合法，内容真实，具有关联性，能相互印证。</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bCs/>
          <w:color w:val="000000"/>
          <w:sz w:val="32"/>
          <w:szCs w:val="32"/>
          <w:u w:val="none"/>
        </w:rPr>
      </w:pPr>
      <w:r>
        <w:rPr>
          <w:rFonts w:hint="eastAsia" w:ascii="Times New Roman" w:hAnsi="Times New Roman" w:eastAsia="仿宋" w:cs="Times New Roman"/>
          <w:sz w:val="32"/>
          <w:szCs w:val="32"/>
          <w:u w:val="none"/>
          <w:lang w:eastAsia="zh-CN"/>
        </w:rPr>
        <w:t>本案调查终结后，经局领导同意于2023</w:t>
      </w:r>
      <w:r>
        <w:rPr>
          <w:rFonts w:hint="default" w:ascii="Times New Roman" w:hAnsi="Times New Roman" w:eastAsia="仿宋" w:cs="Times New Roman"/>
          <w:sz w:val="32"/>
          <w:szCs w:val="32"/>
          <w:u w:val="none"/>
          <w:lang w:eastAsia="zh-CN"/>
        </w:rPr>
        <w:t>年</w:t>
      </w:r>
      <w:r>
        <w:rPr>
          <w:rFonts w:hint="eastAsia" w:ascii="Times New Roman" w:hAnsi="Times New Roman" w:eastAsia="仿宋" w:cs="Times New Roman"/>
          <w:sz w:val="32"/>
          <w:szCs w:val="32"/>
          <w:u w:val="none"/>
          <w:lang w:val="en-US" w:eastAsia="zh-CN"/>
        </w:rPr>
        <w:t>5月17日</w:t>
      </w:r>
      <w:r>
        <w:rPr>
          <w:rFonts w:hint="default" w:ascii="Times New Roman" w:hAnsi="Times New Roman" w:eastAsia="仿宋" w:cs="Times New Roman"/>
          <w:sz w:val="32"/>
          <w:szCs w:val="32"/>
          <w:u w:val="none"/>
          <w:lang w:eastAsia="zh-CN"/>
        </w:rPr>
        <w:t>依法向当事人送达了</w:t>
      </w:r>
      <w:r>
        <w:rPr>
          <w:rFonts w:hint="eastAsia" w:ascii="Times New Roman" w:hAnsi="Times New Roman" w:eastAsia="仿宋" w:cs="Times New Roman"/>
          <w:sz w:val="32"/>
          <w:szCs w:val="32"/>
          <w:u w:val="none"/>
          <w:lang w:eastAsia="zh-CN"/>
        </w:rPr>
        <w:t>威市监罚告</w:t>
      </w:r>
      <w:r>
        <w:rPr>
          <w:rFonts w:hint="eastAsia" w:ascii="Times New Roman" w:hAnsi="Times New Roman" w:eastAsia="仿宋_GB2312" w:cs="仿宋"/>
          <w:sz w:val="32"/>
          <w:szCs w:val="32"/>
          <w:u w:val="none"/>
        </w:rPr>
        <w:t>〔</w:t>
      </w:r>
      <w:r>
        <w:rPr>
          <w:rFonts w:hint="eastAsia" w:ascii="Times New Roman" w:hAnsi="Times New Roman" w:eastAsia="仿宋_GB2312" w:cs="仿宋"/>
          <w:sz w:val="32"/>
          <w:szCs w:val="32"/>
          <w:u w:val="none"/>
          <w:lang w:val="en-US" w:eastAsia="zh-CN"/>
        </w:rPr>
        <w:t>2023</w:t>
      </w:r>
      <w:r>
        <w:rPr>
          <w:rFonts w:hint="eastAsia" w:ascii="Times New Roman" w:hAnsi="Times New Roman" w:eastAsia="仿宋_GB2312" w:cs="仿宋"/>
          <w:sz w:val="32"/>
          <w:szCs w:val="32"/>
          <w:u w:val="none"/>
        </w:rPr>
        <w:t>〕</w:t>
      </w:r>
      <w:r>
        <w:rPr>
          <w:rFonts w:hint="eastAsia" w:ascii="Times New Roman" w:hAnsi="Times New Roman" w:eastAsia="仿宋" w:cs="Times New Roman"/>
          <w:sz w:val="32"/>
          <w:szCs w:val="32"/>
          <w:u w:val="none"/>
          <w:lang w:val="en-US" w:eastAsia="zh-CN"/>
        </w:rPr>
        <w:t>109号</w:t>
      </w:r>
      <w:r>
        <w:rPr>
          <w:rFonts w:hint="default" w:ascii="Times New Roman" w:hAnsi="Times New Roman" w:eastAsia="仿宋" w:cs="Times New Roman"/>
          <w:sz w:val="32"/>
          <w:szCs w:val="32"/>
          <w:u w:val="none"/>
          <w:lang w:eastAsia="zh-CN"/>
        </w:rPr>
        <w:t>《行政处罚告知书》，告知当事人拟作出行政处罚决定的事实、理由及依据，并告知当事人有依法享有陈述、申辩的权利。当事人在法定期限内未行使陈述、申辩权。</w:t>
      </w:r>
      <w:r>
        <w:rPr>
          <w:rFonts w:hint="default" w:ascii="Times New Roman" w:hAnsi="Times New Roman" w:eastAsia="仿宋" w:cs="Times New Roman"/>
          <w:bCs/>
          <w:color w:val="000000"/>
          <w:sz w:val="32"/>
          <w:szCs w:val="32"/>
          <w:u w:val="none"/>
          <w:lang w:val="en-US" w:eastAsia="zh-CN"/>
        </w:rPr>
        <w:t xml:space="preserve">                      </w:t>
      </w:r>
      <w:r>
        <w:rPr>
          <w:rFonts w:hint="default" w:ascii="Times New Roman" w:hAnsi="Times New Roman" w:eastAsia="仿宋" w:cs="Times New Roman"/>
          <w:color w:val="000000"/>
          <w:sz w:val="32"/>
          <w:szCs w:val="32"/>
          <w:u w:val="none"/>
        </w:rPr>
        <w:t xml:space="preserve">                       </w:t>
      </w:r>
      <w:r>
        <w:rPr>
          <w:rFonts w:hint="default" w:ascii="Times New Roman" w:hAnsi="Times New Roman" w:eastAsia="仿宋" w:cs="Times New Roman"/>
          <w:bCs/>
          <w:color w:val="000000"/>
          <w:sz w:val="32"/>
          <w:szCs w:val="32"/>
          <w:u w:val="none"/>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本局认为</w:t>
      </w:r>
      <w:r>
        <w:rPr>
          <w:rFonts w:hint="default" w:ascii="Times New Roman" w:hAnsi="Times New Roman" w:eastAsia="仿宋" w:cs="Times New Roman"/>
          <w:sz w:val="32"/>
          <w:szCs w:val="32"/>
          <w:u w:val="none"/>
          <w:lang w:val="en-US" w:eastAsia="zh-CN"/>
        </w:rPr>
        <w:t>当事人</w:t>
      </w:r>
      <w:r>
        <w:rPr>
          <w:rFonts w:hint="eastAsia" w:ascii="Times New Roman" w:hAnsi="Times New Roman" w:eastAsia="仿宋" w:cs="Times New Roman"/>
          <w:sz w:val="32"/>
          <w:szCs w:val="32"/>
          <w:u w:val="none"/>
          <w:lang w:val="en-US" w:eastAsia="zh-CN"/>
        </w:rPr>
        <w:t>未按规定执行医疗器械使用前质量检查制度</w:t>
      </w:r>
      <w:r>
        <w:rPr>
          <w:rFonts w:hint="default" w:ascii="Times New Roman" w:hAnsi="Times New Roman" w:eastAsia="仿宋" w:cs="Times New Roman"/>
          <w:sz w:val="32"/>
          <w:szCs w:val="32"/>
          <w:u w:val="none"/>
          <w:lang w:val="en-US" w:eastAsia="zh-CN"/>
        </w:rPr>
        <w:t>，其行为违法了</w:t>
      </w:r>
      <w:r>
        <w:rPr>
          <w:rFonts w:hint="eastAsia" w:ascii="Times New Roman" w:hAnsi="Times New Roman" w:eastAsia="仿宋" w:cs="Times New Roman"/>
          <w:sz w:val="32"/>
          <w:szCs w:val="32"/>
          <w:u w:val="none"/>
          <w:lang w:val="en-US" w:eastAsia="zh-CN"/>
        </w:rPr>
        <w:t>《医疗器械使用质量监督管理办法》第十三条第一款</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医疗器械使用单位应当建立医疗器械使用前质量检查制度。在使用医疗器械前，应当按照产品说明书的有关要求进行检查。</w:t>
      </w:r>
      <w:r>
        <w:rPr>
          <w:rFonts w:hint="default" w:ascii="Times New Roman" w:hAnsi="Times New Roman" w:eastAsia="仿宋" w:cs="Times New Roman"/>
          <w:sz w:val="32"/>
          <w:szCs w:val="32"/>
          <w:u w:val="none"/>
          <w:lang w:val="en-US" w:eastAsia="zh-CN"/>
        </w:rPr>
        <w:t>”的规定。</w:t>
      </w:r>
      <w:r>
        <w:rPr>
          <w:rFonts w:hint="default" w:ascii="Times New Roman" w:hAnsi="Times New Roman" w:eastAsia="仿宋" w:cs="Times New Roman"/>
          <w:b w:val="0"/>
          <w:bCs w:val="0"/>
          <w:i w:val="0"/>
          <w:iCs w:val="0"/>
          <w:color w:val="auto"/>
          <w:kern w:val="2"/>
          <w:sz w:val="32"/>
          <w:szCs w:val="32"/>
          <w:highlight w:val="none"/>
          <w:vertAlign w:val="baseline"/>
          <w:lang w:val="en-US" w:eastAsia="zh-CN" w:bidi="ar-SA"/>
        </w:rPr>
        <w:t>依据《医疗器械使用质量监督管理办法》第三十条第（五）项的规定第（二）项“医疗器械使用单位有下列情形之一的，由县级以上食品药品监督管理部门责令限期改正，给予警告；拒不改正的，处1万元以下罚款：……（五）未按规定建立、执行医疗器械使用前质量检查制度的；”的规定</w:t>
      </w:r>
      <w:r>
        <w:rPr>
          <w:rFonts w:hint="eastAsia" w:ascii="Times New Roman" w:hAnsi="Times New Roman" w:eastAsia="仿宋" w:cs="Times New Roman"/>
          <w:b w:val="0"/>
          <w:bCs w:val="0"/>
          <w:i w:val="0"/>
          <w:iCs w:val="0"/>
          <w:color w:val="auto"/>
          <w:kern w:val="2"/>
          <w:sz w:val="32"/>
          <w:szCs w:val="32"/>
          <w:highlight w:val="none"/>
          <w:vertAlign w:val="baseline"/>
          <w:lang w:val="en-US" w:eastAsia="zh-CN" w:bidi="ar-SA"/>
        </w:rPr>
        <w:t>，</w:t>
      </w:r>
      <w:r>
        <w:rPr>
          <w:rFonts w:hint="default" w:ascii="Times New Roman" w:hAnsi="Times New Roman" w:eastAsia="仿宋" w:cs="Times New Roman"/>
          <w:sz w:val="32"/>
          <w:szCs w:val="32"/>
          <w:u w:val="none"/>
          <w:lang w:val="en-US" w:eastAsia="zh-CN"/>
        </w:rPr>
        <w:t xml:space="preserve">对当事人的违法行为应依法予以处罚。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 xml:space="preserve">鉴于当事人在案件办理过程中无从轻或从重处罚的情形，参照《河北省市场监管行政处罚裁量基准》，决定给予当事人一般处罚。 </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综上，当事人的上述行为违反了</w:t>
      </w:r>
      <w:r>
        <w:rPr>
          <w:rFonts w:hint="default" w:ascii="Times New Roman" w:hAnsi="Times New Roman" w:eastAsia="仿宋" w:cs="Times New Roman"/>
          <w:sz w:val="32"/>
          <w:szCs w:val="32"/>
          <w:u w:val="none"/>
          <w:lang w:val="en-US" w:eastAsia="zh-CN"/>
        </w:rPr>
        <w:t>违法了</w:t>
      </w:r>
      <w:r>
        <w:rPr>
          <w:rFonts w:hint="eastAsia" w:ascii="Times New Roman" w:hAnsi="Times New Roman" w:eastAsia="仿宋" w:cs="Times New Roman"/>
          <w:sz w:val="32"/>
          <w:szCs w:val="32"/>
          <w:u w:val="none"/>
          <w:lang w:val="en-US" w:eastAsia="zh-CN"/>
        </w:rPr>
        <w:t>《医疗器械使用质量监督管理办法》第十三条第一款的</w:t>
      </w:r>
      <w:r>
        <w:rPr>
          <w:rFonts w:hint="default" w:ascii="Times New Roman" w:hAnsi="Times New Roman" w:eastAsia="仿宋" w:cs="Times New Roman"/>
          <w:sz w:val="32"/>
          <w:szCs w:val="32"/>
          <w:u w:val="none"/>
          <w:lang w:val="en-US" w:eastAsia="zh-CN"/>
        </w:rPr>
        <w:t>规定</w:t>
      </w:r>
      <w:r>
        <w:rPr>
          <w:rFonts w:hint="eastAsia" w:ascii="Times New Roman" w:hAnsi="Times New Roman" w:eastAsia="仿宋" w:cs="Times New Roman"/>
          <w:sz w:val="32"/>
          <w:szCs w:val="32"/>
          <w:u w:val="none"/>
          <w:lang w:val="en-US" w:eastAsia="zh-CN"/>
        </w:rPr>
        <w:t>，</w:t>
      </w:r>
      <w:r>
        <w:rPr>
          <w:rFonts w:hint="default" w:ascii="Times New Roman" w:hAnsi="Times New Roman" w:eastAsia="仿宋" w:cs="Times New Roman"/>
          <w:sz w:val="32"/>
          <w:szCs w:val="32"/>
          <w:u w:val="none"/>
          <w:lang w:val="en-US" w:eastAsia="zh-CN"/>
        </w:rPr>
        <w:t>依据</w:t>
      </w:r>
      <w:r>
        <w:rPr>
          <w:rFonts w:hint="eastAsia" w:ascii="Times New Roman" w:hAnsi="Times New Roman" w:eastAsia="仿宋" w:cs="Times New Roman"/>
          <w:sz w:val="32"/>
          <w:szCs w:val="32"/>
          <w:u w:val="none"/>
          <w:lang w:val="en-US" w:eastAsia="zh-CN"/>
        </w:rPr>
        <w:t>《医疗器械使用质量监督管理办法》第三十条第（五）项的规定</w:t>
      </w:r>
      <w:r>
        <w:rPr>
          <w:rFonts w:hint="default" w:ascii="Times New Roman" w:hAnsi="Times New Roman" w:eastAsia="仿宋" w:cs="Times New Roman"/>
          <w:sz w:val="32"/>
          <w:szCs w:val="32"/>
          <w:u w:val="none"/>
          <w:lang w:val="en-US" w:eastAsia="zh-CN"/>
        </w:rPr>
        <w:t xml:space="preserve">，经本局研究决定责令当事人立即改正违法行为并作出如下处罚决定：                                                  </w:t>
      </w:r>
    </w:p>
    <w:p>
      <w:pPr>
        <w:numPr>
          <w:ilvl w:val="0"/>
          <w:numId w:val="0"/>
        </w:num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罚款4000元整</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b w:val="0"/>
          <w:bCs w:val="0"/>
          <w:sz w:val="32"/>
          <w:szCs w:val="32"/>
          <w:u w:val="none"/>
        </w:rPr>
        <w:t>依据《行政处罚法》第</w:t>
      </w:r>
      <w:r>
        <w:rPr>
          <w:rFonts w:hint="default" w:ascii="Times New Roman" w:hAnsi="Times New Roman" w:eastAsia="仿宋" w:cs="Times New Roman"/>
          <w:b w:val="0"/>
          <w:bCs w:val="0"/>
          <w:sz w:val="32"/>
          <w:szCs w:val="32"/>
          <w:u w:val="none"/>
          <w:lang w:eastAsia="zh-CN"/>
        </w:rPr>
        <w:t>六十七条</w:t>
      </w:r>
      <w:r>
        <w:rPr>
          <w:rFonts w:hint="default" w:ascii="Times New Roman" w:hAnsi="Times New Roman" w:eastAsia="仿宋" w:cs="Times New Roman"/>
          <w:b w:val="0"/>
          <w:bCs w:val="0"/>
          <w:sz w:val="32"/>
          <w:szCs w:val="32"/>
          <w:u w:val="none"/>
        </w:rPr>
        <w:t>第三款规定，当事人自收到本处罚决定书之日起15日内到威县收费管理局银号账号缴纳罚没款，</w:t>
      </w:r>
      <w:r>
        <w:rPr>
          <w:rFonts w:hint="default" w:ascii="Times New Roman" w:hAnsi="Times New Roman" w:eastAsia="仿宋" w:cs="Times New Roman"/>
          <w:b w:val="0"/>
          <w:bCs w:val="0"/>
          <w:sz w:val="32"/>
          <w:szCs w:val="32"/>
          <w:u w:val="none"/>
          <w:lang w:eastAsia="zh-CN"/>
        </w:rPr>
        <w:t>逾期</w:t>
      </w:r>
      <w:r>
        <w:rPr>
          <w:rFonts w:hint="default" w:ascii="Times New Roman" w:hAnsi="Times New Roman" w:eastAsia="仿宋" w:cs="Times New Roman"/>
          <w:b w:val="0"/>
          <w:bCs w:val="0"/>
          <w:sz w:val="32"/>
          <w:szCs w:val="32"/>
          <w:u w:val="none"/>
        </w:rPr>
        <w:t>不缴纳罚款的，依据《行政处罚法》第</w:t>
      </w:r>
      <w:r>
        <w:rPr>
          <w:rFonts w:hint="default" w:ascii="Times New Roman" w:hAnsi="Times New Roman" w:eastAsia="仿宋" w:cs="Times New Roman"/>
          <w:b w:val="0"/>
          <w:bCs w:val="0"/>
          <w:sz w:val="32"/>
          <w:szCs w:val="32"/>
          <w:u w:val="none"/>
          <w:lang w:eastAsia="zh-CN"/>
        </w:rPr>
        <w:t>七十二条第一项的</w:t>
      </w:r>
      <w:r>
        <w:rPr>
          <w:rFonts w:hint="default" w:ascii="Times New Roman" w:hAnsi="Times New Roman" w:eastAsia="仿宋" w:cs="Times New Roman"/>
          <w:b w:val="0"/>
          <w:bCs w:val="0"/>
          <w:sz w:val="32"/>
          <w:szCs w:val="32"/>
          <w:u w:val="none"/>
        </w:rPr>
        <w:t xml:space="preserve">规定，本机关将每日按罚款数额的百分之三加处罚款。 </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仿宋" w:hAnsi="仿宋" w:eastAsia="仿宋" w:cs="仿宋_GB2312"/>
          <w:sz w:val="30"/>
          <w:szCs w:val="30"/>
          <w:u w:val="none"/>
          <w:lang w:val="en-US" w:eastAsia="zh-CN"/>
        </w:rPr>
      </w:pPr>
      <w:r>
        <w:rPr>
          <w:rFonts w:hint="default" w:ascii="Times New Roman" w:hAnsi="Times New Roman" w:eastAsia="仿宋" w:cs="Times New Roman"/>
          <w:sz w:val="32"/>
          <w:szCs w:val="32"/>
          <w:u w:val="none"/>
          <w:lang w:val="en-US" w:eastAsia="zh-CN"/>
        </w:rPr>
        <w:t>当事人如对本行政处罚决定不服，可自收到本处罚决定书之日起六十日内向威县人民政府申请行政复议，也可以在六个月内向广宗县人民法院起诉。当事人申请行政复议或者提起行政诉讼期间，本行政处罚决定不停止执行。</w:t>
      </w:r>
      <w:r>
        <w:rPr>
          <w:rFonts w:hint="default" w:ascii="Times New Roman" w:hAnsi="Times New Roman" w:eastAsia="仿宋" w:cs="Times New Roman"/>
          <w:sz w:val="30"/>
          <w:szCs w:val="30"/>
          <w:u w:val="none"/>
          <w:lang w:val="en-US" w:eastAsia="zh-CN"/>
        </w:rPr>
        <w:t xml:space="preserve">   </w:t>
      </w:r>
      <w:r>
        <w:rPr>
          <w:rFonts w:hint="eastAsia" w:ascii="仿宋" w:hAnsi="仿宋" w:eastAsia="仿宋" w:cs="仿宋_GB2312"/>
          <w:sz w:val="30"/>
          <w:szCs w:val="30"/>
          <w:u w:val="none"/>
          <w:lang w:val="en-US" w:eastAsia="zh-CN"/>
        </w:rPr>
        <w:t xml:space="preserve">                                                                      </w:t>
      </w:r>
    </w:p>
    <w:p>
      <w:pPr>
        <w:rPr>
          <w:rFonts w:hint="eastAsia" w:ascii="仿宋" w:hAnsi="仿宋" w:eastAsia="仿宋" w:cs="仿宋_GB2312"/>
          <w:sz w:val="30"/>
          <w:szCs w:val="30"/>
          <w:u w:val="none"/>
          <w:lang w:val="en-US" w:eastAsia="zh-CN"/>
        </w:rPr>
      </w:pPr>
    </w:p>
    <w:p>
      <w:pPr>
        <w:ind w:firstLine="5120" w:firstLineChars="1600"/>
        <w:rPr>
          <w:rFonts w:hint="eastAsia" w:ascii="仿宋" w:hAnsi="仿宋" w:eastAsia="仿宋" w:cs="仿宋_GB2312"/>
          <w:sz w:val="32"/>
          <w:szCs w:val="32"/>
          <w:u w:val="none"/>
          <w:lang w:val="en-US" w:eastAsia="zh-CN"/>
        </w:rPr>
      </w:pPr>
    </w:p>
    <w:p>
      <w:pPr>
        <w:ind w:firstLine="5120" w:firstLineChars="1600"/>
        <w:rPr>
          <w:rFonts w:hint="eastAsia" w:ascii="仿宋" w:hAnsi="仿宋" w:eastAsia="仿宋" w:cs="仿宋_GB2312"/>
          <w:sz w:val="32"/>
          <w:szCs w:val="32"/>
          <w:u w:val="none"/>
          <w:lang w:val="en-US" w:eastAsia="zh-CN"/>
        </w:rPr>
      </w:pPr>
      <w:r>
        <w:rPr>
          <w:rFonts w:hint="eastAsia" w:ascii="仿宋" w:hAnsi="仿宋" w:eastAsia="仿宋" w:cs="仿宋_GB2312"/>
          <w:sz w:val="32"/>
          <w:szCs w:val="32"/>
          <w:u w:val="none"/>
          <w:lang w:val="en-US" w:eastAsia="zh-CN"/>
        </w:rPr>
        <w:t>威县市场监督管理局</w:t>
      </w:r>
    </w:p>
    <w:p>
      <w:pPr>
        <w:jc w:val="right"/>
        <w:rPr>
          <w:rFonts w:hint="eastAsia" w:ascii="仿宋" w:hAnsi="仿宋" w:eastAsia="仿宋" w:cs="仿宋_GB2312"/>
          <w:sz w:val="32"/>
          <w:szCs w:val="32"/>
          <w:u w:val="none"/>
          <w:lang w:val="en-US" w:eastAsia="zh-CN"/>
        </w:rPr>
      </w:pPr>
      <w:r>
        <w:rPr>
          <w:rFonts w:hint="eastAsia" w:ascii="仿宋" w:hAnsi="仿宋" w:eastAsia="仿宋" w:cs="仿宋_GB2312"/>
          <w:sz w:val="32"/>
          <w:szCs w:val="32"/>
          <w:u w:val="none"/>
          <w:lang w:val="en-US" w:eastAsia="zh-CN"/>
        </w:rPr>
        <w:t xml:space="preserve">二〇二三年五月二十六日   </w:t>
      </w:r>
    </w:p>
    <w:p>
      <w:pPr>
        <w:rPr>
          <w:rFonts w:hint="eastAsia" w:ascii="仿宋" w:hAnsi="仿宋" w:eastAsia="仿宋" w:cs="仿宋_GB2312"/>
          <w:sz w:val="30"/>
          <w:szCs w:val="30"/>
          <w:u w:val="none"/>
          <w:lang w:val="en-US" w:eastAsia="zh-CN"/>
        </w:rPr>
      </w:pPr>
    </w:p>
    <w:p>
      <w:pPr>
        <w:rPr>
          <w:rFonts w:hint="eastAsia" w:ascii="仿宋" w:hAnsi="仿宋" w:eastAsia="仿宋" w:cs="仿宋_GB2312"/>
          <w:sz w:val="30"/>
          <w:szCs w:val="30"/>
          <w:u w:val="none"/>
          <w:lang w:val="en-US" w:eastAsia="zh-CN"/>
        </w:rPr>
      </w:pPr>
    </w:p>
    <w:p>
      <w:pPr>
        <w:ind w:firstLine="600" w:firstLineChars="200"/>
        <w:rPr>
          <w:rFonts w:hint="eastAsia" w:ascii="仿宋" w:hAnsi="仿宋" w:eastAsia="仿宋" w:cs="仿宋_GB2312"/>
          <w:sz w:val="30"/>
          <w:szCs w:val="30"/>
          <w:u w:val="none"/>
          <w:lang w:val="en-US" w:eastAsia="zh-CN"/>
        </w:rPr>
      </w:pPr>
      <w:r>
        <w:rPr>
          <w:rFonts w:hint="eastAsia" w:ascii="仿宋" w:hAnsi="仿宋" w:eastAsia="仿宋" w:cs="仿宋_GB2312"/>
          <w:sz w:val="30"/>
          <w:szCs w:val="30"/>
          <w:u w:val="none"/>
          <w:lang w:val="en-US" w:eastAsia="zh-CN"/>
        </w:rPr>
        <mc:AlternateContent>
          <mc:Choice Requires="wps">
            <w:drawing>
              <wp:anchor distT="0" distB="0" distL="0" distR="0" simplePos="0" relativeHeight="251659264"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1026" name="直接连接符 7"/>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直接连接符 7" o:spid="_x0000_s1026" o:spt="20" style="position:absolute;left:0pt;margin-left:2.3pt;margin-top:13.55pt;height:0.05pt;width:437.05pt;z-index:251659264;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h0Z9dUAAAAHAQAADwAAAAAAAAABACAAAAAiAAAAZHJzL2Rvd25yZXYueG1sUEsBAhQAFAAA&#10;AAgAh07iQDAR/PPyAQAA6AMAAA4AAAAAAAAAAQAgAAAAJAEAAGRycy9lMm9Eb2MueG1sUEsFBgAA&#10;AAAGAAYAWQEAAIgFAAAAAA==&#10;">
                <v:fill on="f" focussize="0,0"/>
                <v:stroke weight="1.25pt" color="#000000" joinstyle="round"/>
                <v:imagedata o:title=""/>
                <o:lock v:ext="edit" aspectratio="f"/>
              </v:line>
            </w:pict>
          </mc:Fallback>
        </mc:AlternateContent>
      </w:r>
    </w:p>
    <w:p>
      <w:pPr>
        <w:ind w:firstLine="600" w:firstLineChars="200"/>
        <w:rPr>
          <w:rFonts w:hint="eastAsia" w:ascii="仿宋" w:hAnsi="仿宋" w:eastAsia="仿宋" w:cs="仿宋_GB2312"/>
          <w:sz w:val="30"/>
          <w:szCs w:val="30"/>
          <w:u w:val="none"/>
          <w:lang w:val="en-US" w:eastAsia="zh-CN"/>
        </w:rPr>
      </w:pPr>
      <w:r>
        <w:rPr>
          <w:rFonts w:hint="eastAsia" w:ascii="仿宋" w:hAnsi="仿宋" w:eastAsia="仿宋" w:cs="仿宋_GB2312"/>
          <w:sz w:val="30"/>
          <w:szCs w:val="30"/>
          <w:u w:val="none"/>
          <w:lang w:val="en-US" w:eastAsia="zh-CN"/>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20806410</wp:posOffset>
                </wp:positionV>
                <wp:extent cx="5762625" cy="1270"/>
                <wp:effectExtent l="0" t="0" r="0" b="0"/>
                <wp:wrapNone/>
                <wp:docPr id="1027" name="直接连接符 8"/>
                <wp:cNvGraphicFramePr/>
                <a:graphic xmlns:a="http://schemas.openxmlformats.org/drawingml/2006/main">
                  <a:graphicData uri="http://schemas.microsoft.com/office/word/2010/wordprocessingShape">
                    <wps:wsp>
                      <wps:cNvCnPr/>
                      <wps:spPr>
                        <a:xfrm>
                          <a:off x="0" y="0"/>
                          <a:ext cx="5762625" cy="1269"/>
                        </a:xfrm>
                        <a:prstGeom prst="line">
                          <a:avLst/>
                        </a:prstGeom>
                        <a:ln w="9360" cap="sq" cmpd="sng">
                          <a:solidFill>
                            <a:srgbClr val="000000"/>
                          </a:solidFill>
                          <a:prstDash val="solid"/>
                          <a:round/>
                          <a:headEnd type="none" w="med" len="med"/>
                          <a:tailEnd type="none" w="med" len="med"/>
                        </a:ln>
                      </wps:spPr>
                      <wps:bodyPr/>
                    </wps:wsp>
                  </a:graphicData>
                </a:graphic>
              </wp:anchor>
            </w:drawing>
          </mc:Choice>
          <mc:Fallback>
            <w:pict>
              <v:line id="直接连接符 8" o:spid="_x0000_s1026" o:spt="20" style="position:absolute;left:0pt;margin-left:0pt;margin-top:1638.3pt;height:0.1pt;width:453.75pt;z-index:251659264;mso-width-relative:page;mso-height-relative:page;" filled="f" stroked="t" coordsize="21600,21600" o:gfxdata="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xkpnL1wAAAAoBAAAPAAAAAAAAAAEAIAAAACIAAABkcnMvZG93bnJldi54bWxQSwEC&#10;FAAUAAAACACHTuJAaGVfwvUBAADmAwAADgAAAAAAAAABACAAAAAmAQAAZHJzL2Uyb0RvYy54bWxQ&#10;SwUGAAAAAAYABgBZAQAAjQUAAAAA&#10;">
                <v:fill on="f" focussize="0,0"/>
                <v:stroke weight="0.737007874015748pt" color="#000000" joinstyle="round" endcap="square"/>
                <v:imagedata o:title=""/>
                <o:lock v:ext="edit" aspectratio="f"/>
              </v:line>
            </w:pict>
          </mc:Fallback>
        </mc:AlternateContent>
      </w:r>
      <w:r>
        <w:rPr>
          <w:rFonts w:hint="eastAsia" w:ascii="仿宋" w:hAnsi="仿宋" w:eastAsia="仿宋" w:cs="仿宋_GB2312"/>
          <w:sz w:val="30"/>
          <w:szCs w:val="30"/>
          <w:u w:val="none"/>
          <w:lang w:val="en-US" w:eastAsia="zh-CN"/>
        </w:rPr>
        <w:t xml:space="preserve">本文书一式三份，一份送达，一份归档，一份留存。 </w:t>
      </w:r>
    </w:p>
    <w:p>
      <w:pPr>
        <w:rPr>
          <w:rFonts w:hint="eastAsia" w:ascii="仿宋" w:hAnsi="仿宋" w:eastAsia="仿宋" w:cs="仿宋_GB2312"/>
          <w:sz w:val="30"/>
          <w:szCs w:val="30"/>
          <w:lang w:val="en-US" w:eastAsia="zh-CN"/>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0000000"/>
    <w:rsid w:val="09EA6ACD"/>
    <w:rsid w:val="16710EA3"/>
    <w:rsid w:val="415F6AA2"/>
    <w:rsid w:val="45BB68A9"/>
    <w:rsid w:val="4F623D84"/>
    <w:rsid w:val="500819F4"/>
    <w:rsid w:val="5E611843"/>
    <w:rsid w:val="64066D4D"/>
    <w:rsid w:val="68211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7">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1685</Words>
  <Characters>1773</Characters>
  <Paragraphs>950</Paragraphs>
  <TotalTime>8</TotalTime>
  <ScaleCrop>false</ScaleCrop>
  <LinksUpToDate>false</LinksUpToDate>
  <CharactersWithSpaces>2696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2019-06-17T13:49:00Z</dcterms:created>
  <dc:creator>喜欢一本正经的胡说八道</dc:creator>
  <cp:lastModifiedBy>dell</cp:lastModifiedBy>
  <cp:lastPrinted>2022-01-14T05:37:00Z</cp:lastPrinted>
  <dcterms:modified xsi:type="dcterms:W3CDTF">2023-07-12T07:33:06Z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16023CA130604B65BFE154C843A79E07_13</vt:lpwstr>
  </property>
</Properties>
</file>