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jc w:val="both"/>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ind w:firstLine="2640" w:firstLineChars="600"/>
        <w:jc w:val="both"/>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130</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威县七级中心卫生院</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事业单位法人证书</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统一社会信用代码</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121305334033******</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威县七级镇七级村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耿玉杯</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 xml:space="preserve">13223519******4237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13633******</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威县七级镇七级村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2023年5月5日上午9点我局执法人员庞灿、孙耀军对威县七级中心卫生院</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该卫生院未按规定执行医疗器械使用前质量检查制度，不能提供所使用医疗器械的使用前质量检查记录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予以警告</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责令其在2023年5月14日之前改正</w:t>
      </w:r>
      <w:r>
        <w:rPr>
          <w:rFonts w:hint="default" w:ascii="Times New Roman" w:hAnsi="Times New Roman" w:eastAsia="仿宋" w:cs="Times New Roman"/>
          <w:sz w:val="32"/>
          <w:szCs w:val="32"/>
          <w:u w:val="none"/>
          <w:lang w:val="en-US" w:eastAsia="zh-CN"/>
        </w:rPr>
        <w:t>违法行为，</w:t>
      </w:r>
      <w:r>
        <w:rPr>
          <w:rFonts w:hint="eastAsia" w:ascii="Times New Roman" w:hAnsi="Times New Roman" w:eastAsia="仿宋" w:cs="Times New Roman"/>
          <w:sz w:val="32"/>
          <w:szCs w:val="32"/>
          <w:u w:val="none"/>
          <w:lang w:val="en-US" w:eastAsia="zh-CN"/>
        </w:rPr>
        <w:t>2023年5月15日上午9点我局执法人员</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卫生院</w:t>
      </w:r>
      <w:r>
        <w:rPr>
          <w:rFonts w:hint="default" w:ascii="Times New Roman" w:hAnsi="Times New Roman" w:eastAsia="仿宋" w:cs="Times New Roman"/>
          <w:sz w:val="32"/>
          <w:szCs w:val="32"/>
          <w:u w:val="none"/>
          <w:lang w:val="en-US" w:eastAsia="zh-CN"/>
        </w:rPr>
        <w:t>进行检查，检查发现该</w:t>
      </w:r>
      <w:r>
        <w:rPr>
          <w:rFonts w:hint="eastAsia" w:ascii="Times New Roman" w:hAnsi="Times New Roman" w:eastAsia="仿宋" w:cs="Times New Roman"/>
          <w:sz w:val="32"/>
          <w:szCs w:val="32"/>
          <w:u w:val="none"/>
          <w:lang w:val="en-US" w:eastAsia="zh-CN"/>
        </w:rPr>
        <w:t>卫生院仍未按规定执行医疗器械使用前质量检查制度，不能提供所使用医疗器械的使用前质量检查记录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2023年5月15日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庞灿、孙耀军</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经调查核实:2023年5月5日上午9点我局执法人员庞灿、孙耀军对威县七级中心卫生院</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该卫生院购入的由南阳市久康医疗器械有限公司的一次性无菌注射器，是该卫生院1月份购进的，共购进1箱，已构成了未妥善保存购入第三类医疗器械原始资料的行为。2023年5月15日下午15点00分</w:t>
      </w:r>
      <w:r>
        <w:rPr>
          <w:rFonts w:hint="default" w:ascii="Times New Roman" w:hAnsi="Times New Roman" w:eastAsia="仿宋" w:cs="Times New Roman"/>
          <w:sz w:val="32"/>
          <w:szCs w:val="32"/>
          <w:u w:val="none"/>
          <w:lang w:val="en-US" w:eastAsia="zh-CN"/>
        </w:rPr>
        <w:t>，对当事人进行了询问，就涉嫌的违法行为情况进行了详细询问。经调查认定当事人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不能提供所使用医疗器械的使用前质量检查记录</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耿玉杯</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[2023]130</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w:t>
      </w:r>
      <w:r>
        <w:rPr>
          <w:rFonts w:hint="eastAsia" w:ascii="Times New Roman" w:hAnsi="Times New Roman" w:eastAsia="仿宋" w:cs="Times New Roman"/>
          <w:sz w:val="32"/>
          <w:szCs w:val="32"/>
          <w:u w:val="none"/>
          <w:lang w:eastAsia="zh-CN"/>
        </w:rPr>
        <w:t>建议</w:t>
      </w:r>
      <w:r>
        <w:rPr>
          <w:rFonts w:hint="default" w:ascii="Times New Roman" w:hAnsi="Times New Roman" w:eastAsia="仿宋" w:cs="Times New Roman"/>
          <w:sz w:val="32"/>
          <w:szCs w:val="32"/>
          <w:u w:val="none"/>
          <w:lang w:eastAsia="zh-CN"/>
        </w:rPr>
        <w:t>作出行政处罚决定的事实、理由及依据，并告知当事人有依法享有陈述、申辩的权利。当事人在法定期限内未行使陈述、申辩权、</w:t>
      </w:r>
      <w:r>
        <w:rPr>
          <w:rFonts w:hint="eastAsia" w:ascii="Times New Roman" w:hAnsi="Times New Roman" w:eastAsia="仿宋" w:cs="Times New Roman"/>
          <w:sz w:val="32"/>
          <w:szCs w:val="32"/>
          <w:u w:val="none"/>
          <w:lang w:eastAsia="zh-CN"/>
        </w:rPr>
        <w:t>听证</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综上，当事人的上述行为违反了《医疗器械使用质量监督管理办法》第十三条第一款，</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罚款5000元整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Cs/>
          <w:kern w:val="1"/>
          <w:sz w:val="32"/>
          <w:szCs w:val="32"/>
          <w:u w:val="none"/>
          <w:lang w:eastAsia="zh-CN"/>
        </w:rPr>
        <w:t>威县七级中心卫生院</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w:t>
      </w:r>
      <w:r>
        <w:rPr>
          <w:rFonts w:hint="eastAsia" w:ascii="Times New Roman" w:hAnsi="Times New Roman" w:eastAsia="仿宋" w:cs="Times New Roman"/>
          <w:sz w:val="32"/>
          <w:szCs w:val="32"/>
          <w:u w:val="none"/>
          <w:lang w:val="en-US" w:eastAsia="zh-CN"/>
        </w:rPr>
        <w:t>也</w:t>
      </w:r>
      <w:r>
        <w:rPr>
          <w:rFonts w:hint="default" w:ascii="Times New Roman" w:hAnsi="Times New Roman" w:eastAsia="仿宋" w:cs="Times New Roman"/>
          <w:sz w:val="32"/>
          <w:szCs w:val="32"/>
          <w:u w:val="none"/>
          <w:lang w:val="en-US" w:eastAsia="zh-CN"/>
        </w:rPr>
        <w:t>可以在接到</w:t>
      </w:r>
      <w:r>
        <w:rPr>
          <w:rFonts w:hint="eastAsia" w:ascii="Times New Roman" w:hAnsi="Times New Roman" w:eastAsia="仿宋" w:cs="Times New Roman"/>
          <w:sz w:val="32"/>
          <w:szCs w:val="32"/>
          <w:u w:val="none"/>
          <w:lang w:val="en-US" w:eastAsia="zh-CN"/>
        </w:rPr>
        <w:t>处罚</w:t>
      </w:r>
      <w:r>
        <w:rPr>
          <w:rFonts w:hint="default" w:ascii="Times New Roman" w:hAnsi="Times New Roman" w:eastAsia="仿宋" w:cs="Times New Roman"/>
          <w:sz w:val="32"/>
          <w:szCs w:val="32"/>
          <w:u w:val="none"/>
          <w:lang w:val="en-US" w:eastAsia="zh-CN"/>
        </w:rPr>
        <w:t>决定</w:t>
      </w:r>
      <w:r>
        <w:rPr>
          <w:rFonts w:hint="eastAsia" w:ascii="Times New Roman" w:hAnsi="Times New Roman" w:eastAsia="仿宋" w:cs="Times New Roman"/>
          <w:sz w:val="32"/>
          <w:szCs w:val="32"/>
          <w:u w:val="none"/>
          <w:lang w:val="en-US" w:eastAsia="zh-CN"/>
        </w:rPr>
        <w:t>书</w:t>
      </w:r>
      <w:r>
        <w:rPr>
          <w:rFonts w:hint="default" w:ascii="Times New Roman" w:hAnsi="Times New Roman" w:eastAsia="仿宋" w:cs="Times New Roman"/>
          <w:sz w:val="32"/>
          <w:szCs w:val="32"/>
          <w:u w:val="none"/>
          <w:lang w:val="en-US" w:eastAsia="zh-CN"/>
        </w:rPr>
        <w:t>之日起</w:t>
      </w:r>
      <w:r>
        <w:rPr>
          <w:rFonts w:hint="eastAsia" w:ascii="Times New Roman" w:hAnsi="Times New Roman" w:eastAsia="仿宋" w:cs="Times New Roman"/>
          <w:sz w:val="32"/>
          <w:szCs w:val="32"/>
          <w:u w:val="none"/>
          <w:lang w:val="en-US" w:eastAsia="zh-CN"/>
        </w:rPr>
        <w:t>六个月</w:t>
      </w:r>
      <w:r>
        <w:rPr>
          <w:rFonts w:hint="default" w:ascii="Times New Roman" w:hAnsi="Times New Roman" w:eastAsia="仿宋" w:cs="Times New Roman"/>
          <w:sz w:val="32"/>
          <w:szCs w:val="32"/>
          <w:u w:val="none"/>
          <w:lang w:val="en-US" w:eastAsia="zh-CN"/>
        </w:rPr>
        <w:t>内向广宗县</w:t>
      </w:r>
      <w:r>
        <w:rPr>
          <w:rFonts w:hint="eastAsia" w:ascii="Times New Roman" w:hAnsi="Times New Roman" w:eastAsia="仿宋" w:cs="Times New Roman"/>
          <w:sz w:val="32"/>
          <w:szCs w:val="32"/>
          <w:u w:val="none"/>
          <w:lang w:val="en-US" w:eastAsia="zh-CN"/>
        </w:rPr>
        <w:t>人民法院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jc w:val="right"/>
        <w:rPr>
          <w:rFonts w:hint="eastAsia" w:ascii="仿宋" w:hAnsi="仿宋" w:eastAsia="仿宋" w:cs="仿宋_GB2312"/>
          <w:sz w:val="30"/>
          <w:szCs w:val="30"/>
          <w:u w:val="none"/>
          <w:lang w:val="en-US" w:eastAsia="zh-CN"/>
        </w:rPr>
      </w:pPr>
      <w:r>
        <w:rPr>
          <w:rFonts w:hint="eastAsia" w:ascii="仿宋" w:hAnsi="仿宋" w:eastAsia="仿宋" w:cs="仿宋_GB2312"/>
          <w:sz w:val="32"/>
          <w:szCs w:val="32"/>
          <w:u w:val="none"/>
          <w:lang w:val="en-US" w:eastAsia="zh-CN"/>
        </w:rPr>
        <w:t xml:space="preserve">二〇二三年五月二十五日   </w: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13EE3E2D"/>
    <w:rsid w:val="13EE3E2D"/>
    <w:rsid w:val="6413597B"/>
    <w:rsid w:val="75945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1827</Words>
  <Characters>1917</Characters>
  <Lines>0</Lines>
  <Paragraphs>0</Paragraphs>
  <TotalTime>2</TotalTime>
  <ScaleCrop>false</ScaleCrop>
  <LinksUpToDate>false</LinksUpToDate>
  <CharactersWithSpaces>2892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2023-07-04T09:36:00Z</dcterms:created>
  <dc:creator>wxdell</dc:creator>
  <cp:lastModifiedBy>dell</cp:lastModifiedBy>
  <dcterms:modified xsi:type="dcterms:W3CDTF">2023-07-14T01:54:41Z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A0B362A17077420B9408AA84DF9B5700_13</vt:lpwstr>
  </property>
</Properties>
</file>