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color w:val="FF3D00"/>
          <w:spacing w:val="85"/>
          <w:w w:val="100"/>
          <w:sz w:val="80"/>
          <w:szCs w:val="8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color w:val="FF3D00"/>
          <w:spacing w:val="85"/>
          <w:w w:val="100"/>
          <w:sz w:val="80"/>
          <w:szCs w:val="80"/>
          <w:lang w:eastAsia="zh-CN"/>
        </w:rPr>
      </w:pPr>
      <w:r>
        <w:rPr>
          <w:sz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245110</wp:posOffset>
                </wp:positionV>
                <wp:extent cx="1457325" cy="1000125"/>
                <wp:effectExtent l="5080" t="4445" r="444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94655" y="1830070"/>
                          <a:ext cx="14573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小标宋_GBK" w:hAnsi="方正小标宋_GBK" w:eastAsia="方正小标宋_GBK" w:cs="方正小标宋_GBK"/>
                                <w:color w:val="FF3D00"/>
                                <w:sz w:val="90"/>
                                <w:szCs w:val="9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FF3D00"/>
                                <w:sz w:val="90"/>
                                <w:szCs w:val="90"/>
                                <w:lang w:eastAsia="zh-CN"/>
                              </w:rPr>
                              <w:t>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7.55pt;margin-top:19.3pt;height:78.75pt;width:114.75pt;z-index:251661312;mso-width-relative:page;mso-height-relative:page;" fillcolor="#FFFFFF [3201]" filled="t" stroked="t" coordsize="21600,21600" o:gfxdata="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F9Pg&#10;odgAAAAKAQAADwAAAAAAAAABACAAAAAiAAAAZHJzL2Rvd25yZXYueG1sUEsBAhQAFAAAAAgAh07i&#10;QLfa4lpbAgAAxQQAAA4AAAAAAAAAAQAgAAAAJwEAAGRycy9lMm9Eb2MueG1sUEsFBgAAAAAGAAYA&#10;WQEAAPQ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_GBK" w:hAnsi="方正小标宋_GBK" w:eastAsia="方正小标宋_GBK" w:cs="方正小标宋_GBK"/>
                          <w:color w:val="FF3D00"/>
                          <w:sz w:val="90"/>
                          <w:szCs w:val="90"/>
                          <w:lang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FF3D00"/>
                          <w:sz w:val="90"/>
                          <w:szCs w:val="90"/>
                          <w:lang w:eastAsia="zh-CN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color w:val="FF3D00"/>
          <w:spacing w:val="85"/>
          <w:w w:val="100"/>
          <w:sz w:val="80"/>
          <w:szCs w:val="80"/>
          <w:lang w:eastAsia="zh-CN"/>
        </w:rPr>
        <w:t>威县农业农村局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color w:val="FF3D00"/>
          <w:spacing w:val="62"/>
          <w:w w:val="100"/>
          <w:sz w:val="80"/>
          <w:szCs w:val="80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FF3D00"/>
          <w:spacing w:val="62"/>
          <w:w w:val="100"/>
          <w:sz w:val="80"/>
          <w:szCs w:val="80"/>
          <w:lang w:eastAsia="zh-CN"/>
        </w:rPr>
        <w:t>威</w:t>
      </w:r>
      <w:r>
        <w:rPr>
          <w:rFonts w:hint="eastAsia" w:ascii="方正小标宋_GBK" w:hAnsi="方正小标宋_GBK" w:eastAsia="方正小标宋_GBK" w:cs="方正小标宋_GBK"/>
          <w:color w:val="FF3D00"/>
          <w:spacing w:val="62"/>
          <w:w w:val="100"/>
          <w:sz w:val="80"/>
          <w:szCs w:val="8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FF3D00"/>
          <w:spacing w:val="62"/>
          <w:w w:val="100"/>
          <w:sz w:val="80"/>
          <w:szCs w:val="80"/>
          <w:lang w:eastAsia="zh-CN"/>
        </w:rPr>
        <w:t>县</w:t>
      </w:r>
      <w:r>
        <w:rPr>
          <w:rFonts w:hint="eastAsia" w:ascii="方正小标宋_GBK" w:hAnsi="方正小标宋_GBK" w:eastAsia="方正小标宋_GBK" w:cs="方正小标宋_GBK"/>
          <w:color w:val="FF3D00"/>
          <w:spacing w:val="62"/>
          <w:w w:val="100"/>
          <w:sz w:val="80"/>
          <w:szCs w:val="8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FF3D00"/>
          <w:spacing w:val="62"/>
          <w:w w:val="100"/>
          <w:sz w:val="80"/>
          <w:szCs w:val="80"/>
          <w:lang w:eastAsia="zh-CN"/>
        </w:rPr>
        <w:t>财</w:t>
      </w:r>
      <w:r>
        <w:rPr>
          <w:rFonts w:hint="eastAsia" w:ascii="方正小标宋_GBK" w:hAnsi="方正小标宋_GBK" w:eastAsia="方正小标宋_GBK" w:cs="方正小标宋_GBK"/>
          <w:color w:val="FF3D00"/>
          <w:spacing w:val="62"/>
          <w:w w:val="100"/>
          <w:sz w:val="80"/>
          <w:szCs w:val="8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FF3D00"/>
          <w:spacing w:val="62"/>
          <w:w w:val="100"/>
          <w:sz w:val="80"/>
          <w:szCs w:val="80"/>
          <w:lang w:eastAsia="zh-CN"/>
        </w:rPr>
        <w:t>政</w:t>
      </w:r>
      <w:r>
        <w:rPr>
          <w:rFonts w:hint="eastAsia" w:ascii="方正小标宋_GBK" w:hAnsi="方正小标宋_GBK" w:eastAsia="方正小标宋_GBK" w:cs="方正小标宋_GBK"/>
          <w:color w:val="FF3D00"/>
          <w:spacing w:val="62"/>
          <w:w w:val="100"/>
          <w:sz w:val="80"/>
          <w:szCs w:val="80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FF3D00"/>
          <w:spacing w:val="62"/>
          <w:w w:val="100"/>
          <w:sz w:val="80"/>
          <w:szCs w:val="80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威农联〔2024〕9号</w: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842010</wp:posOffset>
                </wp:positionV>
                <wp:extent cx="576008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32155" y="2658745"/>
                          <a:ext cx="57600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3D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6.3pt;height:0pt;width:453.55pt;z-index:251660288;mso-width-relative:page;mso-height-relative:page;" filled="f" stroked="t" coordsize="21600,21600" o:gfxdata="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swD2/SAAAACAEAAA8AAAAAAAAAAQAgAAAAIgAAAGRycy9kb3ducmV2LnhtbFBLAQIUABQA&#10;AAAIAIdO4kD21JEB9gEAAL0DAAAOAAAAAAAAAAEAIAAAACEBAABkcnMvZTJvRG9jLnhtbFBLBQYA&#10;AAAABgAGAFkBAACJBQAAAAA=&#10;">
                <v:fill on="f" focussize="0,0"/>
                <v:stroke weight="1.5pt" color="#FF3D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  <w:bookmarkStart w:id="0" w:name="OLE_LINK2"/>
      <w:bookmarkStart w:id="1" w:name="OLE_LINK1"/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威县农业农村局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威 县 财 政 局</w:t>
      </w:r>
    </w:p>
    <w:bookmarkEnd w:id="0"/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2024年度第二批中央财政衔接推进乡村振兴补助资金实施方案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支持巩固拓展脱贫攻坚成果同乡村振兴有效衔接，根据《中央财政衔接推进乡村振兴补助资金管理办法》（财农〔2021〕19号）、河北省财政厅等六部门《关于加强财政衔接推进乡村振兴补助资金使用管理的实施意见》（冀财农〔2022〕34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河北省乡村振兴局等三部门《关于使用衔接资金支持农业发展的指导意见》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乡镇联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结合我县实际，制定本实施方案。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default" w:ascii="黑体" w:hAnsi="仿宋" w:eastAsia="黑体"/>
          <w:sz w:val="32"/>
          <w:szCs w:val="32"/>
          <w:lang w:val="en-US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宋体" w:eastAsia="黑体"/>
          <w:sz w:val="32"/>
          <w:szCs w:val="32"/>
          <w:lang w:eastAsia="zh-CN"/>
        </w:rPr>
        <w:t>第二批中央财政衔接资金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第二批中央财政衔接推进乡村振兴补助资金到</w:t>
      </w:r>
      <w:r>
        <w:rPr>
          <w:rFonts w:hint="eastAsia" w:ascii="仿宋_GB2312" w:hAnsi="仿宋_GB2312" w:eastAsia="仿宋_GB2312" w:cs="仿宋_GB2312"/>
          <w:sz w:val="32"/>
          <w:szCs w:val="32"/>
        </w:rPr>
        <w:t>县资金规模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万元，资金使用按照财政衔接推进乡村振兴补助资金要求执行。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黑体" w:hAnsi="黑体" w:eastAsia="黑体" w:cs="楷体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黑体" w:hAnsi="宋体" w:eastAsia="黑体"/>
          <w:sz w:val="32"/>
          <w:szCs w:val="32"/>
          <w:lang w:eastAsia="zh-CN"/>
        </w:rPr>
        <w:t xml:space="preserve"> 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宋体" w:eastAsia="黑体"/>
          <w:sz w:val="32"/>
          <w:szCs w:val="32"/>
          <w:lang w:eastAsia="zh-CN"/>
        </w:rPr>
        <w:t>、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资金</w:t>
      </w:r>
      <w:r>
        <w:rPr>
          <w:rFonts w:hint="eastAsia" w:ascii="黑体" w:hAnsi="黑体" w:eastAsia="黑体" w:cs="楷体_GB2312"/>
          <w:sz w:val="32"/>
          <w:szCs w:val="32"/>
          <w:lang w:val="en-US" w:eastAsia="zh-CN"/>
        </w:rPr>
        <w:t>安排方向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本方案涉及资金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资金全部投入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产业方面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财政衔接推进乡村振兴补助资金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的资产收益项目原则上按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5%收取收益金，收益金按照《威县村集体资产资本收益资金管理办法》使用；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产权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归村集体所有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严格按照《威县村集体资产资本收益资金管理办法》执行。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安排《购置溢香苑优质资产项目》资金831万元。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项目购置优质生产设备资产后将资产移交到第什营镇第什营、董家庄、九马坊、芦头、马厂、南郭庄、南韩庄、苏留寨、吴王目、牙水寨、管王街、南草厂、谭家庄、张王目等14个村，每村每年收益约2.9万元。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（牵头单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位：县农业农村局）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黑体" w:hAnsi="黑体" w:eastAsia="黑体" w:cs="楷体_GB2312"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四、保障措施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黑体" w:eastAsia="仿宋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（一）强化组织领导。</w:t>
      </w:r>
      <w:r>
        <w:rPr>
          <w:rFonts w:hint="eastAsia" w:ascii="仿宋_GB2312" w:hAnsi="Tahoma" w:eastAsia="仿宋_GB2312" w:cs="Tahoma"/>
          <w:sz w:val="32"/>
          <w:szCs w:val="32"/>
          <w:lang w:eastAsia="zh-CN"/>
        </w:rPr>
        <w:t>项目涉及的</w:t>
      </w:r>
      <w:r>
        <w:rPr>
          <w:rFonts w:hint="eastAsia" w:ascii="仿宋_GB2312" w:hAnsi="Tahoma" w:eastAsia="仿宋_GB2312" w:cs="Tahoma"/>
          <w:sz w:val="32"/>
          <w:szCs w:val="32"/>
          <w:lang w:val="en-US" w:eastAsia="zh-CN"/>
        </w:rPr>
        <w:t>部门及有关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>乡镇</w:t>
      </w:r>
      <w:r>
        <w:rPr>
          <w:rFonts w:hint="eastAsia" w:ascii="仿宋_GB2312" w:hAnsi="楷体_GB2312" w:eastAsia="仿宋_GB2312" w:cs="楷体_GB2312"/>
          <w:sz w:val="32"/>
          <w:szCs w:val="32"/>
        </w:rPr>
        <w:t>要高度重视，主要领导亲自</w:t>
      </w:r>
      <w:r>
        <w:rPr>
          <w:rFonts w:hint="eastAsia" w:ascii="仿宋_GB2312" w:hAnsi="Tahoma" w:eastAsia="仿宋_GB2312" w:cs="Tahoma"/>
          <w:sz w:val="32"/>
          <w:szCs w:val="32"/>
        </w:rPr>
        <w:t>抓，高位推动</w:t>
      </w:r>
      <w:r>
        <w:rPr>
          <w:rFonts w:hint="eastAsia" w:ascii="仿宋_GB2312" w:hAnsi="Tahoma" w:eastAsia="仿宋_GB2312" w:cs="Tahoma"/>
          <w:sz w:val="32"/>
          <w:szCs w:val="32"/>
          <w:lang w:eastAsia="zh-CN"/>
        </w:rPr>
        <w:t>，</w:t>
      </w:r>
      <w:r>
        <w:rPr>
          <w:rFonts w:hint="eastAsia" w:ascii="仿宋_GB2312" w:hAnsi="楷体_GB2312" w:eastAsia="仿宋_GB2312" w:cs="楷体_GB2312"/>
          <w:sz w:val="32"/>
          <w:szCs w:val="32"/>
        </w:rPr>
        <w:t>要全力做好配合，为项目建设提供方便，确保</w:t>
      </w:r>
      <w:r>
        <w:rPr>
          <w:rFonts w:hint="eastAsia" w:ascii="仿宋_GB2312" w:hAnsi="楷体_GB2312" w:eastAsia="仿宋_GB2312" w:cs="楷体_GB2312"/>
          <w:sz w:val="32"/>
          <w:szCs w:val="32"/>
          <w:lang w:eastAsia="zh-CN"/>
        </w:rPr>
        <w:t>项目顺利完成</w:t>
      </w:r>
      <w:r>
        <w:rPr>
          <w:rFonts w:hint="eastAsia" w:ascii="仿宋_GB2312" w:hAnsi="楷体_GB2312" w:eastAsia="仿宋_GB2312" w:cs="楷体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（二）规范建设程序。</w:t>
      </w:r>
      <w:r>
        <w:rPr>
          <w:rFonts w:hint="eastAsia" w:ascii="仿宋_GB2312" w:hAnsi="楷体_GB2312" w:eastAsia="仿宋_GB2312" w:cs="楷体_GB2312"/>
          <w:sz w:val="32"/>
          <w:szCs w:val="32"/>
        </w:rPr>
        <w:t>项目实施单位要严格</w:t>
      </w:r>
      <w:r>
        <w:rPr>
          <w:rFonts w:hint="eastAsia" w:ascii="仿宋_GB2312" w:hAnsi="楷体_GB2312" w:eastAsia="仿宋_GB2312" w:cs="楷体_GB2312"/>
          <w:sz w:val="32"/>
          <w:szCs w:val="32"/>
          <w:lang w:val="en-US" w:eastAsia="zh-CN"/>
        </w:rPr>
        <w:t>按照相关要求做好项目实施工作，</w:t>
      </w:r>
      <w:r>
        <w:rPr>
          <w:rFonts w:hint="eastAsia" w:ascii="仿宋_GB2312" w:hAnsi="楷体_GB2312" w:eastAsia="仿宋_GB2312" w:cs="楷体_GB2312"/>
          <w:sz w:val="32"/>
          <w:szCs w:val="32"/>
        </w:rPr>
        <w:t>完善公示、审批、验收、资金拨付等环节手续，确保程序合法、手续完善、资料齐全、质量过硬，经得起检查。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加强项目监督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坚持“谁实施、谁监管、谁验收、谁签字”的原则，实施单位要安排专人，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实施跟踪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监督，抓进度、保质量、促安全，确保项目资金发挥最大效益。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威县2024年度第二批中央财政衔接推进乡村振兴补助资金项目实施表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威县农业农村局                  威县财政局</w:t>
      </w: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2024年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</w:p>
    <w:sectPr>
      <w:footerReference r:id="rId3" w:type="default"/>
      <w:pgSz w:w="11906" w:h="16838"/>
      <w:pgMar w:top="1871" w:right="1417" w:bottom="1531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4OWEzZGFhZjBlOTk3NWU5MThiNWJkOTBiMTNhN2EifQ=="/>
    <w:docVar w:name="KSO_WPS_MARK_KEY" w:val="4b7726d3-81cf-49a7-ba7b-48412777b943"/>
  </w:docVars>
  <w:rsids>
    <w:rsidRoot w:val="20B342BA"/>
    <w:rsid w:val="20B342BA"/>
    <w:rsid w:val="29515AD6"/>
    <w:rsid w:val="2FB162DE"/>
    <w:rsid w:val="37996029"/>
    <w:rsid w:val="38CE46C1"/>
    <w:rsid w:val="449A2CFC"/>
    <w:rsid w:val="506A586A"/>
    <w:rsid w:val="5EC92D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widowControl w:val="0"/>
      <w:spacing w:after="120"/>
      <w:ind w:left="4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836</Words>
  <Characters>874</Characters>
  <Lines>0</Lines>
  <Paragraphs>0</Paragraphs>
  <TotalTime>4</TotalTime>
  <ScaleCrop>false</ScaleCrop>
  <LinksUpToDate>false</LinksUpToDate>
  <CharactersWithSpaces>904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2018-12-28T07:10:00Z</dcterms:created>
  <dc:creator>威县瑛辉打字复印门市</dc:creator>
  <cp:lastModifiedBy>WPS_1655171101</cp:lastModifiedBy>
  <cp:lastPrinted>2023-05-30T00:56:00Z</cp:lastPrinted>
  <dcterms:modified xsi:type="dcterms:W3CDTF">2024-10-25T01:45:32Z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18D0743AB74A44E2B9529881F4F2293E_13</vt:lpwstr>
  </property>
</Properties>
</file>