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adjustRightInd w:val="0"/>
        <w:snapToGrid w:val="0"/>
        <w:spacing w:beforeAutospacing="0" w:afterAutospacing="0" w:line="580" w:lineRule="exact"/>
        <w:rPr>
          <w:rFonts w:ascii="黑体" w:hAnsi="黑体" w:eastAsia="黑体" w:cs="仿宋_GB2312"/>
          <w:bCs/>
          <w:color w:val="000000"/>
          <w:sz w:val="30"/>
          <w:szCs w:val="30"/>
        </w:rPr>
      </w:pPr>
    </w:p>
    <w:tbl>
      <w:tblPr>
        <w:tblStyle w:val="6"/>
        <w:tblW w:w="96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4"/>
        <w:gridCol w:w="3140"/>
        <w:gridCol w:w="3948"/>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9668" w:type="dxa"/>
            <w:gridSpan w:val="4"/>
            <w:vAlign w:val="center"/>
          </w:tcPr>
          <w:p>
            <w:pPr>
              <w:widowControl/>
              <w:adjustRightInd w:val="0"/>
              <w:snapToGrid w:val="0"/>
              <w:jc w:val="center"/>
              <w:rPr>
                <w:rFonts w:ascii="宋体" w:cs="宋体"/>
                <w:b/>
                <w:bCs/>
                <w:color w:val="000000"/>
                <w:kern w:val="0"/>
                <w:sz w:val="20"/>
                <w:szCs w:val="20"/>
              </w:rPr>
            </w:pPr>
            <w:r>
              <w:rPr>
                <w:rFonts w:hint="eastAsia" w:ascii="宋体" w:hAnsi="宋体" w:cs="宋体"/>
                <w:b/>
                <w:bCs/>
                <w:color w:val="000000"/>
                <w:kern w:val="0"/>
                <w:sz w:val="32"/>
                <w:szCs w:val="20"/>
              </w:rPr>
              <w:t>绩效目标审核表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44" w:type="dxa"/>
            <w:vAlign w:val="center"/>
          </w:tcPr>
          <w:p>
            <w:pPr>
              <w:widowControl/>
              <w:adjustRightInd w:val="0"/>
              <w:snapToGrid w:val="0"/>
              <w:jc w:val="center"/>
              <w:rPr>
                <w:rFonts w:ascii="宋体" w:cs="宋体"/>
                <w:color w:val="000000"/>
                <w:kern w:val="0"/>
                <w:sz w:val="20"/>
                <w:szCs w:val="20"/>
                <w:highlight w:val="yellow"/>
              </w:rPr>
            </w:pPr>
            <w:r>
              <w:rPr>
                <w:rFonts w:hint="eastAsia" w:ascii="宋体" w:hAnsi="宋体" w:cs="宋体"/>
                <w:color w:val="000000"/>
                <w:kern w:val="0"/>
                <w:sz w:val="20"/>
                <w:szCs w:val="20"/>
              </w:rPr>
              <w:t>项目名称</w:t>
            </w:r>
          </w:p>
        </w:tc>
        <w:tc>
          <w:tcPr>
            <w:tcW w:w="3140" w:type="dxa"/>
            <w:vAlign w:val="center"/>
          </w:tcPr>
          <w:p>
            <w:pPr>
              <w:widowControl/>
              <w:adjustRightInd w:val="0"/>
              <w:snapToGrid w:val="0"/>
              <w:jc w:val="center"/>
              <w:rPr>
                <w:rFonts w:hint="eastAsia" w:ascii="宋体" w:eastAsia="宋体" w:cs="宋体"/>
                <w:color w:val="000000"/>
                <w:kern w:val="0"/>
                <w:sz w:val="20"/>
                <w:szCs w:val="20"/>
                <w:lang w:val="en-US" w:eastAsia="zh-CN"/>
              </w:rPr>
            </w:pPr>
            <w:r>
              <w:rPr>
                <w:rFonts w:hint="eastAsia" w:ascii="宋体" w:eastAsia="宋体" w:cs="宋体"/>
                <w:color w:val="000000"/>
                <w:kern w:val="0"/>
                <w:sz w:val="20"/>
                <w:szCs w:val="20"/>
                <w:lang w:val="en-US" w:eastAsia="zh-CN"/>
              </w:rPr>
              <w:t>村道路建设项目</w:t>
            </w:r>
          </w:p>
        </w:tc>
        <w:tc>
          <w:tcPr>
            <w:tcW w:w="3948"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项目资金（万元）</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2635.85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审核内容</w:t>
            </w:r>
          </w:p>
        </w:tc>
        <w:tc>
          <w:tcPr>
            <w:tcW w:w="7088" w:type="dxa"/>
            <w:gridSpan w:val="2"/>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审核要点</w:t>
            </w:r>
          </w:p>
        </w:tc>
        <w:tc>
          <w:tcPr>
            <w:tcW w:w="1136"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审核得分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668" w:type="dxa"/>
            <w:gridSpan w:val="4"/>
            <w:vAlign w:val="center"/>
          </w:tcPr>
          <w:p>
            <w:pPr>
              <w:widowControl/>
              <w:adjustRightInd w:val="0"/>
              <w:snapToGrid w:val="0"/>
              <w:jc w:val="left"/>
              <w:rPr>
                <w:rFonts w:ascii="黑体" w:hAnsi="黑体" w:eastAsia="黑体" w:cs="宋体"/>
                <w:color w:val="000000"/>
                <w:kern w:val="0"/>
                <w:sz w:val="20"/>
                <w:szCs w:val="20"/>
              </w:rPr>
            </w:pPr>
            <w:r>
              <w:rPr>
                <w:rFonts w:hint="eastAsia" w:ascii="宋体" w:hAnsi="宋体" w:cs="宋体"/>
                <w:b/>
                <w:bCs/>
                <w:color w:val="0D0D0D"/>
                <w:kern w:val="0"/>
                <w:sz w:val="20"/>
                <w:szCs w:val="20"/>
              </w:rPr>
              <w:t>一、合规性审核</w:t>
            </w:r>
            <w:r>
              <w:rPr>
                <w:rFonts w:hint="eastAsia" w:ascii="宋体" w:hAnsi="宋体" w:cs="宋体"/>
                <w:b/>
                <w:bCs/>
                <w:color w:val="000000"/>
                <w:kern w:val="0"/>
                <w:sz w:val="20"/>
                <w:szCs w:val="20"/>
              </w:rPr>
              <w:t>（</w:t>
            </w:r>
            <w:r>
              <w:rPr>
                <w:rFonts w:ascii="宋体" w:hAnsi="宋体" w:cs="宋体"/>
                <w:b/>
                <w:bCs/>
                <w:color w:val="000000"/>
                <w:kern w:val="0"/>
                <w:sz w:val="20"/>
                <w:szCs w:val="20"/>
              </w:rPr>
              <w:t>20</w:t>
            </w:r>
            <w:r>
              <w:rPr>
                <w:rFonts w:hint="eastAsia" w:ascii="宋体" w:hAnsi="宋体" w:cs="宋体"/>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合规性审核（</w:t>
            </w:r>
            <w:r>
              <w:rPr>
                <w:rFonts w:ascii="宋体" w:hAnsi="宋体" w:cs="宋体"/>
                <w:color w:val="000000"/>
                <w:kern w:val="0"/>
                <w:sz w:val="20"/>
                <w:szCs w:val="20"/>
              </w:rPr>
              <w:t>20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rPr>
                <w:rFonts w:ascii="宋体" w:cs="宋体"/>
                <w:color w:val="000000"/>
                <w:kern w:val="0"/>
                <w:sz w:val="20"/>
                <w:szCs w:val="20"/>
              </w:rPr>
            </w:pPr>
            <w:r>
              <w:rPr>
                <w:rFonts w:hint="eastAsia" w:ascii="宋体" w:hAnsi="宋体" w:cs="宋体"/>
                <w:color w:val="000000"/>
                <w:kern w:val="0"/>
                <w:sz w:val="20"/>
                <w:szCs w:val="20"/>
              </w:rPr>
              <w:t>纳入年度计整合与衔接资金项目是否符合财政衔接或整合资金支持范围，是否符合区域发展实际。</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668" w:type="dxa"/>
            <w:gridSpan w:val="4"/>
            <w:vAlign w:val="center"/>
          </w:tcPr>
          <w:p>
            <w:pPr>
              <w:widowControl/>
              <w:adjustRightInd w:val="0"/>
              <w:snapToGrid w:val="0"/>
              <w:jc w:val="left"/>
              <w:rPr>
                <w:rFonts w:ascii="宋体" w:cs="宋体"/>
                <w:b/>
                <w:bCs/>
                <w:color w:val="000000"/>
                <w:kern w:val="0"/>
                <w:sz w:val="20"/>
                <w:szCs w:val="20"/>
              </w:rPr>
            </w:pPr>
            <w:r>
              <w:rPr>
                <w:rFonts w:hint="eastAsia" w:ascii="宋体" w:hAnsi="宋体" w:cs="宋体"/>
                <w:b/>
                <w:bCs/>
                <w:color w:val="000000"/>
                <w:kern w:val="0"/>
                <w:sz w:val="20"/>
                <w:szCs w:val="20"/>
              </w:rPr>
              <w:t>二、完整性审核（</w:t>
            </w:r>
            <w:r>
              <w:rPr>
                <w:rFonts w:ascii="宋体" w:hAnsi="宋体" w:cs="宋体"/>
                <w:b/>
                <w:bCs/>
                <w:color w:val="000000"/>
                <w:kern w:val="0"/>
                <w:sz w:val="20"/>
                <w:szCs w:val="20"/>
              </w:rPr>
              <w:t>20</w:t>
            </w:r>
            <w:r>
              <w:rPr>
                <w:rFonts w:hint="eastAsia" w:ascii="宋体" w:hAnsi="宋体" w:cs="宋体"/>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规范完整性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绩效目标填报格式是否规范，内容是否完整、准确、详实，是否无缺项、错项。</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明确清晰性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绩效目标是否明确、清晰，是否能够反映项目主要情况，是否对项目预期产出和效果进行了充分、恰当的描述。</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668" w:type="dxa"/>
            <w:gridSpan w:val="4"/>
            <w:vAlign w:val="center"/>
          </w:tcPr>
          <w:p>
            <w:pPr>
              <w:widowControl/>
              <w:adjustRightInd w:val="0"/>
              <w:snapToGrid w:val="0"/>
              <w:jc w:val="left"/>
              <w:rPr>
                <w:rFonts w:ascii="宋体" w:cs="宋体"/>
                <w:b/>
                <w:bCs/>
                <w:color w:val="000000"/>
                <w:kern w:val="0"/>
                <w:sz w:val="20"/>
                <w:szCs w:val="20"/>
              </w:rPr>
            </w:pPr>
            <w:r>
              <w:rPr>
                <w:rFonts w:hint="eastAsia" w:ascii="宋体" w:hAnsi="宋体" w:cs="宋体"/>
                <w:b/>
                <w:bCs/>
                <w:color w:val="000000"/>
                <w:kern w:val="0"/>
                <w:sz w:val="20"/>
                <w:szCs w:val="20"/>
              </w:rPr>
              <w:t>三、相关性审核（</w:t>
            </w:r>
            <w:r>
              <w:rPr>
                <w:rFonts w:ascii="宋体" w:hAnsi="宋体" w:cs="宋体"/>
                <w:b/>
                <w:bCs/>
                <w:color w:val="000000"/>
                <w:kern w:val="0"/>
                <w:sz w:val="20"/>
                <w:szCs w:val="20"/>
              </w:rPr>
              <w:t>20</w:t>
            </w:r>
            <w:r>
              <w:rPr>
                <w:rFonts w:hint="eastAsia" w:ascii="宋体" w:hAnsi="宋体" w:cs="宋体"/>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目标相关性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绩效目标与部门（单位）职能以及</w:t>
            </w:r>
            <w:r>
              <w:rPr>
                <w:rFonts w:hint="eastAsia" w:ascii="宋体" w:hAnsi="宋体" w:cs="宋体"/>
                <w:kern w:val="0"/>
                <w:sz w:val="20"/>
                <w:szCs w:val="20"/>
              </w:rPr>
              <w:t>县级巩固脱贫攻坚成果规划</w:t>
            </w:r>
            <w:r>
              <w:rPr>
                <w:rFonts w:hint="eastAsia" w:ascii="宋体" w:hAnsi="宋体" w:cs="宋体"/>
                <w:color w:val="000000"/>
                <w:kern w:val="0"/>
                <w:sz w:val="20"/>
                <w:szCs w:val="20"/>
              </w:rPr>
              <w:t>相关。</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指标科学性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绩效指标是否全面、充分、细化、量化，难以量化的，定性描述是否充分、具体；是否选取了最能体现总体目标实现程度的关键指标并明确了具体指标值。</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668" w:type="dxa"/>
            <w:gridSpan w:val="4"/>
            <w:vAlign w:val="center"/>
          </w:tcPr>
          <w:p>
            <w:pPr>
              <w:widowControl/>
              <w:adjustRightInd w:val="0"/>
              <w:snapToGrid w:val="0"/>
              <w:jc w:val="left"/>
              <w:rPr>
                <w:rFonts w:ascii="宋体" w:cs="宋体"/>
                <w:b/>
                <w:bCs/>
                <w:color w:val="000000"/>
                <w:kern w:val="0"/>
                <w:sz w:val="20"/>
                <w:szCs w:val="20"/>
              </w:rPr>
            </w:pPr>
            <w:r>
              <w:rPr>
                <w:rFonts w:hint="eastAsia" w:ascii="宋体" w:hAnsi="宋体" w:cs="宋体"/>
                <w:b/>
                <w:bCs/>
                <w:color w:val="000000"/>
                <w:kern w:val="0"/>
                <w:sz w:val="20"/>
                <w:szCs w:val="20"/>
              </w:rPr>
              <w:t>四、适当性审核（</w:t>
            </w:r>
            <w:r>
              <w:rPr>
                <w:rFonts w:ascii="宋体" w:hAnsi="宋体" w:cs="宋体"/>
                <w:b/>
                <w:bCs/>
                <w:color w:val="000000"/>
                <w:kern w:val="0"/>
                <w:sz w:val="20"/>
                <w:szCs w:val="20"/>
              </w:rPr>
              <w:t>20</w:t>
            </w:r>
            <w:r>
              <w:rPr>
                <w:rFonts w:hint="eastAsia" w:ascii="宋体" w:hAnsi="宋体" w:cs="宋体"/>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绩效合理性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预期绩效是否显著，是否符合行业正常水平或事业发展规律。</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资金匹配性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绩效目标与项目资金量、使用方向等是否匹配，在既定资金规模下，绩效目标是否过高或过低；或要完成既定绩效目标，资金规模是否过大或过小。</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668" w:type="dxa"/>
            <w:gridSpan w:val="4"/>
            <w:vAlign w:val="center"/>
          </w:tcPr>
          <w:p>
            <w:pPr>
              <w:widowControl/>
              <w:adjustRightInd w:val="0"/>
              <w:snapToGrid w:val="0"/>
              <w:jc w:val="left"/>
              <w:rPr>
                <w:rFonts w:ascii="宋体" w:cs="宋体"/>
                <w:b/>
                <w:bCs/>
                <w:color w:val="000000"/>
                <w:kern w:val="0"/>
                <w:sz w:val="20"/>
                <w:szCs w:val="20"/>
              </w:rPr>
            </w:pPr>
            <w:r>
              <w:rPr>
                <w:rFonts w:hint="eastAsia" w:ascii="宋体" w:hAnsi="宋体" w:cs="宋体"/>
                <w:b/>
                <w:bCs/>
                <w:color w:val="000000"/>
                <w:kern w:val="0"/>
                <w:sz w:val="20"/>
                <w:szCs w:val="20"/>
              </w:rPr>
              <w:t>五、可行性审核（</w:t>
            </w:r>
            <w:r>
              <w:rPr>
                <w:rFonts w:ascii="宋体" w:hAnsi="宋体" w:cs="宋体"/>
                <w:b/>
                <w:bCs/>
                <w:color w:val="000000"/>
                <w:kern w:val="0"/>
                <w:sz w:val="20"/>
                <w:szCs w:val="20"/>
              </w:rPr>
              <w:t>20</w:t>
            </w:r>
            <w:r>
              <w:rPr>
                <w:rFonts w:hint="eastAsia" w:ascii="宋体" w:hAnsi="宋体" w:cs="宋体"/>
                <w:b/>
                <w:bCs/>
                <w:color w:val="000000"/>
                <w:kern w:val="0"/>
                <w:sz w:val="20"/>
                <w:szCs w:val="2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实现可能性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绩效目标是否经过充分调查研究、论证和合理测算，实现的可能性是否充分。</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条件充分性</w:t>
            </w:r>
          </w:p>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w:t>
            </w:r>
            <w:r>
              <w:rPr>
                <w:rFonts w:ascii="宋体" w:hAnsi="宋体" w:cs="宋体"/>
                <w:color w:val="000000"/>
                <w:kern w:val="0"/>
                <w:sz w:val="20"/>
                <w:szCs w:val="20"/>
              </w:rPr>
              <w:t>10</w:t>
            </w:r>
            <w:r>
              <w:rPr>
                <w:rFonts w:hint="eastAsia" w:ascii="宋体" w:hAnsi="宋体" w:cs="宋体"/>
                <w:color w:val="000000"/>
                <w:kern w:val="0"/>
                <w:sz w:val="20"/>
                <w:szCs w:val="20"/>
              </w:rPr>
              <w:t>分）</w:t>
            </w:r>
          </w:p>
        </w:tc>
        <w:tc>
          <w:tcPr>
            <w:tcW w:w="7088" w:type="dxa"/>
            <w:gridSpan w:val="2"/>
            <w:vAlign w:val="center"/>
          </w:tcPr>
          <w:p>
            <w:pPr>
              <w:widowControl/>
              <w:adjustRightInd w:val="0"/>
              <w:snapToGrid w:val="0"/>
              <w:jc w:val="left"/>
              <w:rPr>
                <w:rFonts w:ascii="宋体" w:cs="宋体"/>
                <w:color w:val="000000"/>
                <w:kern w:val="0"/>
                <w:sz w:val="20"/>
                <w:szCs w:val="20"/>
              </w:rPr>
            </w:pPr>
            <w:r>
              <w:rPr>
                <w:rFonts w:hint="eastAsia" w:ascii="宋体" w:hAnsi="宋体" w:cs="宋体"/>
                <w:color w:val="000000"/>
                <w:kern w:val="0"/>
                <w:sz w:val="20"/>
                <w:szCs w:val="20"/>
              </w:rPr>
              <w:t>项目实施方案是否合理，项目实施单位的组织实施能力和条件是否充分，内部控制是否规范，风险防控是否准备到位，管理制度是否健全。</w:t>
            </w:r>
          </w:p>
        </w:tc>
        <w:tc>
          <w:tcPr>
            <w:tcW w:w="1136" w:type="dxa"/>
            <w:vAlign w:val="center"/>
          </w:tcPr>
          <w:p>
            <w:pPr>
              <w:widowControl/>
              <w:adjustRightInd w:val="0"/>
              <w:snapToGrid w:val="0"/>
              <w:jc w:val="center"/>
              <w:rPr>
                <w:rFonts w:hint="default" w:ascii="宋体" w:eastAsia="宋体" w:cs="宋体"/>
                <w:color w:val="000000"/>
                <w:kern w:val="0"/>
                <w:sz w:val="20"/>
                <w:szCs w:val="20"/>
                <w:lang w:val="en-US" w:eastAsia="zh-CN"/>
              </w:rPr>
            </w:pPr>
            <w:r>
              <w:rPr>
                <w:rFonts w:hint="eastAsia" w:ascii="宋体" w:cs="宋体"/>
                <w:color w:val="000000"/>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444" w:type="dxa"/>
            <w:vAlign w:val="center"/>
          </w:tcPr>
          <w:p>
            <w:pPr>
              <w:widowControl/>
              <w:adjustRightInd w:val="0"/>
              <w:snapToGrid w:val="0"/>
              <w:jc w:val="center"/>
              <w:rPr>
                <w:rFonts w:ascii="宋体" w:cs="宋体"/>
                <w:b/>
                <w:bCs/>
                <w:color w:val="000000"/>
                <w:kern w:val="0"/>
                <w:sz w:val="20"/>
                <w:szCs w:val="20"/>
              </w:rPr>
            </w:pPr>
            <w:r>
              <w:rPr>
                <w:rFonts w:hint="eastAsia" w:ascii="宋体" w:hAnsi="宋体" w:cs="宋体"/>
                <w:b/>
                <w:bCs/>
                <w:color w:val="000000"/>
                <w:kern w:val="0"/>
                <w:sz w:val="20"/>
                <w:szCs w:val="20"/>
              </w:rPr>
              <w:t>综合评定等级</w:t>
            </w:r>
          </w:p>
        </w:tc>
        <w:tc>
          <w:tcPr>
            <w:tcW w:w="8224" w:type="dxa"/>
            <w:gridSpan w:val="3"/>
            <w:vAlign w:val="center"/>
          </w:tcPr>
          <w:p>
            <w:pPr>
              <w:widowControl/>
              <w:adjustRightInd w:val="0"/>
              <w:snapToGrid w:val="0"/>
              <w:jc w:val="center"/>
              <w:rPr>
                <w:rFonts w:ascii="宋体" w:hAnsi="宋体" w:cs="宋体"/>
                <w:b/>
                <w:bCs/>
                <w:color w:val="000000"/>
                <w:kern w:val="0"/>
                <w:sz w:val="20"/>
                <w:szCs w:val="20"/>
              </w:rPr>
            </w:pPr>
            <w:r>
              <w:rPr>
                <w:rFonts w:hint="eastAsia" w:ascii="宋体" w:hAnsi="宋体" w:cs="宋体"/>
                <w:b/>
                <w:bCs/>
                <w:color w:val="000000"/>
                <w:kern w:val="0"/>
                <w:sz w:val="20"/>
                <w:szCs w:val="20"/>
              </w:rPr>
              <w:t>通过（</w:t>
            </w:r>
            <w:r>
              <w:rPr>
                <w:rFonts w:ascii="宋体" w:hAnsi="宋体" w:cs="宋体"/>
                <w:b/>
                <w:bCs/>
                <w:color w:val="000000"/>
                <w:kern w:val="0"/>
                <w:sz w:val="20"/>
                <w:szCs w:val="20"/>
              </w:rPr>
              <w:t>85</w:t>
            </w:r>
            <w:r>
              <w:rPr>
                <w:rFonts w:hint="eastAsia" w:ascii="宋体" w:hAnsi="宋体" w:cs="宋体"/>
                <w:b/>
                <w:bCs/>
                <w:color w:val="000000"/>
                <w:kern w:val="0"/>
                <w:sz w:val="20"/>
                <w:szCs w:val="20"/>
              </w:rPr>
              <w:t>分及以上）</w:t>
            </w:r>
            <w:r>
              <w:rPr>
                <w:rFonts w:hint="eastAsia" w:ascii="宋体" w:hAnsi="宋体" w:cs="宋体"/>
                <w:b/>
                <w:bCs/>
                <w:color w:val="000000"/>
                <w:kern w:val="0"/>
                <w:sz w:val="20"/>
                <w:szCs w:val="20"/>
                <w:lang w:eastAsia="zh-CN"/>
              </w:rPr>
              <w:t>☑</w:t>
            </w:r>
            <w:r>
              <w:rPr>
                <w:rFonts w:ascii="宋体" w:hAnsi="宋体" w:cs="宋体"/>
                <w:b/>
                <w:bCs/>
                <w:color w:val="000000"/>
                <w:kern w:val="0"/>
                <w:sz w:val="20"/>
                <w:szCs w:val="20"/>
              </w:rPr>
              <w:t xml:space="preserve">        </w:t>
            </w:r>
            <w:r>
              <w:rPr>
                <w:rFonts w:hint="eastAsia" w:ascii="宋体" w:hAnsi="宋体" w:cs="宋体"/>
                <w:b/>
                <w:bCs/>
                <w:color w:val="000000"/>
                <w:kern w:val="0"/>
                <w:sz w:val="20"/>
                <w:szCs w:val="20"/>
              </w:rPr>
              <w:t>不通过</w:t>
            </w:r>
            <w:r>
              <w:rPr>
                <w:rFonts w:ascii="宋体" w:hAnsi="宋体" w:cs="宋体"/>
                <w:b/>
                <w:bCs/>
                <w:color w:val="000000"/>
                <w:kern w:val="0"/>
                <w:sz w:val="20"/>
                <w:szCs w:val="20"/>
              </w:rPr>
              <w:t>(85</w:t>
            </w:r>
            <w:r>
              <w:rPr>
                <w:rFonts w:hint="eastAsia" w:ascii="宋体" w:hAnsi="宋体" w:cs="宋体"/>
                <w:b/>
                <w:bCs/>
                <w:color w:val="000000"/>
                <w:kern w:val="0"/>
                <w:sz w:val="20"/>
                <w:szCs w:val="20"/>
              </w:rPr>
              <w:t>分以下</w:t>
            </w:r>
            <w:r>
              <w:rPr>
                <w:rFonts w:ascii="宋体" w:hAnsi="宋体" w:cs="宋体"/>
                <w:b/>
                <w:bCs/>
                <w:color w:val="000000"/>
                <w:kern w:val="0"/>
                <w:sz w:val="20"/>
                <w:szCs w:val="20"/>
              </w:rPr>
              <w:t>)</w:t>
            </w:r>
            <w:r>
              <w:rPr>
                <w:rFonts w:hint="eastAsia" w:ascii="宋体" w:hAnsi="宋体" w:cs="宋体"/>
                <w:b/>
                <w:bCs/>
                <w:color w:val="000000"/>
                <w:kern w:val="0"/>
                <w:sz w:val="20"/>
                <w:szCs w:val="20"/>
              </w:rPr>
              <w:t>□</w:t>
            </w:r>
            <w:r>
              <w:rPr>
                <w:rFonts w:ascii="宋体" w:hAnsi="宋体" w:cs="宋体"/>
                <w:b/>
                <w:bCs/>
                <w:color w:val="000000"/>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总体审核意见</w:t>
            </w:r>
          </w:p>
        </w:tc>
        <w:tc>
          <w:tcPr>
            <w:tcW w:w="8224" w:type="dxa"/>
            <w:gridSpan w:val="3"/>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审核单位</w:t>
            </w:r>
          </w:p>
        </w:tc>
        <w:tc>
          <w:tcPr>
            <w:tcW w:w="8224" w:type="dxa"/>
            <w:gridSpan w:val="3"/>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威县财政局</w:t>
            </w:r>
            <w:r>
              <w:rPr>
                <w:rFonts w:ascii="宋体" w:hAnsi="宋体" w:cs="宋体"/>
                <w:color w:val="000000"/>
                <w:kern w:val="0"/>
                <w:sz w:val="20"/>
                <w:szCs w:val="20"/>
              </w:rPr>
              <w:t xml:space="preserve">      </w:t>
            </w:r>
            <w:r>
              <w:rPr>
                <w:rFonts w:hint="eastAsia" w:ascii="宋体" w:hAnsi="宋体" w:cs="宋体"/>
                <w:color w:val="000000"/>
                <w:kern w:val="0"/>
                <w:sz w:val="20"/>
                <w:szCs w:val="20"/>
              </w:rPr>
              <w:t>威县乡村振兴局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44" w:type="dxa"/>
            <w:vAlign w:val="center"/>
          </w:tcPr>
          <w:p>
            <w:pPr>
              <w:widowControl/>
              <w:adjustRightInd w:val="0"/>
              <w:snapToGrid w:val="0"/>
              <w:jc w:val="center"/>
              <w:rPr>
                <w:rFonts w:ascii="宋体" w:cs="宋体"/>
                <w:color w:val="000000"/>
                <w:kern w:val="0"/>
                <w:sz w:val="20"/>
                <w:szCs w:val="20"/>
              </w:rPr>
            </w:pPr>
            <w:r>
              <w:rPr>
                <w:rFonts w:hint="eastAsia" w:ascii="宋体" w:hAnsi="宋体" w:cs="宋体"/>
                <w:color w:val="000000"/>
                <w:kern w:val="0"/>
                <w:sz w:val="20"/>
                <w:szCs w:val="20"/>
              </w:rPr>
              <w:t>审核时间</w:t>
            </w:r>
          </w:p>
        </w:tc>
        <w:tc>
          <w:tcPr>
            <w:tcW w:w="8224" w:type="dxa"/>
            <w:gridSpan w:val="3"/>
            <w:vAlign w:val="center"/>
          </w:tcPr>
          <w:p>
            <w:pPr>
              <w:widowControl/>
              <w:adjustRightInd w:val="0"/>
              <w:snapToGrid w:val="0"/>
              <w:jc w:val="center"/>
              <w:rPr>
                <w:rFonts w:ascii="宋体" w:cs="宋体"/>
                <w:color w:val="000000"/>
                <w:kern w:val="0"/>
                <w:sz w:val="20"/>
                <w:szCs w:val="20"/>
              </w:rPr>
            </w:pPr>
            <w:r>
              <w:rPr>
                <w:rFonts w:ascii="宋体" w:hAnsi="宋体" w:cs="宋体"/>
                <w:color w:val="000000"/>
                <w:kern w:val="0"/>
                <w:sz w:val="20"/>
                <w:szCs w:val="20"/>
              </w:rPr>
              <w:t>202</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年   月</w:t>
            </w:r>
            <w:r>
              <w:rPr>
                <w:rFonts w:ascii="宋体" w:hAnsi="宋体" w:cs="宋体"/>
                <w:color w:val="000000"/>
                <w:kern w:val="0"/>
                <w:sz w:val="20"/>
                <w:szCs w:val="20"/>
              </w:rPr>
              <w:t xml:space="preserve"> </w:t>
            </w:r>
            <w:r>
              <w:rPr>
                <w:rFonts w:hint="eastAsia" w:ascii="宋体" w:hAnsi="宋体" w:cs="宋体"/>
                <w:color w:val="000000"/>
                <w:kern w:val="0"/>
                <w:sz w:val="20"/>
                <w:szCs w:val="20"/>
              </w:rPr>
              <w:t xml:space="preserve"> </w:t>
            </w:r>
            <w:r>
              <w:rPr>
                <w:rFonts w:ascii="宋体" w:hAnsi="宋体" w:cs="宋体"/>
                <w:color w:val="000000"/>
                <w:kern w:val="0"/>
                <w:sz w:val="20"/>
                <w:szCs w:val="20"/>
              </w:rPr>
              <w:t xml:space="preserve"> </w:t>
            </w:r>
            <w:r>
              <w:rPr>
                <w:rFonts w:hint="eastAsia" w:ascii="宋体" w:hAnsi="宋体" w:cs="宋体"/>
                <w:color w:val="000000"/>
                <w:kern w:val="0"/>
                <w:sz w:val="20"/>
                <w:szCs w:val="20"/>
              </w:rPr>
              <w:t>日</w:t>
            </w:r>
          </w:p>
        </w:tc>
      </w:tr>
    </w:tbl>
    <w:p/>
    <w:sectPr>
      <w:pgSz w:w="11906" w:h="16838"/>
      <w:pgMar w:top="238" w:right="720" w:bottom="249"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2A1"/>
    <w:rsid w:val="00013CA7"/>
    <w:rsid w:val="002D618F"/>
    <w:rsid w:val="00325088"/>
    <w:rsid w:val="00384EC0"/>
    <w:rsid w:val="00573D40"/>
    <w:rsid w:val="005F32A1"/>
    <w:rsid w:val="00653AB3"/>
    <w:rsid w:val="008B53B1"/>
    <w:rsid w:val="00920CC6"/>
    <w:rsid w:val="00966798"/>
    <w:rsid w:val="009C2A9F"/>
    <w:rsid w:val="00B24888"/>
    <w:rsid w:val="00C917DE"/>
    <w:rsid w:val="00C9370A"/>
    <w:rsid w:val="040B0E5B"/>
    <w:rsid w:val="13D26308"/>
    <w:rsid w:val="17CE7F7B"/>
    <w:rsid w:val="186A7BF1"/>
    <w:rsid w:val="1D2A6FE1"/>
    <w:rsid w:val="2B607332"/>
    <w:rsid w:val="57F96A27"/>
    <w:rsid w:val="5A5E1578"/>
    <w:rsid w:val="7744339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115</Words>
  <Characters>661</Characters>
  <Lines>5</Lines>
  <Paragraphs>1</Paragraphs>
  <TotalTime>0</TotalTime>
  <ScaleCrop>false</ScaleCrop>
  <LinksUpToDate>false</LinksUpToDate>
  <CharactersWithSpaces>775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2019-10-12T07:54:00Z</dcterms:created>
  <dc:creator>user</dc:creator>
  <cp:lastModifiedBy>小松鼠</cp:lastModifiedBy>
  <dcterms:modified xsi:type="dcterms:W3CDTF">2024-09-02T08:39:17Z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7C703817DFAF484EB03A61B2AC940CAE</vt:lpwstr>
  </property>
</Properties>
</file>