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Times New Roman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威县市场监督管理局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38" w:beforeAutospacing="0" w:after="0" w:afterAutospacing="0"/>
        <w:ind w:left="0" w:right="0" w:firstLine="2448" w:firstLineChars="800"/>
        <w:jc w:val="left"/>
        <w:textAlignment w:val="baseline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/>
          <w:color w:val="000000"/>
          <w:spacing w:val="-7"/>
          <w:kern w:val="0"/>
          <w:sz w:val="32"/>
          <w:szCs w:val="32"/>
          <w:lang w:val="en-US" w:eastAsia="zh-CN" w:bidi="ar"/>
        </w:rPr>
        <w:t>威市监处罚〔</w:t>
      </w:r>
      <w:r>
        <w:rPr>
          <w:rFonts w:hint="eastAsia" w:ascii="仿宋" w:hAnsi="仿宋" w:eastAsia="仿宋" w:cs="仿宋"/>
          <w:snapToGrid/>
          <w:color w:val="000000"/>
          <w:spacing w:val="18"/>
          <w:kern w:val="0"/>
          <w:sz w:val="32"/>
          <w:szCs w:val="32"/>
          <w:u w:val="single"/>
          <w:lang w:val="en-US" w:eastAsia="zh-CN" w:bidi="ar"/>
        </w:rPr>
        <w:t>2023</w:t>
      </w:r>
      <w:r>
        <w:rPr>
          <w:rFonts w:hint="eastAsia" w:ascii="仿宋" w:hAnsi="仿宋" w:eastAsia="仿宋" w:cs="仿宋"/>
          <w:snapToGrid/>
          <w:color w:val="000000"/>
          <w:spacing w:val="-7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" w:hAnsi="仿宋" w:eastAsia="仿宋" w:cs="仿宋"/>
          <w:snapToGrid/>
          <w:color w:val="000000"/>
          <w:spacing w:val="-7"/>
          <w:kern w:val="0"/>
          <w:sz w:val="32"/>
          <w:szCs w:val="32"/>
          <w:u w:val="single"/>
          <w:lang w:val="en-US" w:eastAsia="zh-CN" w:bidi="ar"/>
        </w:rPr>
        <w:t xml:space="preserve">148 </w:t>
      </w:r>
      <w:r>
        <w:rPr>
          <w:rFonts w:hint="eastAsia" w:ascii="仿宋" w:hAnsi="仿宋" w:eastAsia="仿宋" w:cs="仿宋"/>
          <w:snapToGrid/>
          <w:color w:val="000000"/>
          <w:spacing w:val="-7"/>
          <w:kern w:val="0"/>
          <w:sz w:val="32"/>
          <w:szCs w:val="32"/>
          <w:lang w:val="en-US" w:eastAsia="zh-CN" w:bidi="ar"/>
        </w:rPr>
        <w:t>号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beforeAutospacing="0" w:after="0" w:afterAutospacing="0" w:line="460" w:lineRule="exact"/>
        <w:ind w:left="35" w:right="16" w:firstLine="33"/>
        <w:jc w:val="left"/>
        <w:textAlignment w:val="baseline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/>
          <w:color w:val="000000"/>
          <w:spacing w:val="-28"/>
          <w:kern w:val="0"/>
          <w:sz w:val="32"/>
          <w:szCs w:val="32"/>
          <w:lang w:val="en-US" w:eastAsia="zh-CN" w:bidi="ar"/>
        </w:rPr>
        <w:t>当事人：</w:t>
      </w: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default" w:ascii="仿宋_GB2312" w:hAnsi="Mongolian Baiti" w:eastAsia="仿宋_GB2312" w:cs="Mongolian Baiti"/>
          <w:snapToGrid/>
          <w:color w:val="000000"/>
          <w:kern w:val="1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Mongolian Baiti" w:eastAsia="仿宋_GB2312" w:cs="Mongolian Baiti"/>
          <w:snapToGrid/>
          <w:color w:val="000000"/>
          <w:kern w:val="1"/>
          <w:sz w:val="32"/>
          <w:szCs w:val="32"/>
          <w:u w:val="single"/>
          <w:lang w:val="en-US" w:eastAsia="zh-CN" w:bidi="ar"/>
        </w:rPr>
        <w:t>薄文章</w:t>
      </w: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</w:t>
      </w:r>
      <w:r>
        <w:rPr>
          <w:rFonts w:hint="eastAsia" w:ascii="仿宋" w:hAnsi="仿宋" w:eastAsia="仿宋" w:cs="仿宋"/>
          <w:snapToGrid/>
          <w:color w:val="000000"/>
          <w:spacing w:val="22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snapToGrid/>
          <w:color w:val="000000"/>
          <w:spacing w:val="-28"/>
          <w:kern w:val="0"/>
          <w:sz w:val="32"/>
          <w:szCs w:val="32"/>
          <w:lang w:val="en-US" w:eastAsia="zh-CN" w:bidi="ar"/>
        </w:rPr>
        <w:t>主体资格证照名称：</w:t>
      </w:r>
      <w:r>
        <w:rPr>
          <w:rFonts w:hint="eastAsia" w:ascii="仿宋" w:hAnsi="仿宋" w:eastAsia="仿宋" w:cs="仿宋"/>
          <w:snapToGrid/>
          <w:color w:val="000000"/>
          <w:spacing w:val="1"/>
          <w:kern w:val="0"/>
          <w:sz w:val="32"/>
          <w:szCs w:val="32"/>
          <w:u w:val="single"/>
          <w:lang w:val="en-US" w:eastAsia="zh-CN" w:bidi="ar"/>
        </w:rPr>
        <w:t xml:space="preserve">   身份证                                   </w:t>
      </w:r>
      <w:r>
        <w:rPr>
          <w:rFonts w:hint="eastAsia" w:ascii="仿宋" w:hAnsi="仿宋" w:eastAsia="仿宋" w:cs="仿宋"/>
          <w:snapToGrid/>
          <w:color w:val="000000"/>
          <w:spacing w:val="19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snapToGrid/>
          <w:color w:val="000000"/>
          <w:spacing w:val="-28"/>
          <w:kern w:val="0"/>
          <w:sz w:val="32"/>
          <w:szCs w:val="32"/>
          <w:lang w:val="en-US" w:eastAsia="zh-CN" w:bidi="ar"/>
        </w:rPr>
        <w:t>统一社会信用代码：</w:t>
      </w:r>
      <w:r>
        <w:rPr>
          <w:rFonts w:hint="eastAsia" w:ascii="仿宋" w:hAnsi="仿宋" w:eastAsia="仿宋" w:cs="仿宋"/>
          <w:snapToGrid/>
          <w:color w:val="000000"/>
          <w:spacing w:val="1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snapToGrid/>
          <w:color w:val="000000"/>
          <w:spacing w:val="1"/>
          <w:kern w:val="0"/>
          <w:sz w:val="32"/>
          <w:szCs w:val="32"/>
          <w:u w:val="single"/>
          <w:lang w:val="en-US" w:eastAsia="zh-CN" w:bidi="ar"/>
        </w:rPr>
        <w:t xml:space="preserve">                                  </w:t>
      </w:r>
      <w:r>
        <w:rPr>
          <w:rFonts w:hint="eastAsia" w:ascii="仿宋" w:hAnsi="仿宋" w:eastAsia="仿宋" w:cs="仿宋"/>
          <w:snapToGrid/>
          <w:color w:val="000000"/>
          <w:spacing w:val="19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snapToGrid/>
          <w:color w:val="000000"/>
          <w:spacing w:val="4"/>
          <w:kern w:val="0"/>
          <w:sz w:val="32"/>
          <w:szCs w:val="32"/>
          <w:lang w:val="en-US" w:eastAsia="zh-CN" w:bidi="ar"/>
        </w:rPr>
        <w:t>住所（住址</w:t>
      </w:r>
      <w:r>
        <w:rPr>
          <w:rFonts w:hint="eastAsia" w:ascii="仿宋" w:hAnsi="仿宋" w:eastAsia="仿宋" w:cs="仿宋"/>
          <w:snapToGrid/>
          <w:color w:val="000000"/>
          <w:spacing w:val="-131"/>
          <w:kern w:val="0"/>
          <w:sz w:val="32"/>
          <w:szCs w:val="32"/>
          <w:lang w:val="en-US" w:eastAsia="zh-CN" w:bidi="ar"/>
        </w:rPr>
        <w:t>）：</w:t>
      </w:r>
      <w:r>
        <w:rPr>
          <w:rFonts w:hint="eastAsia" w:ascii="仿宋" w:hAnsi="仿宋" w:eastAsia="仿宋" w:cs="仿宋"/>
          <w:snapToGrid/>
          <w:color w:val="000000"/>
          <w:spacing w:val="1"/>
          <w:kern w:val="0"/>
          <w:sz w:val="32"/>
          <w:szCs w:val="32"/>
          <w:u w:val="single"/>
          <w:lang w:val="en-US" w:eastAsia="zh-CN" w:bidi="ar"/>
        </w:rPr>
        <w:t xml:space="preserve">     威县常庄镇东安上村23号                                  </w:t>
      </w:r>
      <w:r>
        <w:rPr>
          <w:rFonts w:hint="eastAsia" w:ascii="仿宋" w:hAnsi="仿宋" w:eastAsia="仿宋" w:cs="仿宋"/>
          <w:snapToGrid/>
          <w:color w:val="000000"/>
          <w:spacing w:val="5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 w:bidi="ar"/>
        </w:rPr>
        <w:t>法定代表人（负责人、经营者</w:t>
      </w:r>
      <w:r>
        <w:rPr>
          <w:rFonts w:hint="eastAsia" w:ascii="仿宋" w:hAnsi="仿宋" w:eastAsia="仿宋" w:cs="仿宋"/>
          <w:snapToGrid/>
          <w:color w:val="000000"/>
          <w:spacing w:val="-96"/>
          <w:kern w:val="0"/>
          <w:sz w:val="32"/>
          <w:szCs w:val="32"/>
          <w:lang w:val="en-US" w:eastAsia="zh-CN" w:bidi="ar"/>
        </w:rPr>
        <w:t>）：</w:t>
      </w:r>
      <w:r>
        <w:rPr>
          <w:rFonts w:hint="eastAsia" w:ascii="仿宋" w:hAnsi="仿宋" w:eastAsia="仿宋" w:cs="仿宋"/>
          <w:snapToGrid/>
          <w:color w:val="000000"/>
          <w:spacing w:val="1"/>
          <w:kern w:val="0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仿宋_GB2312" w:hAnsi="Mongolian Baiti" w:eastAsia="仿宋_GB2312" w:cs="仿宋_GB2312"/>
          <w:snapToGrid/>
          <w:color w:val="000000"/>
          <w:kern w:val="1"/>
          <w:sz w:val="32"/>
          <w:szCs w:val="32"/>
          <w:u w:val="single"/>
          <w:lang w:val="en-US" w:eastAsia="zh-CN" w:bidi="ar"/>
        </w:rPr>
        <w:t>薄文章</w:t>
      </w:r>
      <w:r>
        <w:rPr>
          <w:rFonts w:hint="eastAsia" w:ascii="仿宋" w:hAnsi="仿宋" w:eastAsia="仿宋" w:cs="仿宋"/>
          <w:snapToGrid/>
          <w:color w:val="000000"/>
          <w:spacing w:val="1"/>
          <w:kern w:val="0"/>
          <w:sz w:val="32"/>
          <w:szCs w:val="32"/>
          <w:u w:val="single"/>
          <w:lang w:val="en-US" w:eastAsia="zh-CN" w:bidi="ar"/>
        </w:rPr>
        <w:t xml:space="preserve">               </w:t>
      </w:r>
      <w:r>
        <w:rPr>
          <w:rFonts w:hint="eastAsia" w:ascii="仿宋" w:hAnsi="仿宋" w:eastAsia="仿宋" w:cs="仿宋"/>
          <w:snapToGrid/>
          <w:color w:val="000000"/>
          <w:spacing w:val="21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snapToGrid/>
          <w:color w:val="000000"/>
          <w:spacing w:val="-31"/>
          <w:kern w:val="0"/>
          <w:sz w:val="32"/>
          <w:szCs w:val="32"/>
          <w:lang w:val="en-US" w:eastAsia="zh-CN" w:bidi="ar"/>
        </w:rPr>
        <w:t>身份证件号码：</w:t>
      </w: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仿宋_GB2312" w:hAnsi="Mongolian Baiti" w:eastAsia="仿宋_GB2312" w:cs="仿宋_GB2312"/>
          <w:snapToGrid/>
          <w:color w:val="000000"/>
          <w:kern w:val="1"/>
          <w:sz w:val="32"/>
          <w:szCs w:val="32"/>
          <w:u w:val="single"/>
          <w:lang w:val="en-US" w:eastAsia="zh-CN" w:bidi="ar"/>
        </w:rPr>
        <w:t>13223519******</w:t>
      </w:r>
      <w:bookmarkStart w:id="0" w:name="_GoBack"/>
      <w:bookmarkEnd w:id="0"/>
      <w:r>
        <w:rPr>
          <w:rFonts w:hint="eastAsia" w:ascii="仿宋_GB2312" w:hAnsi="Mongolian Baiti" w:eastAsia="仿宋_GB2312" w:cs="仿宋_GB2312"/>
          <w:snapToGrid/>
          <w:color w:val="000000"/>
          <w:kern w:val="1"/>
          <w:sz w:val="32"/>
          <w:szCs w:val="32"/>
          <w:u w:val="single"/>
          <w:lang w:val="en-US" w:eastAsia="zh-CN" w:bidi="ar"/>
        </w:rPr>
        <w:t>7019</w:t>
      </w:r>
      <w:r>
        <w:rPr>
          <w:rFonts w:hint="default" w:ascii="仿宋_GB2312" w:hAnsi="Mongolian Baiti" w:eastAsia="仿宋_GB2312" w:cs="仿宋_GB2312"/>
          <w:snapToGrid/>
          <w:color w:val="000000"/>
          <w:kern w:val="1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          </w:t>
      </w:r>
    </w:p>
    <w:p>
      <w:pPr>
        <w:spacing w:line="520" w:lineRule="exact"/>
        <w:ind w:firstLine="640" w:firstLineChars="200"/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Mongolian Baiti" w:eastAsia="仿宋_GB2312" w:cs="仿宋_GB2312"/>
          <w:snapToGrid/>
          <w:color w:val="00000A"/>
          <w:kern w:val="0"/>
          <w:sz w:val="32"/>
          <w:szCs w:val="32"/>
          <w:u w:val="single"/>
          <w:lang w:val="en-US" w:eastAsia="zh-CN" w:bidi="ar"/>
        </w:rPr>
        <w:t>202</w:t>
      </w:r>
      <w:r>
        <w:rPr>
          <w:rFonts w:hint="eastAsia" w:ascii="仿宋_GB2312" w:hAnsi="Mongolian Baiti" w:eastAsia="仿宋_GB2312" w:cs="仿宋_GB2312"/>
          <w:snapToGrid/>
          <w:color w:val="00000A"/>
          <w:kern w:val="0"/>
          <w:sz w:val="32"/>
          <w:szCs w:val="32"/>
          <w:u w:val="single"/>
          <w:lang w:val="en-US" w:eastAsia="zh-CN" w:bidi="ar"/>
        </w:rPr>
        <w:t>3</w:t>
      </w:r>
      <w:r>
        <w:rPr>
          <w:rFonts w:hint="default" w:ascii="仿宋_GB2312" w:hAnsi="Mongolian Baiti" w:eastAsia="仿宋_GB2312" w:cs="仿宋_GB2312"/>
          <w:snapToGrid/>
          <w:color w:val="00000A"/>
          <w:kern w:val="0"/>
          <w:sz w:val="32"/>
          <w:szCs w:val="32"/>
          <w:u w:val="single"/>
          <w:lang w:val="en-US" w:eastAsia="zh-CN" w:bidi="ar"/>
        </w:rPr>
        <w:t>年</w:t>
      </w:r>
      <w:r>
        <w:rPr>
          <w:rFonts w:hint="eastAsia" w:ascii="仿宋_GB2312" w:hAnsi="Mongolian Baiti" w:eastAsia="仿宋_GB2312" w:cs="仿宋_GB2312"/>
          <w:snapToGrid/>
          <w:color w:val="00000A"/>
          <w:kern w:val="0"/>
          <w:sz w:val="32"/>
          <w:szCs w:val="32"/>
          <w:u w:val="single"/>
          <w:lang w:val="en-US" w:eastAsia="zh-CN" w:bidi="ar"/>
        </w:rPr>
        <w:t>5月9日</w:t>
      </w:r>
      <w:r>
        <w:rPr>
          <w:rFonts w:hint="default" w:ascii="仿宋_GB2312" w:hAnsi="Mongolian Baiti" w:eastAsia="仿宋_GB2312" w:cs="仿宋_GB2312"/>
          <w:snapToGrid/>
          <w:color w:val="00000A"/>
          <w:kern w:val="0"/>
          <w:sz w:val="32"/>
          <w:szCs w:val="32"/>
          <w:u w:val="single"/>
          <w:lang w:val="en-US" w:eastAsia="zh-CN" w:bidi="ar"/>
        </w:rPr>
        <w:t>，</w:t>
      </w:r>
      <w:r>
        <w:rPr>
          <w:rFonts w:hint="eastAsia" w:ascii="仿宋_GB2312" w:hAnsi="Mongolian Baiti" w:eastAsia="仿宋_GB2312" w:cs="仿宋_GB2312"/>
          <w:snapToGrid/>
          <w:color w:val="00000A"/>
          <w:kern w:val="0"/>
          <w:sz w:val="32"/>
          <w:szCs w:val="32"/>
          <w:u w:val="single"/>
          <w:lang w:val="en-US" w:eastAsia="zh-CN" w:bidi="ar"/>
        </w:rPr>
        <w:t>常庄市场监管所</w:t>
      </w:r>
      <w:r>
        <w:rPr>
          <w:rFonts w:hint="default" w:ascii="仿宋_GB2312" w:hAnsi="Mongolian Baiti" w:eastAsia="仿宋_GB2312" w:cs="仿宋_GB2312"/>
          <w:snapToGrid/>
          <w:color w:val="00000A"/>
          <w:kern w:val="0"/>
          <w:sz w:val="32"/>
          <w:szCs w:val="32"/>
          <w:u w:val="single"/>
          <w:lang w:val="en-US" w:eastAsia="zh-CN" w:bidi="ar"/>
        </w:rPr>
        <w:t>执法人员</w:t>
      </w:r>
      <w:r>
        <w:rPr>
          <w:rFonts w:hint="eastAsia" w:ascii="仿宋_GB2312" w:hAnsi="Mongolian Baiti" w:eastAsia="仿宋_GB2312" w:cs="仿宋_GB2312"/>
          <w:snapToGrid/>
          <w:color w:val="00000A"/>
          <w:kern w:val="0"/>
          <w:sz w:val="32"/>
          <w:szCs w:val="32"/>
          <w:u w:val="single"/>
          <w:lang w:val="en-US" w:eastAsia="zh-CN" w:bidi="ar"/>
        </w:rPr>
        <w:t>李根、彭书显</w:t>
      </w:r>
      <w:r>
        <w:rPr>
          <w:rFonts w:hint="default" w:ascii="仿宋_GB2312" w:hAnsi="Mongolian Baiti" w:eastAsia="仿宋_GB2312" w:cs="仿宋_GB2312"/>
          <w:snapToGrid/>
          <w:color w:val="00000A"/>
          <w:kern w:val="0"/>
          <w:sz w:val="32"/>
          <w:szCs w:val="32"/>
          <w:u w:val="single"/>
          <w:lang w:val="en-US" w:eastAsia="zh-CN" w:bidi="ar"/>
        </w:rPr>
        <w:t>在</w:t>
      </w:r>
      <w:r>
        <w:rPr>
          <w:rFonts w:hint="eastAsia" w:ascii="仿宋_GB2312" w:hAnsi="Mongolian Baiti" w:eastAsia="仿宋_GB2312" w:cs="仿宋_GB2312"/>
          <w:snapToGrid/>
          <w:color w:val="00000A"/>
          <w:kern w:val="0"/>
          <w:sz w:val="32"/>
          <w:szCs w:val="32"/>
          <w:u w:val="single"/>
          <w:lang w:val="en-US" w:eastAsia="zh-CN" w:bidi="ar"/>
        </w:rPr>
        <w:t>常庄镇东安上村</w:t>
      </w:r>
      <w:r>
        <w:rPr>
          <w:rFonts w:hint="default" w:ascii="仿宋_GB2312" w:hAnsi="Mongolian Baiti" w:eastAsia="仿宋_GB2312" w:cs="仿宋_GB2312"/>
          <w:snapToGrid/>
          <w:color w:val="00000A"/>
          <w:kern w:val="0"/>
          <w:sz w:val="32"/>
          <w:szCs w:val="32"/>
          <w:u w:val="single"/>
          <w:lang w:val="en-US" w:eastAsia="zh-CN" w:bidi="ar"/>
        </w:rPr>
        <w:t>进行监督检查时，发现</w:t>
      </w:r>
      <w:r>
        <w:rPr>
          <w:rFonts w:hint="eastAsia" w:ascii="仿宋_GB2312" w:hAnsi="Mongolian Baiti" w:eastAsia="仿宋_GB2312" w:cs="仿宋_GB2312"/>
          <w:snapToGrid/>
          <w:color w:val="00000A"/>
          <w:kern w:val="0"/>
          <w:sz w:val="32"/>
          <w:szCs w:val="32"/>
          <w:u w:val="single"/>
          <w:lang w:val="en-US" w:eastAsia="zh-CN" w:bidi="ar"/>
        </w:rPr>
        <w:t>薄文章</w:t>
      </w:r>
      <w:r>
        <w:rPr>
          <w:rFonts w:hint="default" w:ascii="仿宋_GB2312" w:hAnsi="Mongolian Baiti" w:eastAsia="仿宋_GB2312" w:cs="仿宋_GB2312"/>
          <w:snapToGrid/>
          <w:color w:val="00000A"/>
          <w:kern w:val="0"/>
          <w:sz w:val="32"/>
          <w:szCs w:val="32"/>
          <w:u w:val="single"/>
          <w:lang w:val="en-US" w:eastAsia="zh-CN" w:bidi="ar"/>
        </w:rPr>
        <w:t>在未经行政审批部门核准登记，未办理《营业执照》的情况下，擅自</w:t>
      </w:r>
      <w:r>
        <w:rPr>
          <w:rFonts w:hint="eastAsia" w:ascii="仿宋_GB2312" w:hAnsi="Mongolian Baiti" w:eastAsia="仿宋_GB2312" w:cs="仿宋_GB2312"/>
          <w:snapToGrid/>
          <w:color w:val="00000A"/>
          <w:kern w:val="0"/>
          <w:sz w:val="32"/>
          <w:szCs w:val="32"/>
          <w:u w:val="single"/>
          <w:lang w:val="en-US" w:eastAsia="zh-CN" w:bidi="ar"/>
        </w:rPr>
        <w:t>从事汽车配件生产</w:t>
      </w:r>
      <w:r>
        <w:rPr>
          <w:rFonts w:hint="default" w:ascii="仿宋_GB2312" w:hAnsi="Mongolian Baiti" w:eastAsia="仿宋_GB2312" w:cs="仿宋_GB2312"/>
          <w:snapToGrid/>
          <w:color w:val="00000A"/>
          <w:kern w:val="0"/>
          <w:sz w:val="32"/>
          <w:szCs w:val="32"/>
          <w:u w:val="single"/>
          <w:lang w:val="en-US" w:eastAsia="zh-CN" w:bidi="ar"/>
        </w:rPr>
        <w:t>。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执法人员李根、彭书显当场向</w:t>
      </w:r>
      <w:r>
        <w:rPr>
          <w:rFonts w:hint="eastAsia" w:ascii="仿宋_GB2312" w:hAnsi="Mongolian Baiti" w:eastAsia="仿宋_GB2312" w:cs="仿宋_GB2312"/>
          <w:snapToGrid/>
          <w:color w:val="00000A"/>
          <w:kern w:val="0"/>
          <w:sz w:val="32"/>
          <w:szCs w:val="32"/>
          <w:u w:val="single"/>
          <w:lang w:val="en-US" w:eastAsia="zh-CN" w:bidi="ar"/>
        </w:rPr>
        <w:t>薄文章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下达了《责令改正通知书》责令</w:t>
      </w:r>
      <w:r>
        <w:rPr>
          <w:rFonts w:hint="eastAsia" w:ascii="仿宋_GB2312" w:hAnsi="Mongolian Baiti" w:eastAsia="仿宋_GB2312" w:cs="仿宋_GB2312"/>
          <w:snapToGrid/>
          <w:color w:val="00000A"/>
          <w:kern w:val="0"/>
          <w:sz w:val="32"/>
          <w:szCs w:val="32"/>
          <w:u w:val="single"/>
          <w:lang w:val="en-US" w:eastAsia="zh-CN" w:bidi="ar"/>
        </w:rPr>
        <w:t>薄文章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立即停止生产。</w:t>
      </w:r>
      <w:r>
        <w:rPr>
          <w:rFonts w:hint="default" w:ascii="仿宋_GB2312" w:hAnsi="Mongolian Baiti" w:eastAsia="仿宋_GB2312" w:cs="仿宋_GB2312"/>
          <w:snapToGrid/>
          <w:color w:val="00000A"/>
          <w:kern w:val="0"/>
          <w:sz w:val="32"/>
          <w:szCs w:val="32"/>
          <w:u w:val="single"/>
          <w:lang w:val="en-US" w:eastAsia="zh-CN" w:bidi="ar"/>
        </w:rPr>
        <w:t>经局领导批准立案，由</w:t>
      </w:r>
      <w:r>
        <w:rPr>
          <w:rFonts w:hint="eastAsia" w:ascii="仿宋_GB2312" w:hAnsi="Mongolian Baiti" w:eastAsia="仿宋_GB2312" w:cs="仿宋_GB2312"/>
          <w:snapToGrid/>
          <w:color w:val="00000A"/>
          <w:kern w:val="0"/>
          <w:sz w:val="32"/>
          <w:szCs w:val="32"/>
          <w:u w:val="single"/>
          <w:lang w:val="en-US" w:eastAsia="zh-CN" w:bidi="ar"/>
        </w:rPr>
        <w:t>李根、彭书显</w:t>
      </w:r>
      <w:r>
        <w:rPr>
          <w:rFonts w:hint="default" w:ascii="仿宋_GB2312" w:hAnsi="Mongolian Baiti" w:eastAsia="仿宋_GB2312" w:cs="仿宋_GB2312"/>
          <w:snapToGrid/>
          <w:color w:val="00000A"/>
          <w:kern w:val="0"/>
          <w:sz w:val="32"/>
          <w:szCs w:val="32"/>
          <w:u w:val="single"/>
          <w:lang w:val="en-US" w:eastAsia="zh-CN" w:bidi="ar"/>
        </w:rPr>
        <w:t>二人承办此案，对</w:t>
      </w:r>
      <w:r>
        <w:rPr>
          <w:rFonts w:hint="eastAsia" w:ascii="仿宋_GB2312" w:hAnsi="Mongolian Baiti" w:eastAsia="仿宋_GB2312" w:cs="仿宋_GB2312"/>
          <w:snapToGrid/>
          <w:color w:val="00000A"/>
          <w:kern w:val="0"/>
          <w:sz w:val="32"/>
          <w:szCs w:val="32"/>
          <w:u w:val="single"/>
          <w:lang w:val="en-US" w:eastAsia="zh-CN" w:bidi="ar"/>
        </w:rPr>
        <w:t>薄文章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从事</w:t>
      </w:r>
      <w:r>
        <w:rPr>
          <w:rFonts w:hint="eastAsia" w:ascii="仿宋_GB2312" w:hAnsi="Mongolian Baiti" w:eastAsia="仿宋_GB2312" w:cs="仿宋_GB2312"/>
          <w:snapToGrid/>
          <w:color w:val="00000A"/>
          <w:kern w:val="0"/>
          <w:sz w:val="32"/>
          <w:szCs w:val="32"/>
          <w:u w:val="single"/>
          <w:lang w:val="en-US" w:eastAsia="zh-CN" w:bidi="ar"/>
        </w:rPr>
        <w:t>汽车配件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行为进行调查。</w:t>
      </w:r>
      <w:r>
        <w:rPr>
          <w:rFonts w:hint="default" w:ascii="Times New Roman" w:hAnsi="Times New Roman" w:eastAsia="仿宋_GB2312" w:cs="仿宋"/>
          <w:bCs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default" w:ascii="仿宋_GB2312" w:hAnsi="Mongolian Baiti" w:eastAsia="仿宋_GB2312" w:cs="Mongolian Baiti"/>
          <w:snapToGrid/>
          <w:color w:val="00000A"/>
          <w:kern w:val="0"/>
          <w:sz w:val="32"/>
          <w:szCs w:val="32"/>
          <w:lang w:val="en-US" w:eastAsia="zh-CN" w:bidi="ar"/>
        </w:rPr>
        <w:t xml:space="preserve">    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640" w:firstLineChars="200"/>
        <w:jc w:val="left"/>
        <w:textAlignment w:val="baseline"/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经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调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查：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薄文章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自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年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12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月份至查处之日未依法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办理市场主体登记，在未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取得营业执照的情况下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从事汽车配件生产销售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活动，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共加工车用悬架200个，连接杆600个，盈利分别为5元、2.5元一个。共计盈利2500元。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上述事实，主要有以下证据证明：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现场检查笔录，证明了在薄文章现场操作间发现正在焊接车用悬架28个，车用连接杆四箱。  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询问调查笔录，证明了薄文章生产车用悬架和车用连接杆的事实。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身份证复印件，证明了薄文章的身份。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现场照片，证明了薄文章生产销售汽车配件的事实。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以上证据均经当事人确认。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本案调查终结后，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我</w:t>
      </w:r>
      <w:r>
        <w:rPr>
          <w:rFonts w:hint="eastAsia" w:ascii="仿宋" w:hAnsi="仿宋" w:eastAsia="仿宋" w:cs="仿宋"/>
          <w:sz w:val="32"/>
          <w:szCs w:val="32"/>
          <w:u w:val="single"/>
        </w:rPr>
        <w:t>局于202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u w:val="single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u w:val="single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u w:val="single"/>
        </w:rPr>
        <w:t>日向</w:t>
      </w:r>
      <w:r>
        <w:rPr>
          <w:rFonts w:hint="eastAsia" w:ascii="仿宋_GB2312" w:hAnsi="Mongolian Baiti" w:eastAsia="仿宋_GB2312" w:cs="Mongolian Baiti"/>
          <w:bCs/>
          <w:kern w:val="1"/>
          <w:sz w:val="32"/>
          <w:szCs w:val="32"/>
          <w:u w:val="single"/>
          <w:lang w:val="en-US" w:eastAsia="zh-CN"/>
        </w:rPr>
        <w:t>薄文章</w:t>
      </w:r>
      <w:r>
        <w:rPr>
          <w:rFonts w:hint="eastAsia" w:ascii="仿宋" w:hAnsi="仿宋" w:eastAsia="仿宋" w:cs="仿宋"/>
          <w:sz w:val="32"/>
          <w:szCs w:val="32"/>
          <w:u w:val="single"/>
        </w:rPr>
        <w:t>下达了行政处罚告知书（威市监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罚</w:t>
      </w:r>
      <w:r>
        <w:rPr>
          <w:rFonts w:hint="eastAsia" w:ascii="仿宋" w:hAnsi="仿宋" w:eastAsia="仿宋" w:cs="仿宋"/>
          <w:sz w:val="32"/>
          <w:szCs w:val="32"/>
          <w:u w:val="single"/>
        </w:rPr>
        <w:t>告[202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u w:val="single"/>
        </w:rPr>
        <w:t>]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148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号），当事人在法定期限内未陈述和申辩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>未要求举行听证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640" w:firstLineChars="200"/>
        <w:jc w:val="left"/>
        <w:textAlignment w:val="baseline"/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本局认为，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薄文章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自202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年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12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月份至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查处之日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，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未经登记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从事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汽车配件生产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活动，其行为违反了《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市场主体登记管理条例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》第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三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条</w:t>
      </w: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“市场主体应当依照本条例办理登记。未经登记，不得以市场主体名义从事经营活动”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之规定。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依照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《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市场主体登记管理条例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》第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四十三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条“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未经设立登记从事经营活动得，由登记机关责令改正，没收违法所得；拒不改正的，处1万元以上10万元以下罚款；情节严重的，依法责令关闭停业，并处10万元以上50万元以下罚款。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640" w:firstLineChars="200"/>
        <w:jc w:val="left"/>
        <w:textAlignment w:val="baseline"/>
        <w:rPr>
          <w:rFonts w:hint="default" w:ascii="仿宋_GB2312" w:hAnsi="Times New Roman" w:eastAsia="仿宋_GB2312" w:cs="仿宋_GB2312"/>
          <w:bCs/>
          <w:snapToGrid/>
          <w:color w:val="000000"/>
          <w:kern w:val="0"/>
          <w:sz w:val="32"/>
          <w:szCs w:val="32"/>
          <w:u w:val="single"/>
          <w:vertAlign w:val="baseline"/>
          <w:lang w:val="en-US" w:eastAsia="zh-CN" w:bidi="ar"/>
        </w:rPr>
      </w:pP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综上，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当事人上述行为违反了《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市场主体登记管理条例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》第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三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条</w:t>
      </w: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之规定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， 依据 《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市场主体登记管理条例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》第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四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十三条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之规定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，现责令当事人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停止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上述违法行为，并决定处罚如下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Cs/>
          <w:snapToGrid/>
          <w:color w:val="000000"/>
          <w:kern w:val="0"/>
          <w:sz w:val="32"/>
          <w:szCs w:val="32"/>
          <w:u w:val="single"/>
          <w:vertAlign w:val="baseline"/>
          <w:lang w:val="en-US" w:eastAsia="zh-CN" w:bidi="ar"/>
        </w:rPr>
        <w:t>没收违法所得</w:t>
      </w:r>
      <w:r>
        <w:rPr>
          <w:rFonts w:hint="eastAsia" w:ascii="Times New Roman" w:hAnsi="Times New Roman" w:eastAsia="仿宋_GB2312" w:cs="Times New Roman"/>
          <w:bCs/>
          <w:snapToGrid/>
          <w:color w:val="000000"/>
          <w:kern w:val="0"/>
          <w:sz w:val="32"/>
          <w:szCs w:val="32"/>
          <w:u w:val="single"/>
          <w:vertAlign w:val="baseline"/>
          <w:lang w:val="en-US" w:eastAsia="zh-CN" w:bidi="ar"/>
        </w:rPr>
        <w:t>2500</w:t>
      </w:r>
      <w:r>
        <w:rPr>
          <w:rFonts w:hint="default" w:ascii="仿宋_GB2312" w:hAnsi="Times New Roman" w:eastAsia="仿宋_GB2312" w:cs="仿宋_GB2312"/>
          <w:bCs/>
          <w:snapToGrid/>
          <w:color w:val="000000"/>
          <w:kern w:val="0"/>
          <w:sz w:val="32"/>
          <w:szCs w:val="32"/>
          <w:u w:val="single"/>
          <w:vertAlign w:val="baseline"/>
          <w:lang w:val="en-US" w:eastAsia="zh-CN" w:bidi="ar"/>
        </w:rPr>
        <w:t>元</w:t>
      </w:r>
      <w:r>
        <w:rPr>
          <w:rFonts w:hint="eastAsia" w:ascii="仿宋_GB2312" w:hAnsi="Times New Roman" w:eastAsia="仿宋_GB2312" w:cs="仿宋_GB2312"/>
          <w:bCs/>
          <w:snapToGrid/>
          <w:color w:val="000000"/>
          <w:kern w:val="0"/>
          <w:sz w:val="32"/>
          <w:szCs w:val="32"/>
          <w:u w:val="single"/>
          <w:vertAlign w:val="baseli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right="0" w:firstLine="640" w:firstLineChars="200"/>
        <w:jc w:val="left"/>
        <w:textAlignment w:val="baseline"/>
        <w:rPr>
          <w:rFonts w:hint="default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薄文章</w:t>
      </w:r>
      <w:r>
        <w:rPr>
          <w:rFonts w:hint="default" w:ascii="仿宋_GB2312" w:hAnsi="仿宋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自接到本处罚决定书之日起十五日内，把</w:t>
      </w:r>
      <w:r>
        <w:rPr>
          <w:rFonts w:hint="eastAsia" w:ascii="仿宋_GB2312" w:hAnsi="仿宋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违法所得</w:t>
      </w:r>
      <w:r>
        <w:rPr>
          <w:rFonts w:hint="default" w:ascii="仿宋_GB2312" w:hAnsi="仿宋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交到威县收费局账户，逾期不缴纳，每日按罚没款数额的百分之三加处罚没款。</w:t>
      </w:r>
      <w:r>
        <w:rPr>
          <w:rFonts w:hint="default" w:ascii="仿宋_GB2312" w:hAnsi="仿宋" w:eastAsia="仿宋_GB2312" w:cs="仿宋"/>
          <w:snapToGrid/>
          <w:color w:val="000000"/>
          <w:kern w:val="0"/>
          <w:sz w:val="32"/>
          <w:szCs w:val="32"/>
          <w:lang w:val="en-US" w:eastAsia="zh-CN" w:bidi="ar"/>
        </w:rPr>
        <w:t xml:space="preserve">                              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仿宋_GB2312" w:cs="仿宋"/>
          <w:bCs/>
          <w:snapToGrid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如不服本处罚决定，可在接到处罚决定书之日起六十日内，向威县人民政府申请复议；也可以在接到处罚决定书之日起六个月内向</w:t>
      </w:r>
      <w:r>
        <w:rPr>
          <w:rFonts w:hint="eastAsia" w:ascii="仿宋_GB2312" w:hAnsi="仿宋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广宗</w:t>
      </w:r>
      <w:r>
        <w:rPr>
          <w:rFonts w:hint="default" w:ascii="仿宋_GB2312" w:hAnsi="仿宋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县人民法院提起诉讼。当事人如提出行政复议或行政诉讼，本处罚决定不停止执行。</w:t>
      </w:r>
      <w:r>
        <w:rPr>
          <w:rFonts w:hint="default" w:ascii="Times New Roman" w:hAnsi="Times New Roman" w:eastAsia="仿宋_GB2312" w:cs="仿宋"/>
          <w:bCs/>
          <w:snapToGrid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spacing w:line="500" w:lineRule="exact"/>
        <w:ind w:right="-58" w:firstLine="5440" w:firstLineChars="17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00" w:lineRule="exact"/>
        <w:ind w:right="-58" w:firstLine="5440" w:firstLineChars="1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威县市场监督管理局</w:t>
      </w:r>
    </w:p>
    <w:p>
      <w:pPr>
        <w:tabs>
          <w:tab w:val="left" w:pos="8200"/>
        </w:tabs>
        <w:spacing w:line="500" w:lineRule="exact"/>
        <w:ind w:right="746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（印 章）           </w:t>
      </w:r>
    </w:p>
    <w:p>
      <w:pPr>
        <w:wordWrap w:val="0"/>
        <w:snapToGrid w:val="0"/>
        <w:spacing w:line="520" w:lineRule="exact"/>
        <w:ind w:firstLine="640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 xml:space="preserve">日 </w:t>
      </w:r>
    </w:p>
    <w:p>
      <w:pPr>
        <w:wordWrap w:val="0"/>
        <w:snapToGrid w:val="0"/>
        <w:spacing w:line="520" w:lineRule="exac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（市场</w:t>
      </w:r>
      <w:r>
        <w:rPr>
          <w:rFonts w:ascii="仿宋" w:hAnsi="仿宋" w:eastAsia="仿宋" w:cs="仿宋"/>
          <w:bCs/>
          <w:color w:val="000000"/>
          <w:sz w:val="30"/>
          <w:szCs w:val="30"/>
        </w:rPr>
        <w:t>监督管理部门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将依法向社会公示本行政处罚决定信息）</w:t>
      </w:r>
    </w:p>
    <w:p>
      <w:pPr>
        <w:wordWrap w:val="0"/>
        <w:spacing w:line="520" w:lineRule="exact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172085</wp:posOffset>
                </wp:positionV>
                <wp:extent cx="5550535" cy="635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3pt;margin-top:13.55pt;height:0.05pt;width:437.05pt;z-index:251660288;mso-width-relative:page;mso-height-relative:page;" filled="f" stroked="t" coordsize="21600,21600" o:gfxdata="UEsDBAoAAAAAAIdO4kAAAAAAAAAAAAAAAAAEAAAAZHJzL1BLAwQUAAAACACHTuJAzh0Z9dUAAAAH&#10;AQAADwAAAGRycy9kb3ducmV2LnhtbE2Oy2rDMBBF94X+g5hCd41sEyLjWg4hUOimKUn6AYo1sU2s&#10;kbGUh/P1naza5X1w7ymXN9eLC46h86QhnSUgkGpvO2o0/Ow/3nIQIRqypveEGiYMsKyen0pTWH+l&#10;LV52sRE8QqEwGtoYh0LKULfoTJj5AYmzox+diSzHRtrRXHnc9TJLkoV0piN+aM2A6xbr0+7sNGzX&#10;fqNWw/z7cxO/jup+n7BuJq1fX9LkHUTEW/wrwwOf0aFipoM/kw2i1zBfcFFDplIQHOcqVyAODyMD&#10;WZXyP3/1C1BLAwQUAAAACACHTuJAXPfUwfsBAAD3AwAADgAAAGRycy9lMm9Eb2MueG1srVPNjtMw&#10;EL4j8Q6W7zRtUZZV1HQPW5YLgpWAB5g6TmLJf/K4TfsSvAASNzhx5M7bsPsYjJ1QluXSAzk4Y8/n&#10;z/N9Hq+uDkazvQyonK35YjbnTFrhGmW7mn94f/PskjOMYBvQzsqaHyXyq/XTJ6vBV3LpeqcbGRiR&#10;WKwGX/M+Rl8VBYpeGsCZ89JSsnXBQKRp6IomwEDsRhfL+fyiGFxofHBCItLqZkzyiTGcQ+jaVgm5&#10;cWJnpI0ja5AaIknCXnnk61xt20oR37Ytysh0zUlpzCMdQvE2jcV6BVUXwPdKTCXAOSU80mRAWTr0&#10;RLWBCGwX1D9URong0LVxJpwpRiHZEVKxmD/y5l0PXmYtZDX6k+n4/2jFm/1tYKqp+ZLu3YKhG7/7&#10;9P3nxy/3Pz7TePftK6MM2TR4rAh9bW/DNEN/G5LmQxtM+pMadsjWHk/WykNkghbLspyXz0vOBOUu&#10;KCCO4s9WHzC+ks6wFNRcK5t0QwX71xhH6G9IWtaWDdS75eWLxAjUhS3dPoXGkxK0Xd6MTqvmRmmd&#10;tmDottc6sD2kTsjfVMNfsHTKBrAfcTmVYFD1EpqXtmHx6MkiS0+DpxqMbDjTkl5SijIygtLnIEm+&#10;tola5j6dhCabR2NTtHXNke5n54PqejJmkWtOGeqH7ODUu6nhHs4pfvhe1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h0Z9dUAAAAHAQAADwAAAAAAAAABACAAAAAiAAAAZHJzL2Rvd25yZXYueG1s&#10;UEsBAhQAFAAAAAgAh07iQFz31MH7AQAA9wMAAA4AAAAAAAAAAQAgAAAAJAEAAGRycy9lMm9Eb2Mu&#10;eG1sUEsFBgAAAAAGAAYAWQEAAJE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 w:ascii="仿宋" w:hAnsi="仿宋" w:eastAsia="仿宋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C8lkBS/gEAAPUDAAAOAAAAZHJzL2Uyb0RvYy54bWytU82O&#10;0zAQviPxDpbvNG3Qdtmo6R62LBcElYAHmDpOYsl/eNymfQleAIkbnDhy521YHoOxU8qyXHogB2fs&#10;GX8z3+eZxfXeaLaTAZWzNZ9NppxJK1yjbFfzd29vnzzjDCPYBrSzsuYHifx6+fjRYvCVLF3vdCMD&#10;IxCL1eBr3sfoq6JA0UsDOHFeWnK2LhiItA1d0QQYCN3oopxO58XgQuODExKRTlejkx8RwzmArm2V&#10;kCsntkbaOKIGqSESJeyVR77M1batFPF126KMTNecmMa8UhKyN2ktlguougC+V+JYApxTwgNOBpSl&#10;pCeoFURg26D+gTJKBIeujRPhTDESyYoQi9n0gTZvevAycyGp0Z9Ex/8HK17t1oGppublFWcWDL34&#10;3cdvPz58/vn9E613X78w8pBMg8eKom/sOhx36Nchcd63waQ/sWH7LO3hJK3cRybo8OJyXs7LC84E&#10;+WblZVa++HPXB4wvpDMsGTXXyibiUMHuJUbKR6G/Q9Kxtmyo+dXTOb2jAOpCfE+G8cQDbZdvotOq&#10;uVVap3gM3eZGB7aD1Af5S5wI9a+wlGIF2I9x2TV2SC+heW4bFg+eBLI0GDwVYGTDmZY0R8kiQKgi&#10;KH1OJKXWNl2QuUuPLJPIo6zJ2rjmQK+z9UF1PakyyzUnD3VDrv7Yuand7u/Jvj+ty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L7/OR1wAAAAoBAAAPAAAAAAAAAAEAIAAAACIAAABkcnMvZG93bnJl&#10;di54bWxQSwECFAAUAAAACACHTuJAvJZAUv4BAAD1AwAADgAAAAAAAAABACAAAAAmAQAAZHJzL2Uy&#10;b0RvYy54bWxQSwUGAAAAAAYABgBZAQAAlg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本文书一式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份，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份送达，一份归档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，一份留存</w:t>
      </w:r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MDc0YWMzODNmYzNmNTczNGNhYTVlMTUzMjVmOTEifQ=="/>
  </w:docVars>
  <w:rsids>
    <w:rsidRoot w:val="00000000"/>
    <w:rsid w:val="172B4297"/>
    <w:rsid w:val="5CA1616F"/>
    <w:rsid w:val="7E40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1069</Words>
  <Characters>1138</Characters>
  <Lines>0</Lines>
  <Paragraphs>0</Paragraphs>
  <TotalTime>2</TotalTime>
  <ScaleCrop>false</ScaleCrop>
  <LinksUpToDate>false</LinksUpToDate>
  <CharactersWithSpaces>1575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2023-07-04T03:03:00Z</dcterms:created>
  <dc:creator>dell</dc:creator>
  <cp:lastModifiedBy>dell</cp:lastModifiedBy>
  <dcterms:modified xsi:type="dcterms:W3CDTF">2023-07-12T03:31:44Z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123C5D9AEA2148CAA0BD8D21B18846A5_13</vt:lpwstr>
  </property>
</Properties>
</file>