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560" w:lineRule="exact"/>
        <w:ind w:right="0" w:firstLine="0"/>
        <w:jc w:val="center"/>
        <w:rPr>
          <w:rFonts w:hint="eastAsia" w:ascii="楷体" w:hAnsi="楷体" w:eastAsia="楷体" w:cs="楷体"/>
          <w:b w:val="0"/>
          <w:bCs/>
          <w:color w:val="auto"/>
          <w:position w:val="0"/>
          <w:sz w:val="32"/>
          <w:szCs w:val="32"/>
          <w:lang w:eastAsia="zh-CN"/>
        </w:rPr>
      </w:pPr>
    </w:p>
    <w:p>
      <w:pPr>
        <w:numPr>
          <w:ilvl w:val="0"/>
          <w:numId w:val="0"/>
        </w:numPr>
        <w:autoSpaceDE/>
        <w:autoSpaceDN/>
        <w:spacing w:before="0" w:after="0" w:line="560" w:lineRule="exact"/>
        <w:ind w:right="0" w:firstLine="0"/>
        <w:jc w:val="center"/>
        <w:rPr>
          <w:rFonts w:hint="eastAsia" w:ascii="楷体" w:hAnsi="楷体" w:eastAsia="楷体" w:cs="楷体"/>
          <w:b w:val="0"/>
          <w:bCs/>
          <w:color w:val="auto"/>
          <w:position w:val="0"/>
          <w:sz w:val="32"/>
          <w:szCs w:val="32"/>
          <w:lang w:eastAsia="zh-CN"/>
        </w:rPr>
      </w:pPr>
    </w:p>
    <w:p>
      <w:pPr>
        <w:numPr>
          <w:ilvl w:val="0"/>
          <w:numId w:val="0"/>
        </w:numPr>
        <w:autoSpaceDE/>
        <w:autoSpaceDN/>
        <w:spacing w:before="0" w:after="0" w:line="560" w:lineRule="exact"/>
        <w:ind w:right="0" w:firstLine="0"/>
        <w:jc w:val="center"/>
        <w:rPr>
          <w:rFonts w:hint="eastAsia" w:ascii="楷体" w:hAnsi="楷体" w:eastAsia="楷体" w:cs="楷体"/>
          <w:b w:val="0"/>
          <w:bCs/>
          <w:color w:val="auto"/>
          <w:position w:val="0"/>
          <w:sz w:val="32"/>
          <w:szCs w:val="32"/>
          <w:lang w:eastAsia="zh-CN"/>
        </w:rPr>
      </w:pPr>
    </w:p>
    <w:p>
      <w:pPr>
        <w:numPr>
          <w:ilvl w:val="0"/>
          <w:numId w:val="0"/>
        </w:numPr>
        <w:autoSpaceDE/>
        <w:autoSpaceDN/>
        <w:spacing w:before="0" w:after="0" w:line="560" w:lineRule="exact"/>
        <w:ind w:right="0" w:firstLine="0"/>
        <w:jc w:val="center"/>
        <w:rPr>
          <w:rFonts w:hint="eastAsia" w:ascii="楷体" w:hAnsi="楷体" w:eastAsia="楷体" w:cs="楷体"/>
          <w:b w:val="0"/>
          <w:bCs/>
          <w:color w:val="auto"/>
          <w:position w:val="0"/>
          <w:sz w:val="32"/>
          <w:szCs w:val="32"/>
          <w:lang w:eastAsia="zh-CN"/>
        </w:rPr>
      </w:pPr>
    </w:p>
    <w:p>
      <w:pPr>
        <w:numPr>
          <w:ilvl w:val="0"/>
          <w:numId w:val="0"/>
        </w:numPr>
        <w:autoSpaceDE/>
        <w:autoSpaceDN/>
        <w:spacing w:before="0" w:after="0" w:line="560" w:lineRule="exact"/>
        <w:ind w:right="0" w:firstLine="0"/>
        <w:jc w:val="both"/>
        <w:rPr>
          <w:rFonts w:hint="eastAsia" w:ascii="楷体" w:hAnsi="楷体" w:eastAsia="楷体" w:cs="楷体"/>
          <w:b w:val="0"/>
          <w:bCs/>
          <w:color w:val="auto"/>
          <w:position w:val="0"/>
          <w:sz w:val="32"/>
          <w:szCs w:val="32"/>
          <w:lang w:eastAsia="zh-CN"/>
        </w:rPr>
      </w:pPr>
    </w:p>
    <w:p>
      <w:pPr>
        <w:numPr>
          <w:ilvl w:val="0"/>
          <w:numId w:val="0"/>
        </w:numPr>
        <w:autoSpaceDE/>
        <w:autoSpaceDN/>
        <w:spacing w:before="0" w:after="0" w:line="560" w:lineRule="exact"/>
        <w:ind w:right="0" w:firstLine="0"/>
        <w:jc w:val="center"/>
        <w:rPr>
          <w:rFonts w:hint="eastAsia" w:ascii="楷体" w:hAnsi="楷体" w:eastAsia="楷体" w:cs="楷体"/>
          <w:b w:val="0"/>
          <w:bCs/>
          <w:color w:val="auto"/>
          <w:position w:val="0"/>
          <w:sz w:val="32"/>
          <w:szCs w:val="32"/>
          <w:lang w:val="en-US" w:eastAsia="zh-CN"/>
        </w:rPr>
      </w:pPr>
      <w:r>
        <w:rPr>
          <w:rFonts w:hint="eastAsia" w:ascii="楷体" w:hAnsi="楷体" w:eastAsia="楷体" w:cs="楷体"/>
          <w:b w:val="0"/>
          <w:bCs/>
          <w:color w:val="auto"/>
          <w:position w:val="0"/>
          <w:sz w:val="32"/>
          <w:szCs w:val="32"/>
          <w:lang w:eastAsia="zh-CN"/>
        </w:rPr>
        <w:t>威农通【</w:t>
      </w:r>
      <w:r>
        <w:rPr>
          <w:rFonts w:hint="eastAsia" w:ascii="楷体" w:hAnsi="楷体" w:eastAsia="楷体" w:cs="楷体"/>
          <w:b w:val="0"/>
          <w:bCs/>
          <w:color w:val="auto"/>
          <w:position w:val="0"/>
          <w:sz w:val="32"/>
          <w:szCs w:val="32"/>
          <w:lang w:val="en-US" w:eastAsia="zh-CN"/>
        </w:rPr>
        <w:t>2020】37号</w:t>
      </w:r>
    </w:p>
    <w:p>
      <w:pPr>
        <w:numPr>
          <w:ilvl w:val="0"/>
          <w:numId w:val="0"/>
        </w:numPr>
        <w:autoSpaceDE/>
        <w:autoSpaceDN/>
        <w:spacing w:before="0" w:after="0" w:line="560" w:lineRule="exact"/>
        <w:ind w:right="0" w:firstLine="0"/>
        <w:jc w:val="center"/>
        <w:rPr>
          <w:rFonts w:hint="default" w:ascii="宋体" w:hAnsi="Calibri" w:eastAsia="Calibri"/>
          <w:b/>
          <w:color w:val="auto"/>
          <w:position w:val="0"/>
          <w:sz w:val="44"/>
          <w:szCs w:val="44"/>
        </w:rPr>
      </w:pPr>
    </w:p>
    <w:p>
      <w:pPr>
        <w:numPr>
          <w:ilvl w:val="0"/>
          <w:numId w:val="0"/>
        </w:numPr>
        <w:autoSpaceDE/>
        <w:autoSpaceDN/>
        <w:spacing w:before="0" w:after="0" w:line="560" w:lineRule="exact"/>
        <w:ind w:right="0" w:firstLine="0"/>
        <w:jc w:val="center"/>
        <w:rPr>
          <w:rFonts w:hint="default" w:ascii="宋体" w:hAnsi="Calibri" w:eastAsia="Calibri"/>
          <w:b/>
          <w:color w:val="auto"/>
          <w:position w:val="0"/>
          <w:sz w:val="44"/>
          <w:szCs w:val="44"/>
        </w:rPr>
      </w:pPr>
    </w:p>
    <w:p>
      <w:pPr>
        <w:numPr>
          <w:ilvl w:val="0"/>
          <w:numId w:val="0"/>
        </w:numPr>
        <w:autoSpaceDE/>
        <w:autoSpaceDN/>
        <w:spacing w:before="0" w:after="0" w:line="560" w:lineRule="exact"/>
        <w:ind w:right="0" w:firstLine="0"/>
        <w:jc w:val="center"/>
        <w:rPr>
          <w:rFonts w:hint="default" w:ascii="宋体" w:hAnsi="Times New Roman" w:eastAsia="Times New Roman"/>
          <w:b/>
          <w:bCs w:val="0"/>
          <w:color w:val="auto"/>
          <w:position w:val="0"/>
          <w:sz w:val="44"/>
          <w:szCs w:val="44"/>
        </w:rPr>
      </w:pPr>
      <w:r>
        <w:rPr>
          <w:rFonts w:hint="default" w:ascii="宋体" w:hAnsi="Calibri" w:eastAsia="Calibri"/>
          <w:b/>
          <w:bCs w:val="0"/>
          <w:color w:val="auto"/>
          <w:position w:val="0"/>
          <w:sz w:val="44"/>
          <w:szCs w:val="44"/>
        </w:rPr>
        <w:t>威县农业农村局</w:t>
      </w:r>
      <w:r>
        <w:rPr>
          <w:rFonts w:hint="default" w:ascii="宋体" w:hAnsi="宋体" w:eastAsia="宋体"/>
          <w:b/>
          <w:bCs w:val="0"/>
          <w:color w:val="auto"/>
          <w:position w:val="0"/>
          <w:sz w:val="44"/>
          <w:szCs w:val="44"/>
        </w:rPr>
        <w:t xml:space="preserve">    </w:t>
      </w:r>
    </w:p>
    <w:p>
      <w:pPr>
        <w:pStyle w:val="6"/>
        <w:numPr>
          <w:ilvl w:val="0"/>
          <w:numId w:val="0"/>
        </w:numPr>
        <w:autoSpaceDE/>
        <w:autoSpaceDN/>
        <w:spacing w:before="0" w:after="0" w:line="620" w:lineRule="exact"/>
        <w:ind w:right="0" w:firstLine="0"/>
        <w:jc w:val="center"/>
        <w:rPr>
          <w:rStyle w:val="7"/>
          <w:rFonts w:hint="eastAsia" w:ascii="宋体" w:hAnsi="宋体" w:eastAsia="宋体" w:cs="宋体"/>
          <w:b/>
          <w:bCs w:val="0"/>
          <w:color w:val="auto"/>
          <w:position w:val="0"/>
          <w:sz w:val="44"/>
          <w:szCs w:val="44"/>
          <w:shd w:val="clear" w:color="auto" w:fill="auto"/>
        </w:rPr>
      </w:pPr>
      <w:r>
        <w:rPr>
          <w:rFonts w:hint="default" w:ascii="宋体" w:hAnsi="Calibri" w:eastAsia="Calibri"/>
          <w:b/>
          <w:bCs w:val="0"/>
          <w:color w:val="auto"/>
          <w:position w:val="0"/>
          <w:sz w:val="44"/>
          <w:szCs w:val="44"/>
        </w:rPr>
        <w:t>关于印发《</w:t>
      </w:r>
      <w:r>
        <w:rPr>
          <w:rStyle w:val="7"/>
          <w:rFonts w:hint="eastAsia" w:ascii="宋体" w:hAnsi="宋体" w:eastAsia="宋体" w:cs="宋体"/>
          <w:b/>
          <w:bCs w:val="0"/>
          <w:color w:val="auto"/>
          <w:position w:val="0"/>
          <w:sz w:val="44"/>
          <w:szCs w:val="44"/>
          <w:shd w:val="clear" w:color="auto" w:fill="auto"/>
        </w:rPr>
        <w:t>2020年威县高素质农民培育</w:t>
      </w:r>
    </w:p>
    <w:p>
      <w:pPr>
        <w:pStyle w:val="6"/>
        <w:numPr>
          <w:ilvl w:val="0"/>
          <w:numId w:val="0"/>
        </w:numPr>
        <w:autoSpaceDE/>
        <w:autoSpaceDN/>
        <w:spacing w:before="0" w:after="0" w:line="620" w:lineRule="exact"/>
        <w:ind w:right="0" w:firstLine="0"/>
        <w:jc w:val="center"/>
        <w:rPr>
          <w:rFonts w:hint="default" w:ascii="宋体" w:hAnsi="Calibri" w:eastAsia="Calibri"/>
          <w:b/>
          <w:bCs w:val="0"/>
          <w:color w:val="auto"/>
          <w:position w:val="0"/>
          <w:sz w:val="44"/>
          <w:szCs w:val="44"/>
        </w:rPr>
      </w:pPr>
      <w:r>
        <w:rPr>
          <w:rStyle w:val="7"/>
          <w:rFonts w:hint="eastAsia" w:ascii="宋体" w:hAnsi="宋体" w:eastAsia="宋体" w:cs="宋体"/>
          <w:b/>
          <w:bCs w:val="0"/>
          <w:color w:val="auto"/>
          <w:position w:val="0"/>
          <w:sz w:val="44"/>
          <w:szCs w:val="44"/>
          <w:shd w:val="clear" w:color="auto" w:fill="auto"/>
        </w:rPr>
        <w:t>实施方案</w:t>
      </w:r>
      <w:r>
        <w:rPr>
          <w:rFonts w:hint="default" w:ascii="宋体" w:hAnsi="Calibri" w:eastAsia="Calibri"/>
          <w:b/>
          <w:bCs w:val="0"/>
          <w:color w:val="auto"/>
          <w:position w:val="0"/>
          <w:sz w:val="44"/>
          <w:szCs w:val="44"/>
        </w:rPr>
        <w:t>》的通知</w:t>
      </w:r>
    </w:p>
    <w:p>
      <w:pPr>
        <w:pStyle w:val="6"/>
        <w:numPr>
          <w:ilvl w:val="0"/>
          <w:numId w:val="0"/>
        </w:numPr>
        <w:autoSpaceDE/>
        <w:autoSpaceDN/>
        <w:spacing w:before="0" w:after="0" w:line="620" w:lineRule="exact"/>
        <w:ind w:right="0" w:firstLine="0"/>
        <w:jc w:val="center"/>
        <w:rPr>
          <w:rFonts w:hint="default" w:ascii="宋体" w:hAnsi="Calibri" w:eastAsia="Calibri"/>
          <w:b/>
          <w:color w:val="auto"/>
          <w:position w:val="0"/>
          <w:sz w:val="44"/>
          <w:szCs w:val="44"/>
        </w:rPr>
      </w:pPr>
    </w:p>
    <w:p>
      <w:pPr>
        <w:pStyle w:val="6"/>
        <w:numPr>
          <w:ilvl w:val="0"/>
          <w:numId w:val="0"/>
        </w:numPr>
        <w:autoSpaceDE/>
        <w:autoSpaceDN/>
        <w:spacing w:before="0" w:after="0" w:line="620" w:lineRule="exact"/>
        <w:ind w:right="0" w:firstLine="0"/>
        <w:jc w:val="left"/>
        <w:rPr>
          <w:rFonts w:hint="default" w:ascii="仿宋" w:hAnsi="Times New Roman" w:eastAsia="Times New Roman"/>
          <w:color w:val="auto"/>
          <w:position w:val="0"/>
          <w:sz w:val="32"/>
          <w:szCs w:val="32"/>
        </w:rPr>
      </w:pPr>
      <w:r>
        <w:rPr>
          <w:rFonts w:hint="default" w:ascii="仿宋" w:hAnsi="仿宋" w:eastAsia="仿宋"/>
          <w:color w:val="auto"/>
          <w:position w:val="0"/>
          <w:sz w:val="32"/>
          <w:szCs w:val="32"/>
        </w:rPr>
        <w:t>威县农民教育培训基地、实训基地：</w:t>
      </w:r>
    </w:p>
    <w:p>
      <w:pPr>
        <w:pStyle w:val="6"/>
        <w:numPr>
          <w:ilvl w:val="0"/>
          <w:numId w:val="0"/>
        </w:numPr>
        <w:autoSpaceDE/>
        <w:autoSpaceDN/>
        <w:spacing w:before="0" w:after="0" w:line="620" w:lineRule="exact"/>
        <w:ind w:right="0" w:firstLine="640"/>
        <w:jc w:val="left"/>
        <w:rPr>
          <w:rFonts w:hint="eastAsia" w:ascii="仿宋" w:hAnsi="仿宋" w:eastAsia="仿宋"/>
          <w:color w:val="auto"/>
          <w:position w:val="0"/>
          <w:sz w:val="32"/>
          <w:szCs w:val="32"/>
          <w:lang w:eastAsia="zh-CN"/>
        </w:rPr>
      </w:pPr>
      <w:r>
        <w:rPr>
          <w:rFonts w:hint="eastAsia" w:ascii="仿宋" w:hAnsi="仿宋" w:eastAsia="仿宋" w:cs="仿宋"/>
          <w:color w:val="auto"/>
          <w:position w:val="0"/>
          <w:sz w:val="32"/>
          <w:szCs w:val="32"/>
          <w:shd w:val="clear" w:color="auto" w:fill="auto"/>
        </w:rPr>
        <w:t>根据省农业农村厅</w:t>
      </w:r>
      <w:r>
        <w:rPr>
          <w:rStyle w:val="7"/>
          <w:rFonts w:hint="eastAsia" w:ascii="仿宋" w:hAnsi="仿宋" w:eastAsia="仿宋" w:cs="仿宋"/>
          <w:b w:val="0"/>
          <w:color w:val="auto"/>
          <w:position w:val="0"/>
          <w:sz w:val="32"/>
          <w:szCs w:val="32"/>
          <w:shd w:val="clear" w:color="auto" w:fill="auto"/>
        </w:rPr>
        <w:t>《关于印发2020年河北省高素质农民培育实施方案的通知》（冀农发〔2020〕95号）及（</w:t>
      </w:r>
      <w:r>
        <w:rPr>
          <w:rFonts w:hint="eastAsia" w:ascii="仿宋" w:hAnsi="仿宋" w:eastAsia="仿宋" w:cs="仿宋"/>
          <w:color w:val="000000"/>
          <w:position w:val="0"/>
          <w:sz w:val="32"/>
          <w:szCs w:val="32"/>
          <w:shd w:val="clear" w:color="auto" w:fill="auto"/>
        </w:rPr>
        <w:t>邢农字〔2020〕66号）文件</w:t>
      </w:r>
      <w:r>
        <w:rPr>
          <w:rFonts w:hint="eastAsia" w:ascii="仿宋" w:hAnsi="仿宋" w:eastAsia="仿宋" w:cs="仿宋"/>
          <w:color w:val="auto"/>
          <w:position w:val="0"/>
          <w:sz w:val="32"/>
          <w:szCs w:val="32"/>
          <w:shd w:val="clear" w:color="auto" w:fill="auto"/>
        </w:rPr>
        <w:t>精神，结合我县实际，制定</w:t>
      </w:r>
      <w:r>
        <w:rPr>
          <w:rFonts w:hint="default" w:ascii="仿宋" w:hAnsi="仿宋" w:eastAsia="仿宋"/>
          <w:color w:val="auto"/>
          <w:position w:val="0"/>
          <w:sz w:val="32"/>
          <w:szCs w:val="32"/>
        </w:rPr>
        <w:t>了《2020年威县高素质农民培育实施方案》</w:t>
      </w:r>
      <w:r>
        <w:rPr>
          <w:rFonts w:hint="eastAsia" w:ascii="仿宋" w:hAnsi="仿宋" w:eastAsia="仿宋"/>
          <w:color w:val="auto"/>
          <w:position w:val="0"/>
          <w:sz w:val="32"/>
          <w:szCs w:val="32"/>
          <w:lang w:eastAsia="zh-CN"/>
        </w:rPr>
        <w:t>。</w:t>
      </w:r>
    </w:p>
    <w:p>
      <w:pPr>
        <w:pStyle w:val="6"/>
        <w:numPr>
          <w:ilvl w:val="0"/>
          <w:numId w:val="0"/>
        </w:numPr>
        <w:autoSpaceDE/>
        <w:autoSpaceDN/>
        <w:spacing w:before="0" w:after="0" w:line="620" w:lineRule="exact"/>
        <w:ind w:right="0" w:firstLine="640"/>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现印发给你们，请遵照执行。</w:t>
      </w:r>
    </w:p>
    <w:p>
      <w:pPr>
        <w:pStyle w:val="6"/>
        <w:numPr>
          <w:ilvl w:val="0"/>
          <w:numId w:val="0"/>
        </w:numPr>
        <w:autoSpaceDE/>
        <w:autoSpaceDN/>
        <w:spacing w:before="0" w:after="0" w:line="620" w:lineRule="exact"/>
        <w:ind w:right="0" w:firstLine="640" w:firstLineChars="200"/>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附件：2020年威县高素质农民培育实施方案</w:t>
      </w:r>
    </w:p>
    <w:p>
      <w:pPr>
        <w:pStyle w:val="6"/>
        <w:numPr>
          <w:ilvl w:val="0"/>
          <w:numId w:val="0"/>
        </w:numPr>
        <w:autoSpaceDE/>
        <w:autoSpaceDN/>
        <w:spacing w:before="0" w:after="0" w:line="620" w:lineRule="exact"/>
        <w:ind w:right="0" w:firstLine="640" w:firstLineChars="200"/>
        <w:jc w:val="left"/>
        <w:rPr>
          <w:rFonts w:hint="eastAsia" w:ascii="仿宋" w:hAnsi="仿宋" w:eastAsia="仿宋"/>
          <w:color w:val="auto"/>
          <w:position w:val="0"/>
          <w:sz w:val="32"/>
          <w:szCs w:val="32"/>
          <w:lang w:val="en-US" w:eastAsia="zh-CN"/>
        </w:rPr>
      </w:pPr>
      <w:r>
        <w:rPr>
          <w:rFonts w:hint="eastAsia" w:ascii="仿宋" w:hAnsi="仿宋" w:eastAsia="仿宋"/>
          <w:color w:val="auto"/>
          <w:position w:val="0"/>
          <w:sz w:val="32"/>
          <w:szCs w:val="32"/>
          <w:lang w:val="en-US" w:eastAsia="zh-CN"/>
        </w:rPr>
        <w:t xml:space="preserve">                            威县农业农村局 </w:t>
      </w:r>
    </w:p>
    <w:p>
      <w:pPr>
        <w:pStyle w:val="6"/>
        <w:numPr>
          <w:ilvl w:val="0"/>
          <w:numId w:val="0"/>
        </w:numPr>
        <w:autoSpaceDE/>
        <w:autoSpaceDN/>
        <w:spacing w:before="0" w:after="0" w:line="620" w:lineRule="exact"/>
        <w:ind w:right="0" w:firstLine="5120" w:firstLineChars="1600"/>
        <w:jc w:val="left"/>
        <w:rPr>
          <w:rFonts w:hint="default" w:ascii="仿宋" w:hAnsi="仿宋" w:eastAsia="仿宋"/>
          <w:color w:val="auto"/>
          <w:position w:val="0"/>
          <w:sz w:val="32"/>
          <w:szCs w:val="32"/>
          <w:lang w:val="en-US" w:eastAsia="zh-CN"/>
        </w:rPr>
      </w:pPr>
      <w:r>
        <w:rPr>
          <w:rFonts w:hint="eastAsia" w:ascii="仿宋" w:hAnsi="仿宋" w:eastAsia="仿宋"/>
          <w:color w:val="auto"/>
          <w:position w:val="0"/>
          <w:sz w:val="32"/>
          <w:szCs w:val="32"/>
          <w:lang w:val="en-US" w:eastAsia="zh-CN"/>
        </w:rPr>
        <w:t>2020年8月5日</w:t>
      </w:r>
    </w:p>
    <w:p>
      <w:pPr>
        <w:pStyle w:val="6"/>
        <w:numPr>
          <w:ilvl w:val="0"/>
          <w:numId w:val="0"/>
        </w:numPr>
        <w:autoSpaceDE/>
        <w:autoSpaceDN/>
        <w:spacing w:before="0" w:after="0" w:line="620" w:lineRule="exact"/>
        <w:ind w:right="0" w:firstLine="0"/>
        <w:jc w:val="left"/>
        <w:rPr>
          <w:rFonts w:hint="default" w:ascii="仿宋" w:hAnsi="仿宋" w:eastAsia="仿宋"/>
          <w:color w:val="auto"/>
          <w:position w:val="0"/>
          <w:sz w:val="32"/>
          <w:szCs w:val="32"/>
        </w:rPr>
      </w:pPr>
      <w:r>
        <w:rPr>
          <w:rFonts w:hint="default" w:ascii="仿宋" w:hAnsi="仿宋" w:eastAsia="仿宋"/>
          <w:color w:val="auto"/>
          <w:position w:val="0"/>
          <w:sz w:val="32"/>
          <w:szCs w:val="32"/>
        </w:rPr>
        <w:t xml:space="preserve">   </w:t>
      </w:r>
      <w:bookmarkStart w:id="3" w:name="_GoBack"/>
      <w:bookmarkEnd w:id="3"/>
      <w:r>
        <w:rPr>
          <w:rFonts w:hint="default" w:ascii="仿宋" w:hAnsi="仿宋" w:eastAsia="仿宋"/>
          <w:color w:val="auto"/>
          <w:position w:val="0"/>
          <w:sz w:val="32"/>
          <w:szCs w:val="32"/>
        </w:rPr>
        <w:t xml:space="preserve">  </w:t>
      </w:r>
    </w:p>
    <w:p>
      <w:pPr>
        <w:numPr>
          <w:ilvl w:val="0"/>
          <w:numId w:val="0"/>
        </w:numPr>
        <w:autoSpaceDE/>
        <w:autoSpaceDN/>
        <w:snapToGrid w:val="0"/>
        <w:spacing w:before="0" w:after="160" w:line="560" w:lineRule="exact"/>
        <w:ind w:right="0" w:firstLine="0"/>
        <w:jc w:val="center"/>
        <w:rPr>
          <w:rStyle w:val="7"/>
          <w:rFonts w:hint="eastAsia" w:ascii="宋体" w:hAnsi="宋体" w:eastAsia="宋体" w:cs="宋体"/>
          <w:b w:val="0"/>
          <w:color w:val="auto"/>
          <w:position w:val="0"/>
          <w:sz w:val="44"/>
          <w:szCs w:val="44"/>
          <w:shd w:val="clear" w:color="auto" w:fill="auto"/>
        </w:rPr>
      </w:pPr>
      <w:r>
        <w:rPr>
          <w:rStyle w:val="7"/>
          <w:rFonts w:hint="eastAsia" w:ascii="宋体" w:hAnsi="宋体" w:eastAsia="宋体" w:cs="宋体"/>
          <w:b w:val="0"/>
          <w:color w:val="auto"/>
          <w:position w:val="0"/>
          <w:sz w:val="44"/>
          <w:szCs w:val="44"/>
          <w:shd w:val="clear" w:color="auto" w:fill="auto"/>
        </w:rPr>
        <w:t>2020年威县高素质农民培育实施方案</w:t>
      </w:r>
    </w:p>
    <w:p>
      <w:pPr>
        <w:numPr>
          <w:ilvl w:val="0"/>
          <w:numId w:val="0"/>
        </w:numPr>
        <w:autoSpaceDE/>
        <w:autoSpaceDN/>
        <w:snapToGrid w:val="0"/>
        <w:spacing w:before="0" w:after="160" w:line="560" w:lineRule="exact"/>
        <w:ind w:right="0" w:firstLine="0"/>
        <w:jc w:val="center"/>
        <w:rPr>
          <w:rStyle w:val="7"/>
          <w:rFonts w:hint="eastAsia" w:ascii="仿宋" w:hAnsi="仿宋" w:eastAsia="仿宋" w:cs="仿宋"/>
          <w:b w:val="0"/>
          <w:color w:val="auto"/>
          <w:position w:val="0"/>
          <w:sz w:val="44"/>
          <w:szCs w:val="44"/>
          <w:shd w:val="clear" w:color="auto" w:fill="auto"/>
        </w:rPr>
      </w:pPr>
    </w:p>
    <w:p>
      <w:pPr>
        <w:numPr>
          <w:ilvl w:val="0"/>
          <w:numId w:val="0"/>
        </w:numPr>
        <w:autoSpaceDE/>
        <w:autoSpaceDN/>
        <w:snapToGrid w:val="0"/>
        <w:spacing w:before="240" w:after="160" w:line="560" w:lineRule="exact"/>
        <w:ind w:right="0" w:firstLine="640"/>
        <w:jc w:val="left"/>
        <w:rPr>
          <w:rFonts w:hint="eastAsia" w:ascii="仿宋" w:hAnsi="仿宋" w:eastAsia="仿宋" w:cs="仿宋"/>
          <w:color w:val="auto"/>
          <w:position w:val="0"/>
          <w:sz w:val="32"/>
          <w:szCs w:val="32"/>
          <w:shd w:val="clear" w:color="auto" w:fill="auto"/>
        </w:rPr>
      </w:pPr>
      <w:r>
        <w:rPr>
          <w:rFonts w:hint="eastAsia" w:ascii="仿宋" w:hAnsi="仿宋" w:eastAsia="仿宋" w:cs="仿宋"/>
          <w:color w:val="auto"/>
          <w:position w:val="0"/>
          <w:sz w:val="32"/>
          <w:szCs w:val="32"/>
          <w:shd w:val="clear" w:color="auto" w:fill="auto"/>
        </w:rPr>
        <w:t>根据省农业农村厅</w:t>
      </w:r>
      <w:r>
        <w:rPr>
          <w:rStyle w:val="7"/>
          <w:rFonts w:hint="eastAsia" w:ascii="仿宋" w:hAnsi="仿宋" w:eastAsia="仿宋" w:cs="仿宋"/>
          <w:b w:val="0"/>
          <w:color w:val="auto"/>
          <w:position w:val="0"/>
          <w:sz w:val="32"/>
          <w:szCs w:val="32"/>
          <w:shd w:val="clear" w:color="auto" w:fill="auto"/>
        </w:rPr>
        <w:t>《关于印发2020年河北省高素质农民培育实施方案的通知》（冀农发〔2020〕95号）及（</w:t>
      </w:r>
      <w:r>
        <w:rPr>
          <w:rFonts w:hint="eastAsia" w:ascii="仿宋" w:hAnsi="仿宋" w:eastAsia="仿宋" w:cs="仿宋"/>
          <w:color w:val="000000"/>
          <w:position w:val="0"/>
          <w:sz w:val="32"/>
          <w:szCs w:val="32"/>
          <w:shd w:val="clear" w:color="auto" w:fill="auto"/>
        </w:rPr>
        <w:t>邢农字〔2020〕66号）文件</w:t>
      </w:r>
      <w:r>
        <w:rPr>
          <w:rFonts w:hint="eastAsia" w:ascii="仿宋" w:hAnsi="仿宋" w:eastAsia="仿宋" w:cs="仿宋"/>
          <w:color w:val="auto"/>
          <w:position w:val="0"/>
          <w:sz w:val="32"/>
          <w:szCs w:val="32"/>
          <w:shd w:val="clear" w:color="auto" w:fill="auto"/>
        </w:rPr>
        <w:t>精神，结合我县实际，制定本方案。</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auto"/>
          <w:position w:val="0"/>
          <w:sz w:val="32"/>
          <w:szCs w:val="32"/>
          <w:shd w:val="clear" w:color="auto" w:fill="auto"/>
        </w:rPr>
      </w:pPr>
      <w:r>
        <w:rPr>
          <w:rFonts w:hint="eastAsia" w:ascii="仿宋" w:hAnsi="仿宋" w:eastAsia="仿宋" w:cs="仿宋"/>
          <w:color w:val="auto"/>
          <w:position w:val="0"/>
          <w:sz w:val="32"/>
          <w:szCs w:val="32"/>
          <w:shd w:val="clear" w:color="auto" w:fill="auto"/>
        </w:rPr>
        <w:t xml:space="preserve">    </w:t>
      </w:r>
      <w:r>
        <w:rPr>
          <w:rFonts w:hint="eastAsia" w:ascii="黑体" w:hAnsi="黑体" w:eastAsia="黑体" w:cs="黑体"/>
          <w:color w:val="auto"/>
          <w:position w:val="0"/>
          <w:sz w:val="32"/>
          <w:szCs w:val="32"/>
          <w:shd w:val="clear" w:color="auto" w:fill="auto"/>
        </w:rPr>
        <w:t>一、总体要求</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auto"/>
          <w:position w:val="0"/>
          <w:sz w:val="32"/>
          <w:szCs w:val="32"/>
          <w:shd w:val="clear" w:color="auto" w:fill="auto"/>
        </w:rPr>
        <w:t xml:space="preserve">    以习近平新时代中国特色社会主义思想为指导，深入贯彻中央一号文件、中央农村工作会议和全国农业工作会议精神，聚焦全面建成小康社会和打赢脱贫攻坚战要求，以促进现代农业</w:t>
      </w:r>
      <w:r>
        <w:rPr>
          <w:rFonts w:hint="eastAsia" w:ascii="仿宋" w:hAnsi="仿宋" w:eastAsia="仿宋" w:cs="仿宋"/>
          <w:color w:val="000000"/>
          <w:position w:val="0"/>
          <w:sz w:val="32"/>
          <w:szCs w:val="32"/>
          <w:shd w:val="clear" w:color="auto" w:fill="auto"/>
        </w:rPr>
        <w:t>高质量发展为导向，以满足农民理念知识技能需求为核心，以提升培育质量效能为关键，紧紧围绕乡村振兴和现代农业发展人才需求，分层次、按类型、依产业培育产业脱贫带头人经营管理型、专业种养加能手等专业生产型和技能服务型高素质农民，不断发展壮大有文化、懂技术、善经营、会管理的高素质农民队伍，促进农业转型升级、农村持续进步、农民全面发展。</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黑体" w:hAnsi="黑体" w:eastAsia="黑体" w:cs="黑体"/>
          <w:color w:val="000000"/>
          <w:position w:val="0"/>
          <w:sz w:val="32"/>
          <w:szCs w:val="32"/>
          <w:shd w:val="clear" w:color="auto" w:fill="auto"/>
        </w:rPr>
        <w:t xml:space="preserve"> 二、目标任务</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auto"/>
          <w:position w:val="0"/>
          <w:sz w:val="32"/>
          <w:szCs w:val="32"/>
          <w:shd w:val="clear" w:color="auto" w:fill="auto"/>
        </w:rPr>
        <w:t>2020年围绕我县主导产业</w:t>
      </w:r>
      <w:r>
        <w:rPr>
          <w:rFonts w:hint="eastAsia" w:ascii="仿宋" w:hAnsi="仿宋" w:eastAsia="仿宋" w:cs="仿宋"/>
          <w:color w:val="000000"/>
          <w:position w:val="0"/>
          <w:sz w:val="32"/>
          <w:szCs w:val="32"/>
          <w:shd w:val="clear" w:color="auto" w:fill="auto"/>
        </w:rPr>
        <w:t>，按照经营管理型、专业生产型和技能服务型三</w:t>
      </w:r>
      <w:r>
        <w:rPr>
          <w:rFonts w:hint="eastAsia" w:ascii="仿宋" w:hAnsi="仿宋" w:eastAsia="仿宋" w:cs="仿宋"/>
          <w:color w:val="auto"/>
          <w:position w:val="0"/>
          <w:sz w:val="32"/>
          <w:szCs w:val="32"/>
          <w:shd w:val="clear" w:color="auto" w:fill="auto"/>
        </w:rPr>
        <w:t>种类型为目标导向，开展高素质农民培育，推动农民教育培训提质增效，全县</w:t>
      </w:r>
      <w:r>
        <w:rPr>
          <w:rFonts w:hint="eastAsia" w:ascii="仿宋" w:hAnsi="仿宋" w:eastAsia="仿宋" w:cs="仿宋"/>
          <w:color w:val="000000"/>
          <w:position w:val="0"/>
          <w:sz w:val="32"/>
          <w:szCs w:val="32"/>
          <w:shd w:val="clear" w:color="auto" w:fill="auto"/>
        </w:rPr>
        <w:t>培训高素质农民</w:t>
      </w:r>
      <w:r>
        <w:rPr>
          <w:rFonts w:hint="eastAsia" w:ascii="仿宋" w:hAnsi="仿宋" w:eastAsia="仿宋" w:cs="仿宋"/>
          <w:color w:val="auto"/>
          <w:position w:val="0"/>
          <w:sz w:val="32"/>
          <w:szCs w:val="32"/>
          <w:shd w:val="clear" w:color="auto" w:fill="auto"/>
        </w:rPr>
        <w:t>560人，其中，经营管理型260人、专业生产型和技能服务型300</w:t>
      </w:r>
      <w:r>
        <w:rPr>
          <w:rFonts w:hint="eastAsia" w:ascii="仿宋" w:hAnsi="仿宋" w:eastAsia="仿宋" w:cs="仿宋"/>
          <w:color w:val="000000"/>
          <w:position w:val="0"/>
          <w:sz w:val="32"/>
          <w:szCs w:val="32"/>
          <w:shd w:val="clear" w:color="auto" w:fill="auto"/>
        </w:rPr>
        <w:t>人。</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楷体" w:hAnsi="楷体" w:eastAsia="楷体" w:cs="楷体"/>
          <w:color w:val="000000"/>
          <w:position w:val="0"/>
          <w:sz w:val="32"/>
          <w:szCs w:val="32"/>
          <w:shd w:val="clear" w:color="auto" w:fill="auto"/>
        </w:rPr>
        <w:t>（一）经营管理型。</w:t>
      </w:r>
      <w:r>
        <w:rPr>
          <w:rFonts w:hint="eastAsia" w:ascii="仿宋" w:hAnsi="仿宋" w:eastAsia="仿宋" w:cs="仿宋"/>
          <w:color w:val="000000"/>
          <w:position w:val="0"/>
          <w:sz w:val="32"/>
          <w:szCs w:val="32"/>
          <w:shd w:val="clear" w:color="auto" w:fill="auto"/>
        </w:rPr>
        <w:t>培养一批经营管理型的产业脱贫带头人，主要由村“两委”干部、党员骨干和新型农业经营主体负责人、带头人及经营管理骨干开展产业脱贫带头人经营能力培训，</w:t>
      </w:r>
      <w:r>
        <w:rPr>
          <w:rFonts w:hint="eastAsia" w:ascii="仿宋" w:hAnsi="仿宋" w:eastAsia="仿宋" w:cs="仿宋"/>
          <w:color w:val="000000"/>
          <w:spacing w:val="8"/>
          <w:position w:val="0"/>
          <w:sz w:val="32"/>
          <w:szCs w:val="32"/>
          <w:shd w:val="clear" w:color="auto" w:fill="auto"/>
        </w:rPr>
        <w:t>增强其服务和带动贫困户的能力，</w:t>
      </w:r>
      <w:r>
        <w:rPr>
          <w:rFonts w:hint="eastAsia" w:ascii="仿宋" w:hAnsi="仿宋" w:eastAsia="仿宋" w:cs="仿宋"/>
          <w:color w:val="000000"/>
          <w:position w:val="0"/>
          <w:sz w:val="32"/>
          <w:szCs w:val="32"/>
          <w:shd w:val="clear" w:color="auto" w:fill="auto"/>
        </w:rPr>
        <w:t>为贫困村培养一批产业脱贫带头人，促进脱贫攻坚与乡村振兴有机衔接。</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楷体" w:hAnsi="楷体" w:eastAsia="楷体" w:cs="楷体"/>
          <w:color w:val="000000"/>
          <w:position w:val="0"/>
          <w:sz w:val="32"/>
          <w:szCs w:val="32"/>
          <w:shd w:val="clear" w:color="auto" w:fill="auto"/>
        </w:rPr>
        <w:t xml:space="preserve"> （二）</w:t>
      </w:r>
      <w:r>
        <w:rPr>
          <w:rFonts w:hint="eastAsia" w:ascii="楷体" w:hAnsi="楷体" w:eastAsia="楷体" w:cs="楷体"/>
          <w:color w:val="auto"/>
          <w:position w:val="0"/>
          <w:sz w:val="32"/>
          <w:szCs w:val="32"/>
          <w:shd w:val="clear" w:color="auto" w:fill="auto"/>
        </w:rPr>
        <w:t>专业生产型和技能服务型。</w:t>
      </w:r>
      <w:r>
        <w:rPr>
          <w:rFonts w:hint="eastAsia" w:ascii="仿宋" w:hAnsi="仿宋" w:eastAsia="仿宋" w:cs="仿宋"/>
          <w:color w:val="auto"/>
          <w:position w:val="0"/>
          <w:sz w:val="32"/>
          <w:szCs w:val="32"/>
          <w:shd w:val="clear" w:color="auto" w:fill="auto"/>
        </w:rPr>
        <w:t>培养一批</w:t>
      </w:r>
      <w:r>
        <w:rPr>
          <w:rFonts w:hint="eastAsia" w:ascii="仿宋" w:hAnsi="仿宋" w:eastAsia="仿宋" w:cs="仿宋"/>
          <w:color w:val="000000"/>
          <w:position w:val="0"/>
          <w:sz w:val="32"/>
          <w:szCs w:val="32"/>
          <w:shd w:val="clear" w:color="auto" w:fill="auto"/>
        </w:rPr>
        <w:t>专业种养加能手，服务扶贫产业发展，主要由有劳动能力和技术需求的贫困户和小农户，开展专业种养加生产技能培训，帮助其掌握一项生产（脱贫）技能，带动贫困户、小农户与现代农业发展有机衔接。</w:t>
      </w:r>
    </w:p>
    <w:p>
      <w:pPr>
        <w:numPr>
          <w:ilvl w:val="0"/>
          <w:numId w:val="0"/>
        </w:numPr>
        <w:autoSpaceDE/>
        <w:autoSpaceDN/>
        <w:snapToGrid w:val="0"/>
        <w:spacing w:before="0" w:after="160" w:line="560" w:lineRule="exact"/>
        <w:ind w:right="0" w:firstLine="0"/>
        <w:jc w:val="both"/>
        <w:rPr>
          <w:rFonts w:hint="eastAsia" w:ascii="黑体" w:hAnsi="黑体" w:eastAsia="黑体" w:cs="黑体"/>
          <w:color w:val="000000"/>
          <w:position w:val="0"/>
          <w:sz w:val="32"/>
          <w:szCs w:val="32"/>
          <w:shd w:val="clear" w:color="auto" w:fill="auto"/>
        </w:rPr>
      </w:pPr>
      <w:r>
        <w:rPr>
          <w:rFonts w:hint="eastAsia" w:ascii="黑体" w:hAnsi="黑体" w:eastAsia="黑体" w:cs="黑体"/>
          <w:color w:val="000000"/>
          <w:position w:val="0"/>
          <w:sz w:val="32"/>
          <w:szCs w:val="32"/>
          <w:shd w:val="clear" w:color="auto" w:fill="auto"/>
        </w:rPr>
        <w:t xml:space="preserve">  </w:t>
      </w:r>
      <w:r>
        <w:rPr>
          <w:rFonts w:hint="eastAsia" w:ascii="黑体" w:hAnsi="黑体" w:eastAsia="黑体" w:cs="黑体"/>
          <w:b/>
          <w:color w:val="000000"/>
          <w:position w:val="0"/>
          <w:sz w:val="32"/>
          <w:szCs w:val="32"/>
          <w:shd w:val="clear" w:color="auto" w:fill="auto"/>
        </w:rPr>
        <w:t xml:space="preserve"> </w:t>
      </w:r>
      <w:r>
        <w:rPr>
          <w:rFonts w:hint="eastAsia" w:ascii="黑体" w:hAnsi="黑体" w:eastAsia="黑体" w:cs="黑体"/>
          <w:b/>
          <w:color w:val="000000"/>
          <w:position w:val="0"/>
          <w:sz w:val="32"/>
          <w:szCs w:val="32"/>
          <w:shd w:val="clear" w:color="auto" w:fill="auto"/>
          <w:lang w:val="en-US" w:eastAsia="zh-CN"/>
        </w:rPr>
        <w:t xml:space="preserve"> </w:t>
      </w:r>
      <w:r>
        <w:rPr>
          <w:rFonts w:hint="eastAsia" w:ascii="黑体" w:hAnsi="黑体" w:eastAsia="黑体" w:cs="黑体"/>
          <w:color w:val="000000"/>
          <w:position w:val="0"/>
          <w:sz w:val="32"/>
          <w:szCs w:val="32"/>
          <w:shd w:val="clear" w:color="auto" w:fill="auto"/>
        </w:rPr>
        <w:t>三、实施重点</w:t>
      </w:r>
    </w:p>
    <w:p>
      <w:pPr>
        <w:numPr>
          <w:ilvl w:val="0"/>
          <w:numId w:val="0"/>
        </w:numPr>
        <w:autoSpaceDE/>
        <w:autoSpaceDN/>
        <w:snapToGrid w:val="0"/>
        <w:spacing w:before="0" w:after="160" w:line="560" w:lineRule="exact"/>
        <w:ind w:right="0" w:firstLine="640"/>
        <w:jc w:val="both"/>
        <w:rPr>
          <w:rFonts w:hint="eastAsia" w:ascii="仿宋" w:hAnsi="仿宋" w:eastAsia="仿宋" w:cs="仿宋"/>
          <w:b/>
          <w:color w:val="000000"/>
          <w:position w:val="0"/>
          <w:sz w:val="32"/>
          <w:szCs w:val="32"/>
          <w:shd w:val="clear" w:color="auto" w:fill="auto"/>
        </w:rPr>
      </w:pPr>
      <w:r>
        <w:rPr>
          <w:rFonts w:hint="eastAsia" w:ascii="楷体" w:hAnsi="楷体" w:eastAsia="楷体" w:cs="楷体"/>
          <w:color w:val="000000"/>
          <w:position w:val="0"/>
          <w:sz w:val="32"/>
          <w:szCs w:val="32"/>
          <w:shd w:val="clear" w:color="auto" w:fill="auto"/>
        </w:rPr>
        <w:t>（一）遴选培育对象。</w:t>
      </w:r>
      <w:r>
        <w:rPr>
          <w:rFonts w:hint="eastAsia" w:ascii="仿宋" w:hAnsi="仿宋" w:eastAsia="仿宋" w:cs="仿宋"/>
          <w:color w:val="000000"/>
          <w:position w:val="0"/>
          <w:sz w:val="32"/>
          <w:szCs w:val="32"/>
          <w:shd w:val="clear" w:color="auto" w:fill="auto"/>
        </w:rPr>
        <w:t>根据省市要求和我县实际，高素质农民培育对象为年满16周岁到60周岁。脱贫带头人的标准，主要针对有学习意愿，能带领群众脱贫致富的村“两委”干部、党员骨干和新型农业经营主体负责人、带头人及经营管理骨干；专业种植加能手的标准，主要是有劳动能力、有学习生产技术和技能意愿的贫困户和小农户。</w:t>
      </w:r>
      <w:r>
        <w:rPr>
          <w:rFonts w:hint="eastAsia" w:ascii="仿宋" w:hAnsi="仿宋" w:eastAsia="仿宋" w:cs="仿宋"/>
          <w:b/>
          <w:color w:val="000000"/>
          <w:position w:val="0"/>
          <w:sz w:val="32"/>
          <w:szCs w:val="32"/>
          <w:shd w:val="clear" w:color="auto" w:fill="auto"/>
        </w:rPr>
        <w:t xml:space="preserve"> </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楷体" w:hAnsi="楷体" w:eastAsia="楷体" w:cs="楷体"/>
          <w:color w:val="000000"/>
          <w:position w:val="0"/>
          <w:sz w:val="32"/>
          <w:szCs w:val="32"/>
          <w:shd w:val="clear" w:color="auto" w:fill="auto"/>
        </w:rPr>
        <w:t>（二）确定培训基地。</w:t>
      </w:r>
      <w:r>
        <w:rPr>
          <w:rFonts w:hint="eastAsia" w:ascii="仿宋" w:hAnsi="仿宋" w:eastAsia="仿宋" w:cs="仿宋"/>
          <w:color w:val="000000"/>
          <w:position w:val="0"/>
          <w:sz w:val="32"/>
          <w:szCs w:val="32"/>
          <w:shd w:val="clear" w:color="auto" w:fill="auto"/>
        </w:rPr>
        <w:t>按照省农业农村厅办公室《关于做好2020年高素质农民教育培训基地遴选工作的通知》（冀农厅办发〔2020〕35号）和市农业农村局《关于做好2020年高素质农民培训基地和实训基地遴选工作的通知》要求，将任务下达到培训基地，并将培训基地信息及时录入“农民教育培训信息管理系统”，未经认定的培训机构一律不得安排培训任务。</w:t>
      </w:r>
    </w:p>
    <w:p>
      <w:pPr>
        <w:numPr>
          <w:ilvl w:val="0"/>
          <w:numId w:val="0"/>
        </w:numPr>
        <w:autoSpaceDE/>
        <w:autoSpaceDN/>
        <w:snapToGrid w:val="0"/>
        <w:spacing w:before="0" w:after="160" w:line="560" w:lineRule="exact"/>
        <w:ind w:right="0" w:firstLine="642"/>
        <w:jc w:val="both"/>
        <w:rPr>
          <w:rFonts w:hint="eastAsia" w:ascii="仿宋" w:hAnsi="仿宋" w:eastAsia="仿宋" w:cs="仿宋"/>
          <w:color w:val="auto"/>
          <w:position w:val="0"/>
          <w:sz w:val="32"/>
          <w:szCs w:val="32"/>
          <w:shd w:val="clear" w:color="auto" w:fill="auto"/>
        </w:rPr>
      </w:pPr>
      <w:r>
        <w:rPr>
          <w:rFonts w:hint="eastAsia" w:ascii="楷体" w:hAnsi="楷体" w:eastAsia="楷体" w:cs="楷体"/>
          <w:color w:val="000000"/>
          <w:position w:val="0"/>
          <w:sz w:val="32"/>
          <w:szCs w:val="32"/>
          <w:shd w:val="clear" w:color="auto" w:fill="auto"/>
        </w:rPr>
        <w:t>（三）遴选培训师资。</w:t>
      </w:r>
      <w:r>
        <w:rPr>
          <w:rFonts w:hint="eastAsia" w:ascii="仿宋" w:hAnsi="仿宋" w:eastAsia="仿宋" w:cs="仿宋"/>
          <w:color w:val="auto"/>
          <w:position w:val="0"/>
          <w:sz w:val="32"/>
          <w:szCs w:val="32"/>
          <w:shd w:val="clear" w:color="auto" w:fill="auto"/>
        </w:rPr>
        <w:t>我们有完善师资选聘制度，主要依托国家、省、市和县农业产业技术体系，创建了一支高水平师资队伍，含有专职师资、兼职师资以及农民讲师。高素质农民培育师资主要包括理论教师、技术讲师、政策讲师、实践讲师。理论教师应当为具有相关专业教师资格的正规院校教师。技术讲师可为具备相应技术理论和实践能力的院校教师、科研推广机构专家、各类农业主体专业技术人员或田秀才、土专家。政策讲师应当为熟悉“三农”情况、具备相应政策理论水平的院校教师或行政部门管理人员。实践讲师应具备相应职业技能证书或3年以上（含）实践经验。</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auto"/>
          <w:position w:val="0"/>
          <w:sz w:val="32"/>
          <w:szCs w:val="32"/>
          <w:shd w:val="clear" w:color="auto" w:fill="auto"/>
        </w:rPr>
      </w:pPr>
      <w:r>
        <w:rPr>
          <w:rFonts w:hint="eastAsia" w:ascii="楷体" w:hAnsi="楷体" w:eastAsia="楷体" w:cs="楷体"/>
          <w:color w:val="000000"/>
          <w:position w:val="0"/>
          <w:sz w:val="32"/>
          <w:szCs w:val="32"/>
          <w:shd w:val="clear" w:color="auto" w:fill="auto"/>
        </w:rPr>
        <w:t>（四）优化培训内容。</w:t>
      </w:r>
      <w:r>
        <w:rPr>
          <w:rFonts w:hint="eastAsia" w:ascii="仿宋" w:hAnsi="仿宋" w:eastAsia="仿宋" w:cs="仿宋"/>
          <w:color w:val="auto"/>
          <w:position w:val="0"/>
          <w:sz w:val="32"/>
          <w:szCs w:val="32"/>
          <w:shd w:val="clear" w:color="auto" w:fill="auto"/>
        </w:rPr>
        <w:t>依据《高素质农民培训规范（试行）》，对于不同的培训类型进行不同培训内容和学时安排，遵循高素质农民培训模块要求，设计培训班课程。按照综合素养课、专业能力课、能力拓展课三大模块实施培训。</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楷体" w:hAnsi="楷体" w:eastAsia="楷体" w:cs="楷体"/>
          <w:color w:val="000000"/>
          <w:position w:val="0"/>
          <w:sz w:val="32"/>
          <w:szCs w:val="32"/>
          <w:shd w:val="clear" w:color="auto" w:fill="auto"/>
        </w:rPr>
        <w:t>（五）培训形式。</w:t>
      </w:r>
      <w:r>
        <w:rPr>
          <w:rFonts w:hint="eastAsia" w:ascii="仿宋" w:hAnsi="仿宋" w:eastAsia="仿宋" w:cs="仿宋"/>
          <w:color w:val="000000"/>
          <w:position w:val="0"/>
          <w:sz w:val="32"/>
          <w:szCs w:val="32"/>
          <w:shd w:val="clear" w:color="auto" w:fill="auto"/>
        </w:rPr>
        <w:t>高素质农民培训主要采取课堂教学、现场教学、在疫情期间实施网上教学，还有送教下乡进村办班，开设产业小班，加大实地案例教学，带领农民“走出去”更新生产经营理念。</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auto"/>
          <w:position w:val="0"/>
          <w:sz w:val="32"/>
          <w:szCs w:val="32"/>
          <w:shd w:val="clear" w:color="auto" w:fill="auto"/>
        </w:rPr>
      </w:pPr>
      <w:r>
        <w:rPr>
          <w:rFonts w:hint="eastAsia" w:ascii="楷体" w:hAnsi="楷体" w:eastAsia="楷体" w:cs="楷体"/>
          <w:color w:val="000000"/>
          <w:position w:val="0"/>
          <w:sz w:val="32"/>
          <w:szCs w:val="32"/>
          <w:shd w:val="clear" w:color="auto" w:fill="auto"/>
        </w:rPr>
        <w:t>（六）强化班级管理。</w:t>
      </w:r>
      <w:r>
        <w:rPr>
          <w:rFonts w:hint="eastAsia" w:ascii="楷体" w:hAnsi="楷体" w:eastAsia="楷体" w:cs="楷体"/>
          <w:color w:val="auto"/>
          <w:position w:val="0"/>
          <w:sz w:val="32"/>
          <w:szCs w:val="32"/>
          <w:shd w:val="clear" w:color="auto" w:fill="auto"/>
        </w:rPr>
        <w:t>高</w:t>
      </w:r>
      <w:r>
        <w:rPr>
          <w:rFonts w:hint="eastAsia" w:ascii="仿宋" w:hAnsi="仿宋" w:eastAsia="仿宋" w:cs="仿宋"/>
          <w:color w:val="auto"/>
          <w:position w:val="0"/>
          <w:sz w:val="32"/>
          <w:szCs w:val="32"/>
          <w:shd w:val="clear" w:color="auto" w:fill="auto"/>
        </w:rPr>
        <w:t>素质农民培训实行“行政主管部门第一课”制度，由同级农业农村部门负责人在每期培训班开班时，到班讲解相关培训政策，核实学员情况，听取学员建议。培训基地要在开班前制定开班计划，将培训时间、地点、课程设置、授课老师、培训专业、培训人数等情况报同级农业农村主管部门批准后公开发布，接受农民报名。培训基地要严格按照开班计划实施培训，未经批准不得擅自更改。原则上每班不超过100人，以实习实训为主的培训每班不超过50人。培训基地指定专人负责培训班组织管理和教学辅助，建立完善的培训班管理制度，建立规范统一、信息完整、内容真实的培训台账，培训基地法人代表对培训台帐的真实性负责。培训班结业前，要动员和组织参训学员依托“农民教育培训信息管理系统”和“云上智农”</w:t>
      </w:r>
      <w:r>
        <w:rPr>
          <w:rFonts w:hint="eastAsia" w:ascii="仿宋" w:hAnsi="仿宋" w:eastAsia="仿宋" w:cs="仿宋"/>
          <w:color w:val="000000"/>
          <w:position w:val="0"/>
          <w:sz w:val="32"/>
          <w:szCs w:val="32"/>
          <w:shd w:val="clear" w:color="auto" w:fill="auto"/>
        </w:rPr>
        <w:t>APP</w:t>
      </w:r>
      <w:r>
        <w:rPr>
          <w:rFonts w:hint="eastAsia" w:ascii="仿宋" w:hAnsi="仿宋" w:eastAsia="仿宋" w:cs="仿宋"/>
          <w:color w:val="auto"/>
          <w:position w:val="0"/>
          <w:sz w:val="32"/>
          <w:szCs w:val="32"/>
          <w:shd w:val="clear" w:color="auto" w:fill="auto"/>
        </w:rPr>
        <w:t>对培训教师、培训基地、培训班组织和培训效果进行独立在线评价，原则上参与评价的学员比例不低于85%。</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auto"/>
          <w:position w:val="0"/>
          <w:sz w:val="32"/>
          <w:szCs w:val="32"/>
          <w:shd w:val="clear" w:color="auto" w:fill="auto"/>
        </w:rPr>
      </w:pPr>
      <w:r>
        <w:rPr>
          <w:rFonts w:hint="eastAsia" w:ascii="楷体" w:hAnsi="楷体" w:eastAsia="楷体" w:cs="楷体"/>
          <w:color w:val="000000"/>
          <w:position w:val="0"/>
          <w:sz w:val="32"/>
          <w:szCs w:val="32"/>
          <w:shd w:val="clear" w:color="auto" w:fill="auto"/>
        </w:rPr>
        <w:t>（七）严格培训考核</w:t>
      </w:r>
      <w:r>
        <w:rPr>
          <w:rFonts w:hint="eastAsia" w:ascii="仿宋" w:hAnsi="仿宋" w:eastAsia="仿宋" w:cs="仿宋"/>
          <w:color w:val="000000"/>
          <w:position w:val="0"/>
          <w:sz w:val="32"/>
          <w:szCs w:val="32"/>
          <w:shd w:val="clear" w:color="auto" w:fill="auto"/>
        </w:rPr>
        <w:t>。</w:t>
      </w:r>
      <w:r>
        <w:rPr>
          <w:rFonts w:hint="eastAsia" w:ascii="仿宋" w:hAnsi="仿宋" w:eastAsia="仿宋" w:cs="仿宋"/>
          <w:color w:val="auto"/>
          <w:position w:val="0"/>
          <w:sz w:val="32"/>
          <w:szCs w:val="32"/>
          <w:shd w:val="clear" w:color="auto" w:fill="auto"/>
        </w:rPr>
        <w:t>培训基地要通过过程性评价（包括学习期间出勤情况、遵守纪律情况、课堂表现情况、学习任务完成情况等）、结果性考核（对理论教学结果采取笔试、口试或两者相结合的方式进行考核）和实践技能考评（对实践教学和实习实训效果采取技能操作、撰写实践报告等方式进行考评）相结合方式，综合评价学员学习成果,以上3种考评均达到合格，颁发全省统一式样的培训证书。培训证书应反映培训班次、培训时间、培训内容（课程）、学时数等培训信息。</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auto"/>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楷体" w:hAnsi="楷体" w:eastAsia="楷体" w:cs="楷体"/>
          <w:color w:val="000000"/>
          <w:position w:val="0"/>
          <w:sz w:val="32"/>
          <w:szCs w:val="32"/>
          <w:shd w:val="clear" w:color="auto" w:fill="auto"/>
        </w:rPr>
        <w:t>（八）做好信息报送。</w:t>
      </w:r>
      <w:r>
        <w:rPr>
          <w:rFonts w:hint="eastAsia" w:ascii="仿宋" w:hAnsi="仿宋" w:eastAsia="仿宋" w:cs="仿宋"/>
          <w:color w:val="auto"/>
          <w:position w:val="0"/>
          <w:sz w:val="32"/>
          <w:szCs w:val="32"/>
          <w:shd w:val="clear" w:color="auto" w:fill="auto"/>
        </w:rPr>
        <w:t>学员信息分为注册信息和培训信息两次录入，在培训开班当天，由培育基地现场组织学员通过“云上智农”APP或“农民教育培训信息管理系统”录入，所有学员信息填写完整后提交本级主管部门，实现培训班次和学员信息100%上网，确保培训过程可查可溯。农业农村主管部门要对本级培训基地提交的开班计划进行线上审核，审核通过方能开班。开班后三日内，主管部门要完成学员信息审核，审核通过方能开启学员评价。培训期间，主管部门应及时线上查看培训班组织实施情况，对与培训计划和培育工作不符的培训班，应及时要求培训整改。农业农村局和培训基地要及时通过电子邮箱（zgxxzynmw2014@126.com）向“中国农村远程教育网”等平台报送培育信息和工作动态，做到图文并茂。</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楷体" w:hAnsi="楷体" w:eastAsia="楷体" w:cs="楷体"/>
          <w:color w:val="000000"/>
          <w:position w:val="0"/>
          <w:sz w:val="32"/>
          <w:szCs w:val="32"/>
          <w:shd w:val="clear" w:color="auto" w:fill="auto"/>
        </w:rPr>
        <w:t>（九）加强政策扶持</w:t>
      </w:r>
      <w:r>
        <w:rPr>
          <w:rFonts w:hint="eastAsia" w:ascii="仿宋" w:hAnsi="仿宋" w:eastAsia="仿宋" w:cs="仿宋"/>
          <w:color w:val="000000"/>
          <w:position w:val="0"/>
          <w:sz w:val="32"/>
          <w:szCs w:val="32"/>
          <w:shd w:val="clear" w:color="auto" w:fill="auto"/>
        </w:rPr>
        <w:t>。农业农村主管部门要以培训为纽带，关注学员的产业发展情况，支持参训农民加强协同合作，依托协会、联盟等组织抱团发展。用好用足各类支持新型农业经营主体和服务主体政策，持续跟踪创业进展，强化金融信贷和农村电商对接，开展项目遴选、经营管理、风险防控等延伸服务。要利用论坛、展销活动、技能大赛等载体，打造各类服务平台。</w:t>
      </w:r>
      <w:r>
        <w:rPr>
          <w:rFonts w:hint="eastAsia" w:ascii="仿宋" w:hAnsi="仿宋" w:eastAsia="仿宋" w:cs="仿宋"/>
          <w:color w:val="auto"/>
          <w:position w:val="0"/>
          <w:sz w:val="32"/>
          <w:szCs w:val="32"/>
          <w:shd w:val="clear" w:color="auto" w:fill="auto"/>
        </w:rPr>
        <w:t>鼓励优质院校在农业生产主体建立实习实训基地，提高产教融合育人水平。要加大高职院校扩招高素质农民政策宣传力度，提高农民的知晓度和积极性。探索农民培训与职业教育衔接培养机制。</w:t>
      </w:r>
      <w:r>
        <w:rPr>
          <w:rFonts w:hint="eastAsia" w:ascii="仿宋" w:hAnsi="仿宋" w:eastAsia="仿宋" w:cs="仿宋"/>
          <w:color w:val="000000"/>
          <w:position w:val="0"/>
          <w:sz w:val="32"/>
          <w:szCs w:val="32"/>
          <w:shd w:val="clear" w:color="auto" w:fill="auto"/>
        </w:rPr>
        <w:t>鼓励培训基地依托高素质农民培育项目组建学历提升班次，组织有学历需求的参训人员与职业院校对接，建立培训课时与学分转换机制，形成一体化人才培养格局。</w:t>
      </w:r>
    </w:p>
    <w:p>
      <w:pPr>
        <w:numPr>
          <w:ilvl w:val="0"/>
          <w:numId w:val="0"/>
        </w:numPr>
        <w:autoSpaceDE/>
        <w:autoSpaceDN/>
        <w:snapToGrid w:val="0"/>
        <w:spacing w:before="0" w:after="160" w:line="560" w:lineRule="exact"/>
        <w:ind w:right="0" w:firstLine="640"/>
        <w:jc w:val="both"/>
        <w:rPr>
          <w:rFonts w:hint="eastAsia" w:ascii="黑体" w:hAnsi="黑体" w:eastAsia="黑体" w:cs="黑体"/>
          <w:color w:val="000000"/>
          <w:position w:val="0"/>
          <w:sz w:val="32"/>
          <w:szCs w:val="32"/>
          <w:shd w:val="clear" w:color="auto" w:fill="auto"/>
        </w:rPr>
      </w:pPr>
      <w:r>
        <w:rPr>
          <w:rFonts w:hint="eastAsia" w:ascii="黑体" w:hAnsi="黑体" w:eastAsia="黑体" w:cs="黑体"/>
          <w:color w:val="000000"/>
          <w:position w:val="0"/>
          <w:sz w:val="32"/>
          <w:szCs w:val="32"/>
          <w:shd w:val="clear" w:color="auto" w:fill="auto"/>
        </w:rPr>
        <w:t>四、管理职责</w:t>
      </w:r>
    </w:p>
    <w:p>
      <w:pPr>
        <w:numPr>
          <w:ilvl w:val="0"/>
          <w:numId w:val="0"/>
        </w:numPr>
        <w:autoSpaceDE w:val="0"/>
        <w:autoSpaceDN w:val="0"/>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农业农村部门负责本地高素质农民培育管理工作，健全培育体系和师资队伍，强化培训质量管控和项目监管，抓好本级培训基地管理，落实实施方案，开展高素质农民培育宣传，做好培育工作总结。</w:t>
      </w:r>
    </w:p>
    <w:p>
      <w:pPr>
        <w:numPr>
          <w:ilvl w:val="0"/>
          <w:numId w:val="0"/>
        </w:numPr>
        <w:tabs>
          <w:tab w:val="left" w:pos="2730"/>
        </w:tabs>
        <w:autoSpaceDE w:val="0"/>
        <w:autoSpaceDN w:val="0"/>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农业农村部门负责对辖区内各类经营主体和服务主体及农业从业者培训需求进行摸底调查，对培训机构基地进行择优遴选，负责培训质量管控和项目监管，开展相应数据信息管理和宣传，创设支持高素质农民发展的政策。</w:t>
      </w:r>
    </w:p>
    <w:p>
      <w:pPr>
        <w:numPr>
          <w:ilvl w:val="0"/>
          <w:numId w:val="0"/>
        </w:numPr>
        <w:autoSpaceDE w:val="0"/>
        <w:autoSpaceDN w:val="0"/>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培训基地是实施培训的责任主体，要严格按照实施方案和相关制度规范要求，规范资金使用，提高培训能力，优化培训方式，提升培训质量，接受本级农业农村部门指导和监督，对培训质量和资金使用负直接责任。</w:t>
      </w:r>
    </w:p>
    <w:p>
      <w:pPr>
        <w:numPr>
          <w:ilvl w:val="0"/>
          <w:numId w:val="0"/>
        </w:numPr>
        <w:autoSpaceDE w:val="0"/>
        <w:autoSpaceDN w:val="0"/>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黑体" w:hAnsi="黑体" w:eastAsia="黑体" w:cs="黑体"/>
          <w:color w:val="000000"/>
          <w:position w:val="0"/>
          <w:sz w:val="32"/>
          <w:szCs w:val="32"/>
          <w:shd w:val="clear" w:color="auto" w:fill="auto"/>
        </w:rPr>
        <w:t>五、资金安排</w:t>
      </w:r>
    </w:p>
    <w:p>
      <w:pPr>
        <w:numPr>
          <w:ilvl w:val="0"/>
          <w:numId w:val="0"/>
        </w:numPr>
        <w:autoSpaceDE w:val="0"/>
        <w:autoSpaceDN w:val="0"/>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楷体" w:hAnsi="楷体" w:eastAsia="楷体" w:cs="楷体"/>
          <w:color w:val="000000"/>
          <w:position w:val="0"/>
          <w:sz w:val="32"/>
          <w:szCs w:val="32"/>
          <w:shd w:val="clear" w:color="auto" w:fill="auto"/>
        </w:rPr>
        <w:t xml:space="preserve">  （一）补助标准。</w:t>
      </w:r>
      <w:r>
        <w:rPr>
          <w:rFonts w:hint="eastAsia" w:ascii="仿宋" w:hAnsi="仿宋" w:eastAsia="仿宋" w:cs="仿宋"/>
          <w:color w:val="000000"/>
          <w:position w:val="0"/>
          <w:sz w:val="32"/>
          <w:szCs w:val="32"/>
          <w:shd w:val="clear" w:color="auto" w:fill="auto"/>
        </w:rPr>
        <w:t>培训补助资金按照不同培训对象实行不同补助标准。产业脱贫带头人培训基地按人均3000元标准予以补助，培训时间累计不少于120学时。专业种养加能手培训纳入专业生产型和技能服务型高素质农民培育范围，按人均1000元标准予以补助，培训时间累计不少于56学时。</w:t>
      </w:r>
    </w:p>
    <w:p>
      <w:pPr>
        <w:pStyle w:val="8"/>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楷体" w:hAnsi="楷体" w:eastAsia="楷体" w:cs="楷体"/>
          <w:color w:val="000000"/>
          <w:position w:val="0"/>
          <w:sz w:val="32"/>
          <w:szCs w:val="32"/>
          <w:shd w:val="clear" w:color="auto" w:fill="auto"/>
        </w:rPr>
        <w:t>（二）支出范围。</w:t>
      </w:r>
      <w:r>
        <w:rPr>
          <w:rFonts w:hint="eastAsia" w:ascii="仿宋" w:hAnsi="仿宋" w:eastAsia="仿宋" w:cs="仿宋"/>
          <w:color w:val="000000"/>
          <w:position w:val="0"/>
          <w:sz w:val="32"/>
          <w:szCs w:val="32"/>
          <w:shd w:val="clear" w:color="auto" w:fill="auto"/>
        </w:rPr>
        <w:t>培训资金主要支出范围包括：</w:t>
      </w:r>
      <w:r>
        <w:rPr>
          <w:rFonts w:hint="eastAsia" w:ascii="仿宋" w:hAnsi="仿宋" w:eastAsia="仿宋" w:cs="仿宋"/>
          <w:b/>
          <w:color w:val="000000"/>
          <w:position w:val="0"/>
          <w:sz w:val="32"/>
          <w:szCs w:val="32"/>
          <w:shd w:val="clear" w:color="auto" w:fill="auto"/>
        </w:rPr>
        <w:t>培训教材费</w:t>
      </w:r>
      <w:r>
        <w:rPr>
          <w:rFonts w:hint="eastAsia" w:ascii="仿宋" w:hAnsi="仿宋" w:eastAsia="仿宋" w:cs="仿宋"/>
          <w:color w:val="000000"/>
          <w:position w:val="0"/>
          <w:sz w:val="32"/>
          <w:szCs w:val="32"/>
          <w:shd w:val="clear" w:color="auto" w:fill="auto"/>
        </w:rPr>
        <w:t>，指文字、声像教材、教辅资料和课件制作等方面支出。</w:t>
      </w:r>
      <w:r>
        <w:rPr>
          <w:rFonts w:hint="eastAsia" w:ascii="仿宋" w:hAnsi="仿宋" w:eastAsia="仿宋" w:cs="仿宋"/>
          <w:b/>
          <w:color w:val="000000"/>
          <w:position w:val="0"/>
          <w:sz w:val="32"/>
          <w:szCs w:val="32"/>
          <w:shd w:val="clear" w:color="auto" w:fill="auto"/>
        </w:rPr>
        <w:t>教师授课费</w:t>
      </w:r>
      <w:r>
        <w:rPr>
          <w:rFonts w:hint="eastAsia" w:ascii="仿宋" w:hAnsi="仿宋" w:eastAsia="仿宋" w:cs="仿宋"/>
          <w:color w:val="000000"/>
          <w:position w:val="0"/>
          <w:sz w:val="32"/>
          <w:szCs w:val="32"/>
          <w:shd w:val="clear" w:color="auto" w:fill="auto"/>
        </w:rPr>
        <w:t>，指授课教师课时费、交通费、食宿费等方面支出。</w:t>
      </w:r>
      <w:r>
        <w:rPr>
          <w:rFonts w:hint="eastAsia" w:ascii="仿宋" w:hAnsi="仿宋" w:eastAsia="仿宋" w:cs="仿宋"/>
          <w:b/>
          <w:color w:val="000000"/>
          <w:position w:val="0"/>
          <w:sz w:val="32"/>
          <w:szCs w:val="32"/>
          <w:shd w:val="clear" w:color="auto" w:fill="auto"/>
        </w:rPr>
        <w:t>学员费，</w:t>
      </w:r>
      <w:r>
        <w:rPr>
          <w:rFonts w:hint="eastAsia" w:ascii="仿宋" w:hAnsi="仿宋" w:eastAsia="仿宋" w:cs="仿宋"/>
          <w:color w:val="000000"/>
          <w:position w:val="0"/>
          <w:sz w:val="32"/>
          <w:szCs w:val="32"/>
          <w:shd w:val="clear" w:color="auto" w:fill="auto"/>
        </w:rPr>
        <w:t>指学员遴选、食宿、交通、实习、参观考察、学习用品、实训材料（含小型实训工具）费、考试考核及学员培训期间人身意外伤害保险、疫情防控等方面支出。</w:t>
      </w:r>
      <w:r>
        <w:rPr>
          <w:rFonts w:hint="eastAsia" w:ascii="仿宋" w:hAnsi="仿宋" w:eastAsia="仿宋" w:cs="仿宋"/>
          <w:b/>
          <w:color w:val="000000"/>
          <w:position w:val="0"/>
          <w:sz w:val="32"/>
          <w:szCs w:val="32"/>
          <w:shd w:val="clear" w:color="auto" w:fill="auto"/>
        </w:rPr>
        <w:t>线上培训服务费，</w:t>
      </w:r>
      <w:r>
        <w:rPr>
          <w:rFonts w:hint="eastAsia" w:ascii="仿宋" w:hAnsi="仿宋" w:eastAsia="仿宋" w:cs="仿宋"/>
          <w:color w:val="000000"/>
          <w:position w:val="0"/>
          <w:sz w:val="32"/>
          <w:szCs w:val="32"/>
          <w:shd w:val="clear" w:color="auto" w:fill="auto"/>
        </w:rPr>
        <w:t>用于学员在“全国科教云平台”及“云上智农”APP（线上线下融合培训平台）线上学习管理，线上培训服务费按照360元/人，由各培训机构支付。</w:t>
      </w:r>
      <w:r>
        <w:rPr>
          <w:rFonts w:hint="eastAsia" w:ascii="仿宋" w:hAnsi="仿宋" w:eastAsia="仿宋" w:cs="仿宋"/>
          <w:b/>
          <w:color w:val="000000"/>
          <w:position w:val="0"/>
          <w:sz w:val="32"/>
          <w:szCs w:val="32"/>
          <w:shd w:val="clear" w:color="auto" w:fill="auto"/>
        </w:rPr>
        <w:t>其他相关费用，</w:t>
      </w:r>
      <w:r>
        <w:rPr>
          <w:rFonts w:hint="eastAsia" w:ascii="仿宋" w:hAnsi="仿宋" w:eastAsia="仿宋" w:cs="仿宋"/>
          <w:color w:val="000000"/>
          <w:position w:val="0"/>
          <w:sz w:val="32"/>
          <w:szCs w:val="32"/>
          <w:shd w:val="clear" w:color="auto" w:fill="auto"/>
        </w:rPr>
        <w:t>用于农民教育培训所发生的调查摸底、场租、宣传、档案整理、资料印刷、信息化手段、师资培训、班主任费、跟踪服务、绩效评估等方面相关支出。</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楷体" w:hAnsi="楷体" w:eastAsia="楷体" w:cs="楷体"/>
          <w:color w:val="000000"/>
          <w:position w:val="0"/>
          <w:sz w:val="32"/>
          <w:szCs w:val="32"/>
          <w:shd w:val="clear" w:color="auto" w:fill="auto"/>
        </w:rPr>
        <w:t>（三）资金管理。</w:t>
      </w:r>
      <w:r>
        <w:rPr>
          <w:rFonts w:hint="eastAsia" w:ascii="仿宋" w:hAnsi="仿宋" w:eastAsia="仿宋" w:cs="仿宋"/>
          <w:color w:val="000000"/>
          <w:position w:val="0"/>
          <w:sz w:val="32"/>
          <w:szCs w:val="32"/>
          <w:shd w:val="clear" w:color="auto" w:fill="auto"/>
        </w:rPr>
        <w:t>要切实加强资金监管，建立培训资金专账，及时足额拨付项目资金，要按照“谁使用、谁负责”的原则强化项目资金监管，确保资金使用效益。对于挤占挪用、骗取套取补助资金等违法违规行为，及时纠正，并对相关单位和人员按规定严肃处理。各培训基地要分培训环节和内容规范资金支出，严禁以现金形式直接分发给农民个人，不得用于培训机构的基本建设。按照全产业周期培训要求，在完成培训任务的前提下，培训资金可结转下年度用于延伸跟踪服务等方面支出。</w:t>
      </w:r>
    </w:p>
    <w:p>
      <w:pPr>
        <w:pStyle w:val="9"/>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黑体" w:hAnsi="黑体" w:eastAsia="黑体" w:cs="黑体"/>
          <w:color w:val="000000"/>
          <w:position w:val="0"/>
          <w:sz w:val="32"/>
          <w:szCs w:val="32"/>
          <w:shd w:val="clear" w:color="auto" w:fill="auto"/>
        </w:rPr>
        <w:t xml:space="preserve">  六、保障措施</w:t>
      </w:r>
    </w:p>
    <w:p>
      <w:pPr>
        <w:pStyle w:val="10"/>
        <w:numPr>
          <w:ilvl w:val="0"/>
          <w:numId w:val="0"/>
        </w:numPr>
        <w:autoSpaceDE/>
        <w:autoSpaceDN/>
        <w:snapToGrid w:val="0"/>
        <w:spacing w:before="0" w:after="160" w:line="560" w:lineRule="exact"/>
        <w:ind w:right="0" w:firstLine="0"/>
        <w:jc w:val="left"/>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楷体" w:hAnsi="楷体" w:eastAsia="楷体" w:cs="楷体"/>
          <w:color w:val="000000"/>
          <w:position w:val="0"/>
          <w:sz w:val="32"/>
          <w:szCs w:val="32"/>
          <w:shd w:val="clear" w:color="auto" w:fill="auto"/>
        </w:rPr>
        <w:t>（一）强化组织领导。</w:t>
      </w:r>
      <w:r>
        <w:rPr>
          <w:rFonts w:hint="eastAsia" w:ascii="仿宋" w:hAnsi="仿宋" w:eastAsia="仿宋" w:cs="仿宋"/>
          <w:color w:val="000000"/>
          <w:position w:val="0"/>
          <w:sz w:val="32"/>
          <w:szCs w:val="32"/>
          <w:shd w:val="clear" w:color="auto" w:fill="auto"/>
        </w:rPr>
        <w:t>农业农村部门要把培育高素质农民作为推动现代农业发展、实施乡村振兴的重要举措予以强力推动，切实增强紧迫感和责任感，夯基础、建制度、强队伍、提效能，推动高素质农民培育工作迈上新台阶。要积极争取当地政府支持，加强部门间沟通协调，争取发展改革、财政、人社、扶贫、教育、共青团、妇联等部门支持，形成多部门协同、多资源聚合、多力量参与的工作格局。</w:t>
      </w:r>
      <w:bookmarkStart w:id="0" w:name="bookmark51"/>
    </w:p>
    <w:p>
      <w:pPr>
        <w:pStyle w:val="10"/>
        <w:numPr>
          <w:ilvl w:val="0"/>
          <w:numId w:val="0"/>
        </w:numPr>
        <w:autoSpaceDE/>
        <w:autoSpaceDN/>
        <w:snapToGrid w:val="0"/>
        <w:spacing w:before="0" w:after="160" w:line="560" w:lineRule="exact"/>
        <w:ind w:right="0" w:firstLine="0"/>
        <w:jc w:val="left"/>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w:t>
      </w:r>
      <w:r>
        <w:rPr>
          <w:rFonts w:hint="eastAsia" w:ascii="楷体" w:hAnsi="楷体" w:eastAsia="楷体" w:cs="楷体"/>
          <w:color w:val="000000"/>
          <w:position w:val="0"/>
          <w:sz w:val="32"/>
          <w:szCs w:val="32"/>
          <w:shd w:val="clear" w:color="auto" w:fill="auto"/>
        </w:rPr>
        <w:t>（二）</w:t>
      </w:r>
      <w:bookmarkEnd w:id="0"/>
      <w:r>
        <w:rPr>
          <w:rFonts w:hint="eastAsia" w:ascii="楷体" w:hAnsi="楷体" w:eastAsia="楷体" w:cs="楷体"/>
          <w:color w:val="000000"/>
          <w:position w:val="0"/>
          <w:sz w:val="32"/>
          <w:szCs w:val="32"/>
          <w:shd w:val="clear" w:color="auto" w:fill="auto"/>
        </w:rPr>
        <w:t>做好疫情防控。</w:t>
      </w:r>
      <w:r>
        <w:rPr>
          <w:rFonts w:hint="eastAsia" w:ascii="仿宋" w:hAnsi="仿宋" w:eastAsia="仿宋" w:cs="仿宋"/>
          <w:color w:val="000000"/>
          <w:position w:val="0"/>
          <w:sz w:val="32"/>
          <w:szCs w:val="32"/>
          <w:shd w:val="clear" w:color="auto" w:fill="auto"/>
        </w:rPr>
        <w:t>农业农村部门和培训基地一定要提高站位、顾全大局，充分认识在开展高素质农民培育工作中做好新冠肺炎疫情防控工作的重要性，要按照常态化疫情防控的有关要求，全力做好培训、住宿、就餐等场所的定期消毒、培训学员体温测量、口罩配送等常态化防范工作。同时要对参训学员开展疫情防控知识的培训和宣传，确保培训期间的疫情防控工作安排部署到位、责任落实到位。</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auto"/>
          <w:position w:val="0"/>
          <w:sz w:val="32"/>
          <w:szCs w:val="32"/>
          <w:shd w:val="clear" w:color="auto" w:fill="auto"/>
        </w:rPr>
      </w:pPr>
      <w:bookmarkStart w:id="1" w:name="bookmark32"/>
      <w:r>
        <w:rPr>
          <w:rFonts w:hint="eastAsia" w:ascii="楷体" w:hAnsi="楷体" w:eastAsia="楷体" w:cs="楷体"/>
          <w:color w:val="000000"/>
          <w:position w:val="0"/>
          <w:sz w:val="32"/>
          <w:szCs w:val="32"/>
          <w:shd w:val="clear" w:color="auto" w:fill="auto"/>
        </w:rPr>
        <w:t>（三）严格绩效管理。</w:t>
      </w:r>
      <w:r>
        <w:rPr>
          <w:rFonts w:hint="eastAsia" w:ascii="仿宋" w:hAnsi="仿宋" w:eastAsia="仿宋" w:cs="仿宋"/>
          <w:color w:val="auto"/>
          <w:position w:val="0"/>
          <w:sz w:val="32"/>
          <w:szCs w:val="32"/>
          <w:shd w:val="clear" w:color="auto" w:fill="auto"/>
        </w:rPr>
        <w:t>2020年将继续开展绩效考核，考核指标参照农业农村部有关要求执行（见附件10）。要全面落实粮食安全省长责任制考核中高素质农民培育指标任务，提高参训农民满意度。依托“农民教育培训信息管理系统”和“云上智农”APP对培训教师、培训基地、培训班组织和培训效果进行线上评价，逐步形成以农民满意度为导向的评价体系，提高线上评价覆盖面。加强信息化管理，原则上以县为单位、以培训班为单元，实现培训班次和学员信息100%上网，确保培训过程全程可追溯。</w:t>
      </w:r>
      <w:bookmarkEnd w:id="1"/>
    </w:p>
    <w:p>
      <w:pPr>
        <w:numPr>
          <w:ilvl w:val="0"/>
          <w:numId w:val="0"/>
        </w:numPr>
        <w:autoSpaceDE/>
        <w:autoSpaceDN/>
        <w:snapToGrid w:val="0"/>
        <w:spacing w:before="0" w:after="160" w:line="560" w:lineRule="exact"/>
        <w:ind w:right="0" w:firstLine="0"/>
        <w:jc w:val="both"/>
        <w:rPr>
          <w:rFonts w:hint="eastAsia" w:ascii="仿宋" w:hAnsi="仿宋" w:eastAsia="仿宋" w:cs="仿宋"/>
          <w:color w:val="auto"/>
          <w:position w:val="0"/>
          <w:sz w:val="32"/>
          <w:szCs w:val="32"/>
          <w:shd w:val="clear" w:color="auto" w:fill="auto"/>
        </w:rPr>
      </w:pPr>
      <w:bookmarkStart w:id="2" w:name="bookmark54"/>
      <w:r>
        <w:rPr>
          <w:rFonts w:hint="eastAsia" w:ascii="仿宋" w:hAnsi="仿宋" w:eastAsia="仿宋" w:cs="仿宋"/>
          <w:color w:val="auto"/>
          <w:position w:val="0"/>
          <w:sz w:val="32"/>
          <w:szCs w:val="32"/>
          <w:shd w:val="clear" w:color="auto" w:fill="auto"/>
        </w:rPr>
        <w:t xml:space="preserve"> </w:t>
      </w:r>
      <w:r>
        <w:rPr>
          <w:rFonts w:hint="eastAsia" w:ascii="楷体" w:hAnsi="楷体" w:eastAsia="楷体" w:cs="楷体"/>
          <w:color w:val="auto"/>
          <w:position w:val="0"/>
          <w:sz w:val="32"/>
          <w:szCs w:val="32"/>
          <w:shd w:val="clear" w:color="auto" w:fill="auto"/>
        </w:rPr>
        <w:t xml:space="preserve"> </w:t>
      </w:r>
      <w:r>
        <w:rPr>
          <w:rFonts w:hint="eastAsia" w:ascii="楷体" w:hAnsi="楷体" w:eastAsia="楷体" w:cs="楷体"/>
          <w:color w:val="000000"/>
          <w:position w:val="0"/>
          <w:sz w:val="32"/>
          <w:szCs w:val="32"/>
          <w:shd w:val="clear" w:color="auto" w:fill="auto"/>
        </w:rPr>
        <w:t xml:space="preserve"> （</w:t>
      </w:r>
      <w:bookmarkEnd w:id="2"/>
      <w:r>
        <w:rPr>
          <w:rFonts w:hint="eastAsia" w:ascii="楷体" w:hAnsi="楷体" w:eastAsia="楷体" w:cs="楷体"/>
          <w:color w:val="000000"/>
          <w:position w:val="0"/>
          <w:sz w:val="32"/>
          <w:szCs w:val="32"/>
          <w:shd w:val="clear" w:color="auto" w:fill="auto"/>
        </w:rPr>
        <w:t>四）注重总结宣传。</w:t>
      </w:r>
      <w:r>
        <w:rPr>
          <w:rFonts w:hint="eastAsia" w:ascii="仿宋" w:hAnsi="仿宋" w:eastAsia="仿宋" w:cs="仿宋"/>
          <w:color w:val="000000"/>
          <w:position w:val="0"/>
          <w:sz w:val="32"/>
          <w:szCs w:val="32"/>
          <w:shd w:val="clear" w:color="auto" w:fill="auto"/>
        </w:rPr>
        <w:t>农业农村部门要及时挖掘和宣传各地典型案例、经验做法，总结形成可学习、可借鉴、可推广的培育模式，树立发展标杆，充分利用广播、电视、报刊等传统媒体以及网络、微信、微博等新媒体，加大宣传力度。培树一批农民致富带富先进典型，打造一批优质农民教育培训基地、实训基地和农民田间学校，遴选推介一批高水平名师和高素质农民典型代表，多形式、全方位呈现工作成效，积极营造有利于高素质农民发展的良好氛围。</w:t>
      </w:r>
    </w:p>
    <w:p>
      <w:pPr>
        <w:numPr>
          <w:ilvl w:val="0"/>
          <w:numId w:val="0"/>
        </w:numPr>
        <w:autoSpaceDE/>
        <w:autoSpaceDN/>
        <w:snapToGrid w:val="0"/>
        <w:spacing w:before="0" w:after="160" w:line="560" w:lineRule="exact"/>
        <w:ind w:right="0" w:firstLine="640"/>
        <w:jc w:val="both"/>
        <w:rPr>
          <w:rStyle w:val="5"/>
          <w:rFonts w:hint="eastAsia" w:ascii="仿宋" w:hAnsi="仿宋" w:eastAsia="仿宋" w:cs="仿宋"/>
          <w:color w:val="000000"/>
          <w:position w:val="0"/>
          <w:sz w:val="32"/>
          <w:szCs w:val="32"/>
          <w:u w:val="none"/>
          <w:shd w:val="clear" w:color="auto" w:fill="auto"/>
        </w:rPr>
      </w:pPr>
      <w:r>
        <w:rPr>
          <w:rStyle w:val="5"/>
          <w:rFonts w:hint="eastAsia" w:ascii="仿宋" w:hAnsi="仿宋" w:eastAsia="仿宋" w:cs="仿宋"/>
          <w:color w:val="000000"/>
          <w:position w:val="0"/>
          <w:sz w:val="32"/>
          <w:szCs w:val="32"/>
          <w:u w:val="none"/>
          <w:shd w:val="clear" w:color="auto" w:fill="auto"/>
        </w:rPr>
        <w:t xml:space="preserve">联 系 人：贾笑月   </w:t>
      </w:r>
      <w:r>
        <w:rPr>
          <w:rStyle w:val="5"/>
          <w:rFonts w:hint="eastAsia" w:ascii="仿宋" w:hAnsi="仿宋" w:eastAsia="仿宋" w:cs="仿宋"/>
          <w:color w:val="auto"/>
          <w:position w:val="0"/>
          <w:sz w:val="32"/>
          <w:szCs w:val="32"/>
          <w:u w:val="none"/>
          <w:shd w:val="clear" w:color="auto" w:fill="auto"/>
        </w:rPr>
        <w:t>0319-6162134</w:t>
      </w:r>
    </w:p>
    <w:p>
      <w:pPr>
        <w:numPr>
          <w:ilvl w:val="0"/>
          <w:numId w:val="0"/>
        </w:numPr>
        <w:autoSpaceDE/>
        <w:autoSpaceDN/>
        <w:snapToGrid w:val="0"/>
        <w:spacing w:before="0" w:after="160" w:line="560" w:lineRule="exact"/>
        <w:ind w:right="0" w:firstLine="640"/>
        <w:jc w:val="both"/>
        <w:rPr>
          <w:rStyle w:val="5"/>
          <w:rFonts w:hint="eastAsia" w:ascii="仿宋" w:hAnsi="仿宋" w:eastAsia="仿宋" w:cs="仿宋"/>
          <w:color w:val="000000"/>
          <w:position w:val="0"/>
          <w:sz w:val="32"/>
          <w:szCs w:val="32"/>
          <w:u w:val="none"/>
          <w:shd w:val="clear" w:color="auto" w:fill="auto"/>
        </w:rPr>
      </w:pPr>
      <w:r>
        <w:rPr>
          <w:rStyle w:val="5"/>
          <w:rFonts w:hint="eastAsia" w:ascii="仿宋" w:hAnsi="仿宋" w:eastAsia="仿宋" w:cs="仿宋"/>
          <w:color w:val="000000"/>
          <w:position w:val="0"/>
          <w:sz w:val="32"/>
          <w:szCs w:val="32"/>
          <w:u w:val="none"/>
          <w:shd w:val="clear" w:color="auto" w:fill="auto"/>
        </w:rPr>
        <w:t>电子邮箱</w:t>
      </w:r>
      <w:r>
        <w:rPr>
          <w:rStyle w:val="5"/>
          <w:rFonts w:hint="eastAsia" w:ascii="仿宋" w:hAnsi="仿宋" w:eastAsia="仿宋" w:cs="仿宋"/>
          <w:color w:val="auto"/>
          <w:position w:val="0"/>
          <w:sz w:val="32"/>
          <w:szCs w:val="32"/>
          <w:u w:val="none"/>
          <w:shd w:val="clear" w:color="auto" w:fill="auto"/>
        </w:rPr>
        <w:t>：</w:t>
      </w:r>
      <w:r>
        <w:rPr>
          <w:rFonts w:hint="eastAsia" w:ascii="仿宋" w:hAnsi="仿宋" w:eastAsia="仿宋" w:cs="仿宋"/>
          <w:shd w:val="clear" w:color="auto" w:fill="auto"/>
        </w:rPr>
        <w:fldChar w:fldCharType="begin"/>
      </w:r>
      <w:r>
        <w:rPr>
          <w:rFonts w:hint="eastAsia" w:ascii="仿宋" w:hAnsi="仿宋" w:eastAsia="仿宋" w:cs="仿宋"/>
          <w:shd w:val="clear" w:color="auto" w:fill="auto"/>
        </w:rPr>
        <w:instrText xml:space="preserve">HYPERLINK "mailto:xtsnyjkjk@163.com"</w:instrText>
      </w:r>
      <w:r>
        <w:rPr>
          <w:rFonts w:hint="eastAsia" w:ascii="仿宋" w:hAnsi="仿宋" w:eastAsia="仿宋" w:cs="仿宋"/>
          <w:shd w:val="clear" w:color="auto" w:fill="auto"/>
        </w:rPr>
        <w:fldChar w:fldCharType="separate"/>
      </w:r>
      <w:r>
        <w:rPr>
          <w:rFonts w:hint="eastAsia" w:ascii="仿宋" w:hAnsi="仿宋" w:eastAsia="仿宋" w:cs="仿宋"/>
          <w:color w:val="auto"/>
          <w:position w:val="0"/>
          <w:sz w:val="32"/>
          <w:szCs w:val="32"/>
          <w:shd w:val="clear" w:color="auto" w:fill="auto"/>
        </w:rPr>
        <w:t>wxjiaxiaoyue</w:t>
      </w:r>
      <w:r>
        <w:rPr>
          <w:rStyle w:val="5"/>
          <w:rFonts w:hint="eastAsia" w:ascii="仿宋" w:hAnsi="仿宋" w:eastAsia="仿宋" w:cs="仿宋"/>
          <w:color w:val="auto"/>
          <w:position w:val="0"/>
          <w:sz w:val="32"/>
          <w:szCs w:val="32"/>
          <w:u w:val="none"/>
          <w:shd w:val="clear" w:color="auto" w:fill="auto"/>
        </w:rPr>
        <w:t>@163.com</w:t>
      </w:r>
      <w:r>
        <w:rPr>
          <w:rFonts w:hint="eastAsia" w:ascii="仿宋" w:hAnsi="仿宋" w:eastAsia="仿宋" w:cs="仿宋"/>
          <w:color w:val="auto"/>
          <w:position w:val="0"/>
          <w:sz w:val="32"/>
          <w:szCs w:val="32"/>
          <w:shd w:val="clear" w:color="auto" w:fill="auto"/>
        </w:rPr>
        <w:fldChar w:fldCharType="end"/>
      </w:r>
    </w:p>
    <w:p>
      <w:pPr>
        <w:numPr>
          <w:ilvl w:val="0"/>
          <w:numId w:val="0"/>
        </w:numPr>
        <w:autoSpaceDE/>
        <w:autoSpaceDN/>
        <w:snapToGrid w:val="0"/>
        <w:spacing w:before="0" w:after="160" w:line="560" w:lineRule="exact"/>
        <w:ind w:right="0" w:firstLine="0"/>
        <w:jc w:val="both"/>
        <w:rPr>
          <w:rStyle w:val="7"/>
          <w:rFonts w:hint="eastAsia" w:ascii="仿宋" w:hAnsi="仿宋" w:eastAsia="仿宋" w:cs="仿宋"/>
          <w:b w:val="0"/>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附件:</w:t>
      </w:r>
      <w:r>
        <w:rPr>
          <w:rStyle w:val="7"/>
          <w:rFonts w:hint="eastAsia" w:ascii="仿宋" w:hAnsi="仿宋" w:eastAsia="仿宋" w:cs="仿宋"/>
          <w:b w:val="0"/>
          <w:color w:val="000000"/>
          <w:position w:val="0"/>
          <w:sz w:val="32"/>
          <w:szCs w:val="32"/>
          <w:shd w:val="clear" w:color="auto" w:fill="auto"/>
        </w:rPr>
        <w:t>1.</w:t>
      </w:r>
      <w:r>
        <w:rPr>
          <w:rFonts w:hint="eastAsia" w:ascii="仿宋" w:hAnsi="仿宋" w:eastAsia="仿宋" w:cs="仿宋"/>
          <w:color w:val="000000"/>
          <w:position w:val="0"/>
          <w:sz w:val="32"/>
          <w:szCs w:val="32"/>
          <w:shd w:val="clear" w:color="auto" w:fill="auto"/>
        </w:rPr>
        <w:t>高素质农民培育开班申请表</w:t>
      </w:r>
    </w:p>
    <w:p>
      <w:pPr>
        <w:numPr>
          <w:ilvl w:val="0"/>
          <w:numId w:val="0"/>
        </w:numPr>
        <w:autoSpaceDE/>
        <w:autoSpaceDN/>
        <w:snapToGrid w:val="0"/>
        <w:spacing w:before="0" w:after="160" w:line="560" w:lineRule="exact"/>
        <w:ind w:right="0" w:firstLine="0"/>
        <w:jc w:val="both"/>
        <w:rPr>
          <w:rStyle w:val="7"/>
          <w:rFonts w:hint="eastAsia" w:ascii="仿宋" w:hAnsi="仿宋" w:eastAsia="仿宋" w:cs="仿宋"/>
          <w:b w:val="0"/>
          <w:color w:val="000000"/>
          <w:position w:val="0"/>
          <w:sz w:val="32"/>
          <w:szCs w:val="32"/>
          <w:shd w:val="clear" w:color="auto" w:fill="auto"/>
        </w:rPr>
      </w:pPr>
      <w:r>
        <w:rPr>
          <w:rStyle w:val="7"/>
          <w:rFonts w:hint="eastAsia" w:ascii="仿宋" w:hAnsi="仿宋" w:eastAsia="仿宋" w:cs="仿宋"/>
          <w:b w:val="0"/>
          <w:color w:val="000000"/>
          <w:position w:val="0"/>
          <w:sz w:val="32"/>
          <w:szCs w:val="32"/>
          <w:shd w:val="clear" w:color="auto" w:fill="auto"/>
        </w:rPr>
        <w:t xml:space="preserve">         2.2020年度高素质农民培育台账登记表</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Style w:val="7"/>
          <w:rFonts w:hint="eastAsia" w:ascii="仿宋" w:hAnsi="仿宋" w:eastAsia="仿宋" w:cs="仿宋"/>
          <w:b w:val="0"/>
          <w:color w:val="000000"/>
          <w:position w:val="0"/>
          <w:sz w:val="32"/>
          <w:szCs w:val="32"/>
          <w:shd w:val="clear" w:color="auto" w:fill="auto"/>
        </w:rPr>
        <w:t xml:space="preserve">         3.</w:t>
      </w:r>
      <w:r>
        <w:rPr>
          <w:rFonts w:hint="eastAsia" w:ascii="仿宋" w:hAnsi="仿宋" w:eastAsia="仿宋" w:cs="仿宋"/>
          <w:color w:val="000000"/>
          <w:position w:val="0"/>
          <w:sz w:val="32"/>
          <w:szCs w:val="32"/>
          <w:shd w:val="clear" w:color="auto" w:fill="auto"/>
        </w:rPr>
        <w:t>高素质农民培育工作绩效管理指标体系（试行）</w:t>
      </w:r>
    </w:p>
    <w:p>
      <w:pPr>
        <w:numPr>
          <w:ilvl w:val="0"/>
          <w:numId w:val="0"/>
        </w:numPr>
        <w:autoSpaceDE/>
        <w:autoSpaceDN/>
        <w:snapToGrid w:val="0"/>
        <w:spacing w:before="0" w:after="160" w:line="560" w:lineRule="exact"/>
        <w:ind w:right="0" w:firstLine="0"/>
        <w:jc w:val="both"/>
        <w:rPr>
          <w:rStyle w:val="7"/>
          <w:rFonts w:hint="eastAsia" w:ascii="仿宋" w:hAnsi="仿宋" w:eastAsia="仿宋" w:cs="仿宋"/>
          <w:b w:val="0"/>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4.</w:t>
      </w:r>
      <w:r>
        <w:rPr>
          <w:rStyle w:val="7"/>
          <w:rFonts w:hint="eastAsia" w:ascii="仿宋" w:hAnsi="仿宋" w:eastAsia="仿宋" w:cs="仿宋"/>
          <w:b w:val="0"/>
          <w:color w:val="000000"/>
          <w:position w:val="0"/>
          <w:sz w:val="32"/>
          <w:szCs w:val="32"/>
          <w:shd w:val="clear" w:color="auto" w:fill="auto"/>
        </w:rPr>
        <w:t>2020年度高素质农民培育档案目录</w:t>
      </w:r>
    </w:p>
    <w:p>
      <w:pPr>
        <w:numPr>
          <w:ilvl w:val="0"/>
          <w:numId w:val="0"/>
        </w:numPr>
        <w:autoSpaceDE/>
        <w:autoSpaceDN/>
        <w:snapToGrid w:val="0"/>
        <w:spacing w:before="0" w:after="160" w:line="560" w:lineRule="exact"/>
        <w:ind w:right="0" w:firstLine="0"/>
        <w:jc w:val="both"/>
        <w:rPr>
          <w:rStyle w:val="7"/>
          <w:rFonts w:hint="eastAsia" w:ascii="仿宋" w:hAnsi="仿宋" w:eastAsia="仿宋" w:cs="仿宋"/>
          <w:b w:val="0"/>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Style w:val="7"/>
          <w:rFonts w:hint="eastAsia" w:ascii="仿宋" w:hAnsi="仿宋" w:eastAsia="仿宋" w:cs="仿宋"/>
          <w:b w:val="0"/>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Style w:val="7"/>
          <w:rFonts w:hint="eastAsia" w:ascii="仿宋" w:hAnsi="仿宋" w:eastAsia="仿宋" w:cs="仿宋"/>
          <w:b w:val="0"/>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Style w:val="7"/>
          <w:rFonts w:hint="eastAsia" w:ascii="仿宋" w:hAnsi="仿宋" w:eastAsia="仿宋" w:cs="仿宋"/>
          <w:b w:val="0"/>
          <w:color w:val="000000"/>
          <w:position w:val="0"/>
          <w:sz w:val="32"/>
          <w:szCs w:val="32"/>
          <w:shd w:val="clear" w:color="auto" w:fill="auto"/>
        </w:rPr>
      </w:pPr>
    </w:p>
    <w:p>
      <w:pPr>
        <w:numPr>
          <w:ilvl w:val="0"/>
          <w:numId w:val="0"/>
        </w:numPr>
        <w:autoSpaceDE/>
        <w:autoSpaceDN/>
        <w:snapToGrid w:val="0"/>
        <w:spacing w:before="0" w:after="160" w:line="560" w:lineRule="exact"/>
        <w:ind w:right="0" w:firstLine="864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附件1</w:t>
      </w:r>
    </w:p>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36"/>
          <w:szCs w:val="36"/>
          <w:shd w:val="clear" w:color="auto" w:fill="auto"/>
        </w:rPr>
      </w:pPr>
      <w:r>
        <w:rPr>
          <w:rFonts w:hint="eastAsia" w:ascii="仿宋" w:hAnsi="仿宋" w:eastAsia="仿宋" w:cs="仿宋"/>
          <w:color w:val="000000"/>
          <w:position w:val="0"/>
          <w:sz w:val="36"/>
          <w:szCs w:val="36"/>
          <w:shd w:val="clear" w:color="auto" w:fill="auto"/>
        </w:rPr>
        <w:t>高素质农民培育开班申请表</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636"/>
        <w:gridCol w:w="2854"/>
        <w:gridCol w:w="363"/>
        <w:gridCol w:w="1520"/>
        <w:gridCol w:w="247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6"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培训基地</w:t>
            </w:r>
          </w:p>
        </w:tc>
        <w:tc>
          <w:tcPr>
            <w:tcW w:w="3217" w:type="dxa"/>
            <w:gridSpan w:val="2"/>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tc>
        <w:tc>
          <w:tcPr>
            <w:tcW w:w="1520"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开班时间</w:t>
            </w:r>
          </w:p>
        </w:tc>
        <w:tc>
          <w:tcPr>
            <w:tcW w:w="2472"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 xml:space="preserve">   年    月   日至</w:t>
            </w: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 xml:space="preserve"> 年    月   日</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6"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培训类型</w:t>
            </w: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及期次</w:t>
            </w:r>
          </w:p>
        </w:tc>
        <w:tc>
          <w:tcPr>
            <w:tcW w:w="3217" w:type="dxa"/>
            <w:gridSpan w:val="2"/>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tc>
        <w:tc>
          <w:tcPr>
            <w:tcW w:w="1520"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培训人数</w:t>
            </w:r>
          </w:p>
        </w:tc>
        <w:tc>
          <w:tcPr>
            <w:tcW w:w="2472"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6"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集中授课</w:t>
            </w: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地  点</w:t>
            </w:r>
          </w:p>
        </w:tc>
        <w:tc>
          <w:tcPr>
            <w:tcW w:w="3217" w:type="dxa"/>
            <w:gridSpan w:val="2"/>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tc>
        <w:tc>
          <w:tcPr>
            <w:tcW w:w="1520"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实训实习</w:t>
            </w: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地  点</w:t>
            </w:r>
          </w:p>
        </w:tc>
        <w:tc>
          <w:tcPr>
            <w:tcW w:w="2472"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006" w:hRule="atLeast"/>
          <w:jc w:val="center"/>
        </w:trPr>
        <w:tc>
          <w:tcPr>
            <w:tcW w:w="1636"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课程安排</w:t>
            </w:r>
          </w:p>
        </w:tc>
        <w:tc>
          <w:tcPr>
            <w:tcW w:w="7209" w:type="dxa"/>
            <w:gridSpan w:val="4"/>
            <w:vAlign w:val="center"/>
          </w:tcPr>
          <w:p>
            <w:pPr>
              <w:numPr>
                <w:ilvl w:val="0"/>
                <w:numId w:val="0"/>
              </w:numPr>
              <w:autoSpaceDE/>
              <w:autoSpaceDN/>
              <w:spacing w:before="120" w:after="160" w:line="320" w:lineRule="exact"/>
              <w:ind w:right="0" w:firstLine="0"/>
              <w:jc w:val="both"/>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（项目管理部门负责同志讲第一堂课）</w:t>
            </w: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both"/>
              <w:rPr>
                <w:rFonts w:hint="eastAsia" w:ascii="仿宋" w:hAnsi="仿宋" w:eastAsia="仿宋" w:cs="仿宋"/>
                <w:color w:val="000000"/>
                <w:position w:val="0"/>
                <w:sz w:val="24"/>
                <w:szCs w:val="24"/>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6"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班主任及</w:t>
            </w:r>
          </w:p>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电  话</w:t>
            </w:r>
          </w:p>
        </w:tc>
        <w:tc>
          <w:tcPr>
            <w:tcW w:w="7209" w:type="dxa"/>
            <w:gridSpan w:val="4"/>
            <w:vAlign w:val="center"/>
          </w:tcPr>
          <w:p>
            <w:pPr>
              <w:numPr>
                <w:ilvl w:val="0"/>
                <w:numId w:val="0"/>
              </w:numPr>
              <w:autoSpaceDE/>
              <w:autoSpaceDN/>
              <w:spacing w:before="0" w:after="160" w:line="320" w:lineRule="exact"/>
              <w:ind w:right="0" w:firstLine="0"/>
              <w:jc w:val="both"/>
              <w:rPr>
                <w:rFonts w:hint="eastAsia" w:ascii="仿宋" w:hAnsi="仿宋" w:eastAsia="仿宋" w:cs="仿宋"/>
                <w:color w:val="000000"/>
                <w:position w:val="0"/>
                <w:sz w:val="24"/>
                <w:szCs w:val="24"/>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36" w:type="dxa"/>
            <w:vAlign w:val="center"/>
          </w:tcPr>
          <w:p>
            <w:pPr>
              <w:numPr>
                <w:ilvl w:val="0"/>
                <w:numId w:val="0"/>
              </w:numPr>
              <w:autoSpaceDE/>
              <w:autoSpaceDN/>
              <w:spacing w:before="0" w:after="160" w:line="32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指导员</w:t>
            </w:r>
          </w:p>
        </w:tc>
        <w:tc>
          <w:tcPr>
            <w:tcW w:w="7209" w:type="dxa"/>
            <w:gridSpan w:val="4"/>
            <w:vAlign w:val="center"/>
          </w:tcPr>
          <w:p>
            <w:pPr>
              <w:numPr>
                <w:ilvl w:val="0"/>
                <w:numId w:val="0"/>
              </w:numPr>
              <w:autoSpaceDE/>
              <w:autoSpaceDN/>
              <w:spacing w:before="0" w:after="160" w:line="320" w:lineRule="exact"/>
              <w:ind w:right="0" w:firstLine="0"/>
              <w:jc w:val="both"/>
              <w:rPr>
                <w:rFonts w:hint="eastAsia" w:ascii="仿宋" w:hAnsi="仿宋" w:eastAsia="仿宋" w:cs="仿宋"/>
                <w:color w:val="000000"/>
                <w:position w:val="0"/>
                <w:sz w:val="24"/>
                <w:szCs w:val="24"/>
                <w:shd w:val="clear" w:color="auto" w:fill="auto"/>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2410" w:hRule="atLeast"/>
          <w:jc w:val="center"/>
        </w:trPr>
        <w:tc>
          <w:tcPr>
            <w:tcW w:w="4490" w:type="dxa"/>
            <w:gridSpan w:val="2"/>
            <w:vAlign w:val="top"/>
          </w:tcPr>
          <w:p>
            <w:pPr>
              <w:numPr>
                <w:ilvl w:val="0"/>
                <w:numId w:val="0"/>
              </w:numPr>
              <w:autoSpaceDE/>
              <w:autoSpaceDN/>
              <w:spacing w:before="0" w:after="160" w:line="320" w:lineRule="exact"/>
              <w:ind w:right="0" w:firstLine="0"/>
              <w:jc w:val="left"/>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培训基地负责人（签字）</w:t>
            </w:r>
          </w:p>
          <w:p>
            <w:pPr>
              <w:numPr>
                <w:ilvl w:val="0"/>
                <w:numId w:val="0"/>
              </w:numPr>
              <w:autoSpaceDE/>
              <w:autoSpaceDN/>
              <w:spacing w:before="0" w:after="160" w:line="320" w:lineRule="exact"/>
              <w:ind w:right="0" w:firstLine="120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252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240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2400"/>
              <w:jc w:val="both"/>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年    月    日</w:t>
            </w:r>
          </w:p>
        </w:tc>
        <w:tc>
          <w:tcPr>
            <w:tcW w:w="4355" w:type="dxa"/>
            <w:gridSpan w:val="3"/>
            <w:vAlign w:val="top"/>
          </w:tcPr>
          <w:p>
            <w:pPr>
              <w:numPr>
                <w:ilvl w:val="0"/>
                <w:numId w:val="0"/>
              </w:numPr>
              <w:autoSpaceDE/>
              <w:autoSpaceDN/>
              <w:spacing w:before="0" w:after="160" w:line="320" w:lineRule="exact"/>
              <w:ind w:right="0" w:firstLine="0"/>
              <w:jc w:val="left"/>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项目管理部门意见</w:t>
            </w:r>
          </w:p>
          <w:p>
            <w:pPr>
              <w:numPr>
                <w:ilvl w:val="0"/>
                <w:numId w:val="0"/>
              </w:numPr>
              <w:autoSpaceDE/>
              <w:autoSpaceDN/>
              <w:spacing w:before="0" w:after="160" w:line="320" w:lineRule="exact"/>
              <w:ind w:right="0" w:firstLine="120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252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2520"/>
              <w:jc w:val="both"/>
              <w:rPr>
                <w:rFonts w:hint="eastAsia" w:ascii="仿宋" w:hAnsi="仿宋" w:eastAsia="仿宋" w:cs="仿宋"/>
                <w:color w:val="000000"/>
                <w:position w:val="0"/>
                <w:sz w:val="24"/>
                <w:szCs w:val="24"/>
                <w:shd w:val="clear" w:color="auto" w:fill="auto"/>
              </w:rPr>
            </w:pPr>
          </w:p>
          <w:p>
            <w:pPr>
              <w:numPr>
                <w:ilvl w:val="0"/>
                <w:numId w:val="0"/>
              </w:numPr>
              <w:autoSpaceDE/>
              <w:autoSpaceDN/>
              <w:spacing w:before="0" w:after="160" w:line="320" w:lineRule="exact"/>
              <w:ind w:right="0" w:firstLine="2160"/>
              <w:jc w:val="both"/>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年    月    日</w:t>
            </w:r>
          </w:p>
          <w:p>
            <w:pPr>
              <w:numPr>
                <w:ilvl w:val="0"/>
                <w:numId w:val="0"/>
              </w:numPr>
              <w:autoSpaceDE/>
              <w:autoSpaceDN/>
              <w:spacing w:before="0" w:after="160" w:line="320" w:lineRule="exact"/>
              <w:ind w:right="0" w:firstLine="0"/>
              <w:jc w:val="both"/>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 xml:space="preserve">    </w:t>
            </w:r>
          </w:p>
          <w:p>
            <w:pPr>
              <w:numPr>
                <w:ilvl w:val="0"/>
                <w:numId w:val="0"/>
              </w:numPr>
              <w:autoSpaceDE/>
              <w:autoSpaceDN/>
              <w:spacing w:before="0" w:after="160" w:line="320" w:lineRule="exact"/>
              <w:ind w:right="0" w:firstLine="1320"/>
              <w:jc w:val="both"/>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 xml:space="preserve"> </w:t>
            </w:r>
          </w:p>
        </w:tc>
      </w:tr>
    </w:tbl>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附件2</w:t>
      </w:r>
    </w:p>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36"/>
          <w:szCs w:val="36"/>
          <w:shd w:val="clear" w:color="auto" w:fill="auto"/>
        </w:rPr>
      </w:pPr>
      <w:r>
        <w:rPr>
          <w:rFonts w:hint="eastAsia" w:ascii="仿宋" w:hAnsi="仿宋" w:eastAsia="仿宋" w:cs="仿宋"/>
          <w:color w:val="000000"/>
          <w:position w:val="0"/>
          <w:sz w:val="36"/>
          <w:szCs w:val="36"/>
          <w:shd w:val="clear" w:color="auto" w:fill="auto"/>
        </w:rPr>
        <w:t>2020年度高素质农民培育台账登记表</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 xml:space="preserve">培训机构（盖章）：                          培训类型：                       建账时间：    年   月    日  </w:t>
      </w:r>
    </w:p>
    <w:tbl>
      <w:tblPr>
        <w:tblStyle w:val="2"/>
        <w:tblW w:w="0" w:type="auto"/>
        <w:tblInd w:w="-7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3"/>
        <w:gridCol w:w="722"/>
        <w:gridCol w:w="533"/>
        <w:gridCol w:w="549"/>
        <w:gridCol w:w="1201"/>
        <w:gridCol w:w="544"/>
        <w:gridCol w:w="598"/>
        <w:gridCol w:w="630"/>
        <w:gridCol w:w="905"/>
        <w:gridCol w:w="532"/>
        <w:gridCol w:w="572"/>
        <w:gridCol w:w="831"/>
        <w:gridCol w:w="872"/>
        <w:gridCol w:w="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650"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序</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号</w:t>
            </w:r>
          </w:p>
        </w:tc>
        <w:tc>
          <w:tcPr>
            <w:tcW w:w="1113"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姓名</w:t>
            </w:r>
          </w:p>
        </w:tc>
        <w:tc>
          <w:tcPr>
            <w:tcW w:w="675"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性</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别</w:t>
            </w:r>
          </w:p>
        </w:tc>
        <w:tc>
          <w:tcPr>
            <w:tcW w:w="712"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年</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龄</w:t>
            </w:r>
          </w:p>
        </w:tc>
        <w:tc>
          <w:tcPr>
            <w:tcW w:w="2225"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身份</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证号</w:t>
            </w:r>
          </w:p>
        </w:tc>
        <w:tc>
          <w:tcPr>
            <w:tcW w:w="700"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文化</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程度</w:t>
            </w:r>
          </w:p>
        </w:tc>
        <w:tc>
          <w:tcPr>
            <w:tcW w:w="825"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家庭</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人口</w:t>
            </w:r>
          </w:p>
        </w:tc>
        <w:tc>
          <w:tcPr>
            <w:tcW w:w="900"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家庭</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劳动力</w:t>
            </w:r>
          </w:p>
        </w:tc>
        <w:tc>
          <w:tcPr>
            <w:tcW w:w="1538"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住址</w:t>
            </w:r>
          </w:p>
        </w:tc>
        <w:tc>
          <w:tcPr>
            <w:tcW w:w="672"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主导</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产业</w:t>
            </w:r>
          </w:p>
        </w:tc>
        <w:tc>
          <w:tcPr>
            <w:tcW w:w="765"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产业</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规模</w:t>
            </w:r>
          </w:p>
        </w:tc>
        <w:tc>
          <w:tcPr>
            <w:tcW w:w="1089"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年纯效益（万元）</w:t>
            </w:r>
          </w:p>
        </w:tc>
        <w:tc>
          <w:tcPr>
            <w:tcW w:w="1461"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联系</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电话</w:t>
            </w:r>
          </w:p>
        </w:tc>
        <w:tc>
          <w:tcPr>
            <w:tcW w:w="1275" w:type="dxa"/>
            <w:vAlign w:val="center"/>
          </w:tcPr>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学员</w:t>
            </w:r>
          </w:p>
          <w:p>
            <w:pPr>
              <w:numPr>
                <w:ilvl w:val="0"/>
                <w:numId w:val="0"/>
              </w:numPr>
              <w:autoSpaceDE/>
              <w:autoSpaceDN/>
              <w:snapToGrid w:val="0"/>
              <w:spacing w:before="0" w:after="160" w:line="24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113"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1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2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8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9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538"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6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089"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461"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2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113"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1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2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8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9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538"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6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089"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461"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2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113"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1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2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8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9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538"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6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089"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461"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2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113"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1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2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8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9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538"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6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089"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461"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2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65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113"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1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2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8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9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538"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6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089"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461"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2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5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113"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1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2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82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900"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538"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672"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76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089"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461"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1275" w:type="dxa"/>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3"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集中办班次数</w:t>
            </w:r>
          </w:p>
        </w:tc>
        <w:tc>
          <w:tcPr>
            <w:tcW w:w="4312" w:type="dxa"/>
            <w:gridSpan w:val="4"/>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办班时间</w:t>
            </w:r>
          </w:p>
        </w:tc>
        <w:tc>
          <w:tcPr>
            <w:tcW w:w="3263"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培训方式</w:t>
            </w:r>
          </w:p>
        </w:tc>
        <w:tc>
          <w:tcPr>
            <w:tcW w:w="2526"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培训地点</w:t>
            </w:r>
          </w:p>
        </w:tc>
        <w:tc>
          <w:tcPr>
            <w:tcW w:w="2736"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r>
              <w:rPr>
                <w:rFonts w:hint="eastAsia" w:ascii="仿宋" w:hAnsi="仿宋" w:eastAsia="仿宋" w:cs="仿宋"/>
                <w:color w:val="000000"/>
                <w:position w:val="0"/>
                <w:sz w:val="21"/>
                <w:szCs w:val="21"/>
                <w:shd w:val="clear" w:color="auto" w:fill="auto"/>
              </w:rPr>
              <w:t>培训教师签名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3"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4312" w:type="dxa"/>
            <w:gridSpan w:val="4"/>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3263"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526"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736"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3"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4312" w:type="dxa"/>
            <w:gridSpan w:val="4"/>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3263"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526"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736"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63"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4312" w:type="dxa"/>
            <w:gridSpan w:val="4"/>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3263"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526" w:type="dxa"/>
            <w:gridSpan w:val="3"/>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c>
          <w:tcPr>
            <w:tcW w:w="2736" w:type="dxa"/>
            <w:gridSpan w:val="2"/>
            <w:vAlign w:val="center"/>
          </w:tcPr>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21"/>
                <w:szCs w:val="21"/>
                <w:shd w:val="clear" w:color="auto" w:fill="auto"/>
              </w:rPr>
            </w:pPr>
          </w:p>
        </w:tc>
      </w:tr>
    </w:tbl>
    <w:p>
      <w:pPr>
        <w:numPr>
          <w:ilvl w:val="0"/>
          <w:numId w:val="0"/>
        </w:numPr>
        <w:shd w:val="solid" w:color="FFFFFF"/>
        <w:autoSpaceDE/>
        <w:autoSpaceDN w:val="0"/>
        <w:snapToGrid w:val="0"/>
        <w:spacing w:before="0" w:after="160" w:line="240" w:lineRule="auto"/>
        <w:ind w:right="0" w:firstLine="0"/>
        <w:jc w:val="left"/>
        <w:rPr>
          <w:rFonts w:hint="eastAsia" w:ascii="仿宋" w:hAnsi="仿宋" w:eastAsia="仿宋" w:cs="仿宋"/>
          <w:color w:val="000000"/>
          <w:position w:val="0"/>
          <w:sz w:val="24"/>
          <w:szCs w:val="24"/>
          <w:shd w:val="clear" w:color="auto" w:fill="auto"/>
        </w:rPr>
        <w:sectPr>
          <w:pgSz w:w="11906" w:h="16838"/>
          <w:pgMar w:top="2097" w:right="1531" w:bottom="1984" w:left="1531" w:header="851" w:footer="992" w:gutter="0"/>
          <w:pgNumType w:fmt="numberInDash"/>
          <w:docGrid w:type="linesAndChars" w:linePitch="312" w:charSpace="0"/>
        </w:sectPr>
      </w:pPr>
      <w:r>
        <w:rPr>
          <w:rFonts w:hint="eastAsia" w:ascii="仿宋" w:hAnsi="仿宋" w:eastAsia="仿宋" w:cs="仿宋"/>
          <w:color w:val="auto"/>
          <w:position w:val="0"/>
          <w:sz w:val="28"/>
          <w:szCs w:val="28"/>
          <w:shd w:val="clear" w:color="auto" w:fill="auto"/>
        </w:rPr>
        <w:t>班主任签字：                        培训机构</w:t>
      </w:r>
      <w:r>
        <w:rPr>
          <w:rFonts w:hint="eastAsia" w:ascii="仿宋" w:hAnsi="仿宋" w:eastAsia="仿宋" w:cs="仿宋"/>
          <w:color w:val="000000"/>
          <w:position w:val="0"/>
          <w:sz w:val="28"/>
          <w:szCs w:val="28"/>
          <w:shd w:val="clear" w:color="auto" w:fill="auto"/>
        </w:rPr>
        <w:t xml:space="preserve">负责人签字：     </w:t>
      </w:r>
      <w:r>
        <w:rPr>
          <w:rFonts w:hint="eastAsia" w:ascii="仿宋" w:hAnsi="仿宋" w:eastAsia="仿宋" w:cs="仿宋"/>
          <w:color w:val="000000"/>
          <w:position w:val="0"/>
          <w:sz w:val="24"/>
          <w:szCs w:val="24"/>
          <w:shd w:val="clear" w:color="auto" w:fill="auto"/>
        </w:rPr>
        <w:t xml:space="preserve">             </w:t>
      </w:r>
      <w:r>
        <w:rPr>
          <w:rFonts w:hint="eastAsia" w:ascii="仿宋" w:hAnsi="仿宋" w:eastAsia="仿宋" w:cs="仿宋"/>
          <w:color w:val="FF0000"/>
          <w:position w:val="0"/>
          <w:sz w:val="24"/>
          <w:szCs w:val="24"/>
          <w:shd w:val="clear" w:color="auto" w:fill="auto"/>
        </w:rPr>
        <w:t xml:space="preserve"> </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auto"/>
          <w:position w:val="0"/>
          <w:sz w:val="32"/>
          <w:szCs w:val="32"/>
          <w:shd w:val="clear" w:color="auto" w:fill="auto"/>
        </w:rPr>
      </w:pPr>
      <w:r>
        <w:rPr>
          <w:rFonts w:hint="eastAsia" w:ascii="仿宋" w:hAnsi="仿宋" w:eastAsia="仿宋" w:cs="仿宋"/>
          <w:color w:val="auto"/>
          <w:position w:val="0"/>
          <w:sz w:val="32"/>
          <w:szCs w:val="32"/>
          <w:shd w:val="clear" w:color="auto" w:fill="auto"/>
        </w:rPr>
        <w:t>附件3</w:t>
      </w:r>
    </w:p>
    <w:p>
      <w:pPr>
        <w:numPr>
          <w:ilvl w:val="0"/>
          <w:numId w:val="0"/>
        </w:numPr>
        <w:autoSpaceDE/>
        <w:autoSpaceDN/>
        <w:spacing w:before="0" w:after="160" w:line="240" w:lineRule="auto"/>
        <w:ind w:right="0" w:firstLine="0"/>
        <w:jc w:val="center"/>
        <w:rPr>
          <w:rFonts w:hint="eastAsia" w:ascii="仿宋" w:hAnsi="仿宋" w:eastAsia="仿宋" w:cs="仿宋"/>
          <w:color w:val="auto"/>
          <w:position w:val="0"/>
          <w:sz w:val="36"/>
          <w:szCs w:val="36"/>
          <w:shd w:val="clear" w:color="auto" w:fill="auto"/>
        </w:rPr>
      </w:pPr>
      <w:r>
        <w:rPr>
          <w:rFonts w:hint="eastAsia" w:ascii="仿宋" w:hAnsi="仿宋" w:eastAsia="仿宋" w:cs="仿宋"/>
          <w:color w:val="auto"/>
          <w:position w:val="0"/>
          <w:sz w:val="36"/>
          <w:szCs w:val="36"/>
          <w:shd w:val="clear" w:color="auto" w:fill="auto"/>
        </w:rPr>
        <w:t>高素质农民培育工作绩效管理指标体系（试行）</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8"/>
        <w:gridCol w:w="1403"/>
        <w:gridCol w:w="677"/>
        <w:gridCol w:w="8078"/>
        <w:gridCol w:w="1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1555"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一级指标</w:t>
            </w:r>
          </w:p>
        </w:tc>
        <w:tc>
          <w:tcPr>
            <w:tcW w:w="1521"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二级指标</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分值</w:t>
            </w:r>
          </w:p>
        </w:tc>
        <w:tc>
          <w:tcPr>
            <w:tcW w:w="9100"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评分标准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评分依据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工作落实</w:t>
            </w:r>
          </w:p>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（50分）</w:t>
            </w: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1.培育管理</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5</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本省高素质农民培育实施方案思路清晰、任务明确、重点突出、硬任务措施实，2分；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全面部署全年培育工作，1分；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实地深入1/3以上的项目县指导培育工作，1分；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开展年度工作监督抽查与绩效考核，1分。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方案、文件、通知、报告等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2.任务完成</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10</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完成培训总任务数（以农民教育培训信息管理系统查询结果为准），完成100%，10分，每少完成10%，扣2分，扣完为止。</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3.产业导向</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8</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实施方案明确体现产业导向，明确要求围绕区域主导产业和特色优势产业开展全产业链培训，2分；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参训前开展培训需求摸底调研，2分；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围绕产业组建的培训班不低于总任务数的60%，4分，每少5%，扣1分，扣完为止。</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方案、文件、系统等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4.分层分类</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4</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省、市、县开展不同层级培训，1分；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培训班按照模块化设计课程，2分；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集中学习、分段学习、参观交流、实习实训安排合理，1分。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方案、文件、报告等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5.条件建设</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5</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构建多方力量参与的教育培训体系，2分；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开发农民在线学习平台、在线教学资源和在线培训师资，1分；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建设管理农民实习实训基地，1分；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推介使用部、省级规划教材，开发选用地方区域教材，1分；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方案、文件、报告等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6.服务发展</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8</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指导服务农民协会、联合会、创业联盟等组织，2分；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培训机构进村入户开展跟踪指导和服务，2分；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开展政策项目推介、技术指导、金融信贷和农村电商等延伸服务，2分；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举办创新创业大赛、技术技能比赛、展览展示等活动，2分。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文件、报告、宣传材料等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7.信息调度</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4</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及时录入农民教育培训信息管理系统信息数据，1分；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按时提交农业农村部科技教育司调度的数据信息，1分；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按时报送年度方案和工作总结，2分。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文件、报告、系统、调度信息等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8.典型宣传</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6</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树立高素质农民典型，发挥示范带动作用，2分；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在中央主要媒体刊播至少1篇综合性报道，1分；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在省级主要媒体刊播至少2篇综合性报道，1分；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在农业农村部网站或司局简报刊载至少2篇（条）报道，0.5分；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在全国农业科教云平台、中国农村远程教育网等发布综合性报道至少5篇，0.5分；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每季度向农业农村部科技教育司报送至少1篇典型案例、培育模式等宣传材料，1分。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文件、宣传材料、截图等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restart"/>
            <w:vAlign w:val="center"/>
          </w:tcPr>
          <w:p>
            <w:pPr>
              <w:numPr>
                <w:ilvl w:val="0"/>
                <w:numId w:val="0"/>
              </w:numPr>
              <w:autoSpaceDE/>
              <w:autoSpaceDN/>
              <w:spacing w:before="0" w:after="160" w:line="300" w:lineRule="exact"/>
              <w:ind w:right="0" w:firstLine="0"/>
              <w:jc w:val="center"/>
              <w:rPr>
                <w:rFonts w:hint="eastAsia" w:ascii="仿宋" w:hAnsi="仿宋" w:eastAsia="仿宋" w:cs="仿宋"/>
                <w:b/>
                <w:color w:val="000000"/>
                <w:position w:val="0"/>
                <w:sz w:val="24"/>
                <w:szCs w:val="24"/>
                <w:shd w:val="clear" w:color="auto" w:fill="auto"/>
              </w:rPr>
            </w:pPr>
            <w:r>
              <w:rPr>
                <w:rFonts w:hint="eastAsia" w:ascii="仿宋" w:hAnsi="仿宋" w:eastAsia="仿宋" w:cs="仿宋"/>
                <w:b/>
                <w:color w:val="000000"/>
                <w:position w:val="0"/>
                <w:sz w:val="24"/>
                <w:szCs w:val="24"/>
                <w:shd w:val="clear" w:color="auto" w:fill="auto"/>
              </w:rPr>
              <w:t>农民满意度</w:t>
            </w:r>
          </w:p>
          <w:p>
            <w:pPr>
              <w:numPr>
                <w:ilvl w:val="0"/>
                <w:numId w:val="0"/>
              </w:numPr>
              <w:autoSpaceDE/>
              <w:autoSpaceDN/>
              <w:spacing w:before="0" w:after="160" w:line="300" w:lineRule="exact"/>
              <w:ind w:right="0" w:firstLine="0"/>
              <w:jc w:val="center"/>
              <w:rPr>
                <w:rFonts w:hint="eastAsia" w:ascii="仿宋" w:hAnsi="仿宋" w:eastAsia="仿宋" w:cs="仿宋"/>
                <w:b/>
                <w:color w:val="000000"/>
                <w:position w:val="0"/>
                <w:sz w:val="24"/>
                <w:szCs w:val="24"/>
                <w:shd w:val="clear" w:color="auto" w:fill="auto"/>
              </w:rPr>
            </w:pPr>
            <w:r>
              <w:rPr>
                <w:rFonts w:hint="eastAsia" w:ascii="仿宋" w:hAnsi="仿宋" w:eastAsia="仿宋" w:cs="仿宋"/>
                <w:b/>
                <w:color w:val="000000"/>
                <w:position w:val="0"/>
                <w:sz w:val="24"/>
                <w:szCs w:val="24"/>
                <w:shd w:val="clear" w:color="auto" w:fill="auto"/>
              </w:rPr>
              <w:t>（50分）</w:t>
            </w:r>
          </w:p>
        </w:tc>
        <w:tc>
          <w:tcPr>
            <w:tcW w:w="1521"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9.在线评价率</w:t>
            </w:r>
          </w:p>
        </w:tc>
        <w:tc>
          <w:tcPr>
            <w:tcW w:w="709"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10</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通过农民教育培训信息管理系统、“云上智农”手机应用完成在线评价的农民学员比例不低于85%，10分，每少5%，扣2分。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shd w:val="clear" w:color="000000" w:fill="auto"/>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10.组织管理满意度</w:t>
            </w:r>
          </w:p>
        </w:tc>
        <w:tc>
          <w:tcPr>
            <w:tcW w:w="709" w:type="dxa"/>
            <w:shd w:val="clear" w:color="000000" w:fill="FFFFFF"/>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10</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农民学员对培训机构组织管理的满意度不低于85%，10分，每少5%，扣2分。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shd w:val="clear" w:color="000000" w:fill="auto"/>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11.师资满意度</w:t>
            </w:r>
          </w:p>
        </w:tc>
        <w:tc>
          <w:tcPr>
            <w:tcW w:w="709" w:type="dxa"/>
            <w:shd w:val="clear" w:color="000000" w:fill="FFFFFF"/>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10</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农民学员对培训师资的满意度不低于85%，10分，每少5%，扣2分。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shd w:val="clear" w:color="000000" w:fill="auto"/>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12.基地满意度</w:t>
            </w:r>
          </w:p>
        </w:tc>
        <w:tc>
          <w:tcPr>
            <w:tcW w:w="709" w:type="dxa"/>
            <w:shd w:val="clear" w:color="000000" w:fill="FFFFFF"/>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10</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农民学员对基地实习实训条件的满意度不低于85%，10分，每少5%，扣2分。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vMerge w:val="continue"/>
            <w:vAlign w:val="center"/>
          </w:tcPr>
          <w:p>
            <w:pPr>
              <w:rPr>
                <w:rFonts w:hint="eastAsia" w:ascii="仿宋" w:hAnsi="仿宋" w:eastAsia="仿宋" w:cs="仿宋"/>
                <w:shd w:val="clear" w:color="auto" w:fill="auto"/>
              </w:rPr>
            </w:pPr>
          </w:p>
        </w:tc>
        <w:tc>
          <w:tcPr>
            <w:tcW w:w="1521" w:type="dxa"/>
            <w:shd w:val="clear" w:color="000000" w:fill="auto"/>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13.培训效果满意度</w:t>
            </w:r>
          </w:p>
        </w:tc>
        <w:tc>
          <w:tcPr>
            <w:tcW w:w="709" w:type="dxa"/>
            <w:shd w:val="clear" w:color="000000" w:fill="FFFFFF"/>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10</w:t>
            </w: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农民学员对培训效果的满意度不低于85%，10分，每少5%，扣2分。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555" w:type="dxa"/>
            <w:shd w:val="clear" w:color="000000" w:fill="auto"/>
            <w:vAlign w:val="center"/>
          </w:tcPr>
          <w:p>
            <w:pPr>
              <w:numPr>
                <w:ilvl w:val="0"/>
                <w:numId w:val="0"/>
              </w:numPr>
              <w:autoSpaceDE/>
              <w:autoSpaceDN/>
              <w:spacing w:before="0" w:after="160" w:line="300" w:lineRule="exact"/>
              <w:ind w:right="0" w:firstLine="0"/>
              <w:jc w:val="center"/>
              <w:rPr>
                <w:rFonts w:hint="eastAsia" w:ascii="仿宋" w:hAnsi="仿宋" w:eastAsia="仿宋" w:cs="仿宋"/>
                <w:b/>
                <w:color w:val="000000"/>
                <w:position w:val="0"/>
                <w:sz w:val="24"/>
                <w:szCs w:val="24"/>
                <w:shd w:val="clear" w:color="auto" w:fill="auto"/>
              </w:rPr>
            </w:pPr>
            <w:r>
              <w:rPr>
                <w:rFonts w:hint="eastAsia" w:ascii="仿宋" w:hAnsi="仿宋" w:eastAsia="仿宋" w:cs="仿宋"/>
                <w:b/>
                <w:color w:val="000000"/>
                <w:position w:val="0"/>
                <w:sz w:val="24"/>
                <w:szCs w:val="24"/>
                <w:shd w:val="clear" w:color="auto" w:fill="auto"/>
              </w:rPr>
              <w:t>加分项</w:t>
            </w:r>
          </w:p>
        </w:tc>
        <w:tc>
          <w:tcPr>
            <w:tcW w:w="1521" w:type="dxa"/>
            <w:shd w:val="clear" w:color="000000" w:fill="auto"/>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14.社会影响</w:t>
            </w:r>
          </w:p>
        </w:tc>
        <w:tc>
          <w:tcPr>
            <w:tcW w:w="709" w:type="dxa"/>
            <w:shd w:val="clear" w:color="000000" w:fill="FFFFFF"/>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p>
        </w:tc>
        <w:tc>
          <w:tcPr>
            <w:tcW w:w="9100" w:type="dxa"/>
            <w:vAlign w:val="center"/>
          </w:tcPr>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省部级及以上领导批示、专门讲话或参加活动，加1分；省级农业农村部门主要领导批示、讲话，加0.5分；省部级及以上表彰，加1分；受到部委司局、省直部门表扬或作为典型经验进行交流，加0.5分；承担全国性会议、培训、论坛等活动，加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创设高素质农民培育政策，加1分；出台针对高素质农民的专门文件，加1分。</w:t>
            </w:r>
          </w:p>
          <w:p>
            <w:pPr>
              <w:numPr>
                <w:ilvl w:val="0"/>
                <w:numId w:val="0"/>
              </w:numPr>
              <w:autoSpaceDE/>
              <w:autoSpaceDN/>
              <w:spacing w:before="0" w:after="160" w:line="300" w:lineRule="exact"/>
              <w:ind w:right="0" w:firstLine="0"/>
              <w:jc w:val="left"/>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领办家庭农场、合作社等新型经营主体的农民学员占所有学员的比例达到30%，加1分；当年参训的农民学员中获得省部级各类荣誉奖励达10人以上，加1分。</w:t>
            </w:r>
          </w:p>
        </w:tc>
        <w:tc>
          <w:tcPr>
            <w:tcW w:w="1463" w:type="dxa"/>
            <w:vAlign w:val="center"/>
          </w:tcPr>
          <w:p>
            <w:pPr>
              <w:numPr>
                <w:ilvl w:val="0"/>
                <w:numId w:val="0"/>
              </w:numPr>
              <w:autoSpaceDE/>
              <w:autoSpaceDN/>
              <w:spacing w:before="0" w:after="160" w:line="300" w:lineRule="exact"/>
              <w:ind w:right="0" w:firstLine="0"/>
              <w:jc w:val="center"/>
              <w:rPr>
                <w:rFonts w:hint="eastAsia" w:ascii="仿宋" w:hAnsi="仿宋" w:eastAsia="仿宋" w:cs="仿宋"/>
                <w:color w:val="000000"/>
                <w:position w:val="0"/>
                <w:sz w:val="24"/>
                <w:szCs w:val="24"/>
                <w:shd w:val="clear" w:color="auto" w:fill="auto"/>
              </w:rPr>
            </w:pPr>
            <w:r>
              <w:rPr>
                <w:rFonts w:hint="eastAsia" w:ascii="仿宋" w:hAnsi="仿宋" w:eastAsia="仿宋" w:cs="仿宋"/>
                <w:color w:val="000000"/>
                <w:position w:val="0"/>
                <w:sz w:val="24"/>
                <w:szCs w:val="24"/>
                <w:shd w:val="clear" w:color="auto" w:fill="auto"/>
              </w:rPr>
              <w:t>文件、报告、材料等</w:t>
            </w:r>
          </w:p>
        </w:tc>
      </w:tr>
    </w:tbl>
    <w:p>
      <w:pPr>
        <w:numPr>
          <w:ilvl w:val="0"/>
          <w:numId w:val="0"/>
        </w:numPr>
        <w:autoSpaceDE/>
        <w:autoSpaceDN/>
        <w:spacing w:before="0" w:after="160" w:line="300" w:lineRule="exact"/>
        <w:ind w:right="0" w:firstLine="0"/>
        <w:jc w:val="left"/>
        <w:rPr>
          <w:rStyle w:val="5"/>
          <w:rFonts w:hint="eastAsia" w:ascii="仿宋" w:hAnsi="仿宋" w:eastAsia="仿宋" w:cs="仿宋"/>
          <w:color w:val="0000FF"/>
          <w:position w:val="0"/>
          <w:sz w:val="32"/>
          <w:szCs w:val="32"/>
          <w:u w:val="none"/>
          <w:shd w:val="clear" w:color="auto" w:fill="auto"/>
        </w:rPr>
      </w:pPr>
      <w:r>
        <w:rPr>
          <w:rFonts w:hint="eastAsia" w:ascii="仿宋" w:hAnsi="仿宋" w:eastAsia="仿宋" w:cs="仿宋"/>
          <w:color w:val="000000"/>
          <w:position w:val="0"/>
          <w:sz w:val="24"/>
          <w:szCs w:val="24"/>
          <w:shd w:val="clear" w:color="auto" w:fill="auto"/>
        </w:rPr>
        <w:t>注：存在违规违纪行为，群众举报或新闻媒体曝光经查实的，每起扣10分。</w:t>
      </w:r>
    </w:p>
    <w:p>
      <w:pPr>
        <w:numPr>
          <w:ilvl w:val="0"/>
          <w:numId w:val="0"/>
        </w:numPr>
        <w:autoSpaceDE/>
        <w:autoSpaceDN/>
        <w:snapToGrid w:val="0"/>
        <w:spacing w:before="0" w:after="160" w:line="240" w:lineRule="auto"/>
        <w:ind w:right="0" w:firstLine="0"/>
        <w:jc w:val="center"/>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240" w:lineRule="auto"/>
        <w:ind w:right="0" w:firstLine="0"/>
        <w:jc w:val="center"/>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240" w:lineRule="auto"/>
        <w:ind w:right="0" w:firstLine="0"/>
        <w:jc w:val="center"/>
        <w:rPr>
          <w:rFonts w:hint="eastAsia" w:ascii="仿宋" w:hAnsi="仿宋" w:eastAsia="仿宋" w:cs="仿宋"/>
          <w:color w:val="000000"/>
          <w:position w:val="0"/>
          <w:sz w:val="32"/>
          <w:szCs w:val="32"/>
          <w:shd w:val="clear" w:color="auto" w:fill="auto"/>
        </w:rPr>
        <w:sectPr>
          <w:pgSz w:w="16838" w:h="11906" w:orient="landscape"/>
          <w:pgMar w:top="1531" w:right="2097" w:bottom="1531" w:left="1984" w:header="851" w:footer="992" w:gutter="0"/>
          <w:pgNumType w:fmt="numberInDash"/>
          <w:docGrid w:type="linesAndChars" w:linePitch="312" w:charSpace="0"/>
        </w:sectPr>
      </w:pP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附件4</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44"/>
          <w:szCs w:val="44"/>
          <w:shd w:val="clear" w:color="auto" w:fill="auto"/>
        </w:rPr>
      </w:pPr>
    </w:p>
    <w:p>
      <w:pPr>
        <w:numPr>
          <w:ilvl w:val="0"/>
          <w:numId w:val="0"/>
        </w:numPr>
        <w:autoSpaceDE/>
        <w:autoSpaceDN/>
        <w:snapToGrid w:val="0"/>
        <w:spacing w:before="0" w:after="160" w:line="560" w:lineRule="exact"/>
        <w:ind w:right="0" w:firstLine="0"/>
        <w:jc w:val="center"/>
        <w:rPr>
          <w:rFonts w:hint="eastAsia" w:ascii="仿宋" w:hAnsi="仿宋" w:eastAsia="仿宋" w:cs="仿宋"/>
          <w:color w:val="000000"/>
          <w:position w:val="0"/>
          <w:sz w:val="36"/>
          <w:szCs w:val="36"/>
          <w:shd w:val="clear" w:color="auto" w:fill="auto"/>
        </w:rPr>
      </w:pPr>
      <w:r>
        <w:rPr>
          <w:rFonts w:hint="eastAsia" w:ascii="仿宋" w:hAnsi="仿宋" w:eastAsia="仿宋" w:cs="仿宋"/>
          <w:color w:val="000000"/>
          <w:position w:val="0"/>
          <w:sz w:val="36"/>
          <w:szCs w:val="36"/>
          <w:shd w:val="clear" w:color="auto" w:fill="auto"/>
        </w:rPr>
        <w:t>2020年度高素质农民培育档案目录</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44"/>
          <w:szCs w:val="44"/>
          <w:shd w:val="clear" w:color="auto" w:fill="auto"/>
        </w:rPr>
      </w:pPr>
    </w:p>
    <w:p>
      <w:pPr>
        <w:numPr>
          <w:ilvl w:val="0"/>
          <w:numId w:val="0"/>
        </w:numPr>
        <w:autoSpaceDE/>
        <w:autoSpaceDN/>
        <w:snapToGrid w:val="0"/>
        <w:spacing w:before="0" w:after="160" w:line="560" w:lineRule="exact"/>
        <w:ind w:right="0" w:firstLine="80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一、年度培训计划和年度工作总结</w:t>
      </w:r>
    </w:p>
    <w:p>
      <w:pPr>
        <w:numPr>
          <w:ilvl w:val="0"/>
          <w:numId w:val="0"/>
        </w:numPr>
        <w:autoSpaceDE/>
        <w:autoSpaceDN/>
        <w:snapToGrid w:val="0"/>
        <w:spacing w:before="0" w:after="160" w:line="560" w:lineRule="exact"/>
        <w:ind w:right="0" w:firstLine="80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二、各培训班建档材料</w:t>
      </w:r>
    </w:p>
    <w:p>
      <w:pPr>
        <w:numPr>
          <w:ilvl w:val="0"/>
          <w:numId w:val="0"/>
        </w:numPr>
        <w:autoSpaceDE/>
        <w:autoSpaceDN/>
        <w:snapToGrid w:val="0"/>
        <w:spacing w:before="0" w:after="160" w:line="560" w:lineRule="exact"/>
        <w:ind w:right="0" w:firstLine="64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1.教学计划</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2.教材、讲义</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3.培训台账</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4.学员身份证复印件</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5.培训现场照片</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6.考试考核材料</w:t>
      </w:r>
    </w:p>
    <w:p>
      <w:pPr>
        <w:numPr>
          <w:ilvl w:val="0"/>
          <w:numId w:val="0"/>
        </w:numPr>
        <w:autoSpaceDE/>
        <w:autoSpaceDN/>
        <w:snapToGrid w:val="0"/>
        <w:spacing w:before="0" w:after="160" w:line="560" w:lineRule="exact"/>
        <w:ind w:right="0" w:firstLine="0"/>
        <w:jc w:val="both"/>
        <w:rPr>
          <w:rFonts w:hint="eastAsia" w:ascii="仿宋" w:hAnsi="仿宋" w:eastAsia="仿宋" w:cs="仿宋"/>
          <w:color w:val="000000"/>
          <w:position w:val="0"/>
          <w:sz w:val="32"/>
          <w:szCs w:val="32"/>
          <w:shd w:val="clear" w:color="auto" w:fill="auto"/>
        </w:rPr>
      </w:pPr>
      <w:r>
        <w:rPr>
          <w:rFonts w:hint="eastAsia" w:ascii="仿宋" w:hAnsi="仿宋" w:eastAsia="仿宋" w:cs="仿宋"/>
          <w:color w:val="000000"/>
          <w:position w:val="0"/>
          <w:sz w:val="32"/>
          <w:szCs w:val="32"/>
          <w:shd w:val="clear" w:color="auto" w:fill="auto"/>
        </w:rPr>
        <w:t xml:space="preserve">     7.其他佐证资料</w:t>
      </w:r>
    </w:p>
    <w:p>
      <w:pPr>
        <w:numPr>
          <w:ilvl w:val="0"/>
          <w:numId w:val="0"/>
        </w:numPr>
        <w:autoSpaceDE/>
        <w:autoSpaceDN/>
        <w:snapToGrid w:val="0"/>
        <w:spacing w:before="0" w:after="160" w:line="54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4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napToGrid w:val="0"/>
        <w:spacing w:before="0" w:after="160" w:line="540" w:lineRule="exact"/>
        <w:ind w:right="0" w:firstLine="0"/>
        <w:jc w:val="both"/>
        <w:rPr>
          <w:rFonts w:hint="eastAsia" w:ascii="仿宋" w:hAnsi="仿宋" w:eastAsia="仿宋" w:cs="仿宋"/>
          <w:color w:val="000000"/>
          <w:position w:val="0"/>
          <w:sz w:val="32"/>
          <w:szCs w:val="32"/>
          <w:shd w:val="clear" w:color="auto" w:fill="auto"/>
        </w:rPr>
      </w:pPr>
    </w:p>
    <w:p>
      <w:pPr>
        <w:numPr>
          <w:ilvl w:val="0"/>
          <w:numId w:val="0"/>
        </w:numPr>
        <w:autoSpaceDE/>
        <w:autoSpaceDN/>
        <w:spacing w:before="0" w:after="160" w:line="240" w:lineRule="auto"/>
        <w:ind w:left="0" w:firstLine="0"/>
        <w:jc w:val="both"/>
        <w:rPr>
          <w:rFonts w:hint="eastAsia" w:ascii="仿宋" w:hAnsi="仿宋" w:eastAsia="仿宋" w:cs="仿宋"/>
          <w:color w:val="auto"/>
          <w:position w:val="0"/>
          <w:sz w:val="21"/>
          <w:szCs w:val="21"/>
          <w:shd w:val="clear" w:color="auto" w:fill="auto"/>
        </w:rPr>
      </w:pPr>
    </w:p>
    <w:p>
      <w:pPr>
        <w:pStyle w:val="6"/>
        <w:numPr>
          <w:ilvl w:val="0"/>
          <w:numId w:val="0"/>
        </w:numPr>
        <w:autoSpaceDE/>
        <w:autoSpaceDN/>
        <w:spacing w:before="0" w:after="0" w:line="620" w:lineRule="exact"/>
        <w:ind w:right="0" w:firstLine="0"/>
        <w:jc w:val="left"/>
        <w:rPr>
          <w:rFonts w:hint="default" w:ascii="仿宋" w:hAnsi="仿宋" w:eastAsia="仿宋"/>
          <w:color w:val="auto"/>
          <w:positio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EU-F4X">
    <w:altName w:val="hakuyoxingshu7000"/>
    <w:panose1 w:val="020F0502020204030204"/>
    <w:charset w:val="00"/>
    <w:family w:val="auto"/>
    <w:pitch w:val="default"/>
    <w:sig w:usb0="00000000" w:usb1="00000000" w:usb2="00000000" w:usb3="00000000" w:csb0="FFFFFF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142E3"/>
    <w:rsid w:val="576B48A4"/>
    <w:rsid w:val="7E714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153"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宋体" w:hAnsi="宋体" w:eastAsia="Calibri" w:cstheme="minorBidi"/>
      <w:w w:val="100"/>
      <w:sz w:val="20"/>
      <w:szCs w:val="20"/>
      <w:shd w:val="clear"/>
    </w:rPr>
  </w:style>
  <w:style w:type="character" w:default="1" w:styleId="3">
    <w:name w:val="Default Paragraph Font"/>
    <w:link w:val="4"/>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Char2"/>
    <w:basedOn w:val="1"/>
    <w:link w:val="3"/>
    <w:uiPriority w:val="152"/>
    <w:pPr>
      <w:widowControl/>
      <w:wordWrap/>
      <w:autoSpaceDE/>
      <w:autoSpaceDN/>
      <w:ind w:left="432" w:hanging="432"/>
    </w:pPr>
  </w:style>
  <w:style w:type="character" w:styleId="5">
    <w:name w:val="Hyperlink"/>
    <w:uiPriority w:val="153"/>
    <w:rPr>
      <w:rFonts w:ascii="Times New Roman" w:hAnsi="Times New Roman" w:eastAsia="EU-F4X"/>
      <w:color w:val="0000FF"/>
      <w:w w:val="100"/>
      <w:sz w:val="20"/>
      <w:szCs w:val="20"/>
      <w:u w:val="single"/>
      <w:shd w:val="clear"/>
    </w:rPr>
  </w:style>
  <w:style w:type="paragraph" w:customStyle="1" w:styleId="6">
    <w:name w:val="p0"/>
    <w:basedOn w:val="1"/>
    <w:qFormat/>
    <w:uiPriority w:val="161"/>
    <w:pPr>
      <w:widowControl/>
      <w:wordWrap/>
      <w:autoSpaceDE/>
      <w:autoSpaceDN/>
    </w:pPr>
    <w:rPr>
      <w:w w:val="100"/>
      <w:sz w:val="20"/>
      <w:szCs w:val="20"/>
      <w:shd w:val="clear"/>
    </w:rPr>
  </w:style>
  <w:style w:type="character" w:customStyle="1" w:styleId="7">
    <w:name w:val="style161"/>
    <w:basedOn w:val="3"/>
    <w:qFormat/>
    <w:uiPriority w:val="154"/>
    <w:rPr>
      <w:rFonts w:ascii="黑体" w:hAnsi="黑体" w:eastAsia="黑体"/>
      <w:b/>
      <w:color w:val="000080"/>
      <w:w w:val="100"/>
      <w:sz w:val="27"/>
      <w:szCs w:val="27"/>
      <w:shd w:val="clear"/>
    </w:rPr>
  </w:style>
  <w:style w:type="paragraph" w:customStyle="1" w:styleId="8">
    <w:name w:val="Normal (Web)"/>
    <w:basedOn w:val="1"/>
    <w:qFormat/>
    <w:uiPriority w:val="155"/>
    <w:pPr>
      <w:widowControl/>
      <w:wordWrap/>
      <w:autoSpaceDE/>
      <w:autoSpaceDN/>
    </w:pPr>
    <w:rPr>
      <w:rFonts w:ascii="宋体" w:hAnsi="宋体" w:eastAsia="EU-F4X"/>
      <w:w w:val="100"/>
      <w:sz w:val="24"/>
      <w:szCs w:val="24"/>
      <w:shd w:val="clear"/>
    </w:rPr>
  </w:style>
  <w:style w:type="paragraph" w:customStyle="1" w:styleId="9">
    <w:name w:val="List Paragraph"/>
    <w:basedOn w:val="1"/>
    <w:uiPriority w:val="26"/>
    <w:pPr>
      <w:widowControl/>
      <w:wordWrap/>
      <w:autoSpaceDE/>
      <w:autoSpaceDN/>
      <w:ind w:firstLine="420"/>
    </w:pPr>
  </w:style>
  <w:style w:type="paragraph" w:customStyle="1" w:styleId="10">
    <w:name w:val="Body text|1"/>
    <w:basedOn w:val="1"/>
    <w:qFormat/>
    <w:uiPriority w:val="156"/>
    <w:pPr>
      <w:widowControl/>
      <w:wordWrap/>
      <w:autoSpaceDE/>
      <w:autoSpaceDN/>
      <w:ind w:firstLine="400"/>
    </w:pPr>
    <w:rPr>
      <w:w w:val="100"/>
      <w:sz w:val="28"/>
      <w:szCs w:val="28"/>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2020-10-13T07:13:00Z</dcterms:created>
  <dc:creator>李树强</dc:creator>
  <cp:lastModifiedBy>李树强</cp:lastModifiedBy>
  <cp:lastPrinted>2020-10-13T07:18:55Z</cp:lastPrinted>
  <dcterms:modified xsi:type="dcterms:W3CDTF">2020-10-13T07:20:25Z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