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AC76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720" w:firstLineChars="200"/>
        <w:textAlignment w:val="auto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</w:rPr>
        <w:t>为进一步助力提升生态环境执法案卷管理质量，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邢台市生态环境局威县分局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</w:rPr>
        <w:t>认真贯彻落实行政处罚案卷管理相关制度，结合工作实际，高标准、严要求，积极落实执法案卷审查、整理、归档等工作。</w:t>
      </w:r>
    </w:p>
    <w:p w14:paraId="0DA30F6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72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</w:rPr>
        <w:t>领导高度重视，按照“统一领导、归口管理”的原则，注重加强生态环境保护行政处罚案卷归档相关知识的学习，收集整理在日常行政执法过程中形成的文字、影像等资料，同时把强化学习列入生态环境保护执法的重点范围。</w:t>
      </w:r>
    </w:p>
    <w:p w14:paraId="26F7871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72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</w:rPr>
        <w:t>注重业务学习，积极参加省、市组织的行政执法案卷学习培训，利用执法大练兵活动开展案卷自查自纠，认真学习行政执法文书规范标准、案卷装订、归档、管理等有关要求，从实践中获得提升。</w:t>
      </w:r>
    </w:p>
    <w:p w14:paraId="481F10B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72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</w:rPr>
        <w:t>细化案卷审查，结合落实生态环境保护执法大练兵要求，认真学习贯彻生态环境行政执法案卷评查细则，坚持“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</w:rPr>
        <w:t>大队初审、法规科再审、市局终审”多重审核机制，从办案程序、证据有效性、法律适用等方面进行全面审查，及时反馈案卷审查结果，存在问题的案卷立即整改，切实提高案卷审核效率和质量。</w:t>
      </w:r>
    </w:p>
    <w:p w14:paraId="21E56EA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72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</w:rPr>
        <w:t>规范案卷管理，严格按照“一案一档”的要求，对行政处罚案卷进行审查、整理、归档，对已整理完毕的案卷进行扫描，建立行政处罚案卷电子档案，逐步实现生态环境执法案卷管理的规范化、有序化、常态化。</w:t>
      </w:r>
    </w:p>
    <w:p w14:paraId="62ECCC3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72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</w:rPr>
        <w:t>下一步，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邢台市生态环境局威县分局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</w:rPr>
        <w:t>将持续打通案卷管理这一行政执法的“最后一公里”，进一步规范案卷管理，助力提升案件办理水平，切实提升人民群众法治获得感和满意度。</w:t>
      </w:r>
    </w:p>
    <w:p w14:paraId="0BF016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OWRjZGVhYmNmOWRjN2U5YmY0MzFkNTQzZGIyYzkifQ=="/>
  </w:docVars>
  <w:rsids>
    <w:rsidRoot w:val="00000000"/>
    <w:rsid w:val="50D8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2024-11-27T13:16:43Z</dcterms:created>
  <dc:creator>Administrator</dc:creator>
  <cp:lastModifiedBy>环保徐继恒</cp:lastModifiedBy>
  <dcterms:modified xsi:type="dcterms:W3CDTF">2024-11-27T13:23:07Z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331D5AD22D384BD6A7816606D545B900_12</vt:lpwstr>
  </property>
</Properties>
</file>