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楷体" w:hAnsi="楷体" w:eastAsia="楷体" w:cs="楷体"/>
          <w:b w:val="0"/>
          <w:bCs w:val="0"/>
          <w:sz w:val="32"/>
          <w:szCs w:val="32"/>
        </w:rPr>
      </w:pPr>
    </w:p>
    <w:p>
      <w:pPr>
        <w:jc w:val="center"/>
        <w:rPr>
          <w:rFonts w:hint="eastAsia" w:ascii="楷体" w:hAnsi="楷体" w:eastAsia="楷体" w:cs="楷体"/>
          <w:b w:val="0"/>
          <w:bCs w:val="0"/>
          <w:sz w:val="32"/>
          <w:szCs w:val="32"/>
        </w:rPr>
      </w:pPr>
    </w:p>
    <w:p>
      <w:pPr>
        <w:jc w:val="center"/>
        <w:rPr>
          <w:rFonts w:hint="eastAsia" w:ascii="楷体" w:hAnsi="楷体" w:eastAsia="楷体" w:cs="楷体"/>
          <w:b w:val="0"/>
          <w:bCs w:val="0"/>
          <w:sz w:val="32"/>
          <w:szCs w:val="32"/>
        </w:rPr>
      </w:pPr>
    </w:p>
    <w:p>
      <w:pPr>
        <w:jc w:val="center"/>
        <w:rPr>
          <w:rFonts w:hint="eastAsia" w:ascii="楷体" w:hAnsi="楷体" w:eastAsia="楷体" w:cs="楷体"/>
          <w:b w:val="0"/>
          <w:bCs w:val="0"/>
          <w:sz w:val="32"/>
          <w:szCs w:val="32"/>
        </w:rPr>
      </w:pPr>
    </w:p>
    <w:p>
      <w:pPr>
        <w:jc w:val="center"/>
        <w:rPr>
          <w:rFonts w:hint="eastAsia" w:ascii="楷体" w:hAnsi="楷体" w:eastAsia="楷体" w:cs="楷体"/>
          <w:b w:val="0"/>
          <w:bCs w:val="0"/>
          <w:sz w:val="32"/>
          <w:szCs w:val="32"/>
        </w:rPr>
      </w:pPr>
    </w:p>
    <w:p>
      <w:pPr>
        <w:jc w:val="center"/>
        <w:rPr>
          <w:rFonts w:hint="eastAsia" w:ascii="楷体" w:hAnsi="楷体" w:eastAsia="楷体" w:cs="楷体"/>
          <w:b w:val="0"/>
          <w:bCs w:val="0"/>
          <w:sz w:val="32"/>
          <w:szCs w:val="32"/>
        </w:rPr>
      </w:pPr>
      <w:r>
        <w:rPr>
          <w:rFonts w:hint="eastAsia" w:ascii="楷体" w:hAnsi="楷体" w:eastAsia="楷体" w:cs="楷体"/>
          <w:b w:val="0"/>
          <w:bCs w:val="0"/>
          <w:sz w:val="32"/>
          <w:szCs w:val="32"/>
        </w:rPr>
        <w:t>威农</w:t>
      </w:r>
      <w:r>
        <w:rPr>
          <w:rFonts w:hint="eastAsia" w:ascii="楷体" w:hAnsi="楷体" w:eastAsia="楷体" w:cs="楷体"/>
          <w:b w:val="0"/>
          <w:bCs w:val="0"/>
          <w:sz w:val="32"/>
          <w:szCs w:val="32"/>
          <w:lang w:eastAsia="zh-CN"/>
        </w:rPr>
        <w:t>提案</w:t>
      </w:r>
      <w:r>
        <w:rPr>
          <w:rFonts w:hint="eastAsia" w:ascii="楷体" w:hAnsi="楷体" w:eastAsia="楷体" w:cs="楷体"/>
          <w:b w:val="0"/>
          <w:bCs w:val="0"/>
          <w:sz w:val="32"/>
          <w:szCs w:val="32"/>
        </w:rPr>
        <w:t>字【20</w:t>
      </w:r>
      <w:r>
        <w:rPr>
          <w:rFonts w:hint="eastAsia" w:ascii="楷体" w:hAnsi="楷体" w:eastAsia="楷体" w:cs="楷体"/>
          <w:b w:val="0"/>
          <w:bCs w:val="0"/>
          <w:sz w:val="32"/>
          <w:szCs w:val="32"/>
          <w:lang w:val="en-US" w:eastAsia="zh-CN"/>
        </w:rPr>
        <w:t>20</w:t>
      </w:r>
      <w:r>
        <w:rPr>
          <w:rFonts w:hint="eastAsia" w:ascii="楷体" w:hAnsi="楷体" w:eastAsia="楷体" w:cs="楷体"/>
          <w:b w:val="0"/>
          <w:bCs w:val="0"/>
          <w:sz w:val="32"/>
          <w:szCs w:val="32"/>
        </w:rPr>
        <w:t>】第</w:t>
      </w:r>
      <w:r>
        <w:rPr>
          <w:rFonts w:hint="eastAsia" w:ascii="楷体" w:hAnsi="楷体" w:eastAsia="楷体" w:cs="楷体"/>
          <w:b w:val="0"/>
          <w:bCs w:val="0"/>
          <w:sz w:val="32"/>
          <w:szCs w:val="32"/>
          <w:lang w:val="en-US" w:eastAsia="zh-CN"/>
        </w:rPr>
        <w:t>1</w:t>
      </w:r>
      <w:r>
        <w:rPr>
          <w:rFonts w:hint="eastAsia" w:ascii="楷体" w:hAnsi="楷体" w:eastAsia="楷体" w:cs="楷体"/>
          <w:b w:val="0"/>
          <w:bCs w:val="0"/>
          <w:sz w:val="32"/>
          <w:szCs w:val="32"/>
        </w:rPr>
        <w:t>号</w:t>
      </w:r>
    </w:p>
    <w:p>
      <w:pPr>
        <w:jc w:val="both"/>
        <w:rPr>
          <w:rFonts w:hint="eastAsia" w:ascii="楷体" w:hAnsi="楷体" w:eastAsia="楷体" w:cs="楷体"/>
          <w:b w:val="0"/>
          <w:bCs w:val="0"/>
          <w:sz w:val="32"/>
          <w:szCs w:val="32"/>
          <w:lang w:eastAsia="zh-CN"/>
        </w:rPr>
      </w:pPr>
    </w:p>
    <w:p>
      <w:pPr>
        <w:jc w:val="both"/>
        <w:rPr>
          <w:rFonts w:hint="default" w:ascii="楷体" w:hAnsi="楷体" w:eastAsia="楷体" w:cs="楷体"/>
          <w:b w:val="0"/>
          <w:bCs w:val="0"/>
          <w:sz w:val="32"/>
          <w:szCs w:val="32"/>
          <w:lang w:val="en-US" w:eastAsia="zh-CN"/>
        </w:rPr>
      </w:pPr>
      <w:r>
        <w:rPr>
          <w:rFonts w:hint="eastAsia" w:ascii="楷体" w:hAnsi="楷体" w:eastAsia="楷体" w:cs="楷体"/>
          <w:b w:val="0"/>
          <w:bCs w:val="0"/>
          <w:sz w:val="32"/>
          <w:szCs w:val="32"/>
          <w:lang w:eastAsia="zh-CN"/>
        </w:rPr>
        <w:t>类别：</w:t>
      </w:r>
      <w:r>
        <w:rPr>
          <w:rFonts w:hint="eastAsia" w:ascii="楷体" w:hAnsi="楷体" w:eastAsia="楷体" w:cs="楷体"/>
          <w:b w:val="0"/>
          <w:bCs w:val="0"/>
          <w:sz w:val="32"/>
          <w:szCs w:val="32"/>
          <w:lang w:val="en-US" w:eastAsia="zh-CN"/>
        </w:rPr>
        <w:t>B     是否同意公开：是        签发人：王明庆</w:t>
      </w:r>
    </w:p>
    <w:p>
      <w:pPr>
        <w:jc w:val="center"/>
        <w:rPr>
          <w:rFonts w:hint="eastAsia" w:ascii="宋体" w:hAnsi="宋体" w:cs="宋体"/>
          <w:b/>
          <w:bCs/>
          <w:sz w:val="44"/>
          <w:szCs w:val="44"/>
        </w:rPr>
      </w:pPr>
      <w:bookmarkStart w:id="0" w:name="_GoBack"/>
      <w:bookmarkEnd w:id="0"/>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威县农业农村局</w:t>
      </w:r>
    </w:p>
    <w:p>
      <w:pPr>
        <w:jc w:val="center"/>
        <w:rPr>
          <w:rFonts w:hint="eastAsia" w:ascii="宋体" w:hAnsi="宋体" w:cs="宋体"/>
          <w:b/>
          <w:bCs/>
          <w:sz w:val="44"/>
          <w:szCs w:val="44"/>
        </w:rPr>
      </w:pPr>
      <w:r>
        <w:rPr>
          <w:rFonts w:hint="eastAsia" w:ascii="宋体" w:hAnsi="宋体" w:cs="宋体"/>
          <w:b/>
          <w:bCs/>
          <w:sz w:val="44"/>
          <w:szCs w:val="44"/>
        </w:rPr>
        <w:t>对县</w:t>
      </w:r>
      <w:r>
        <w:rPr>
          <w:rFonts w:hint="eastAsia" w:ascii="宋体" w:hAnsi="宋体" w:cs="宋体"/>
          <w:b/>
          <w:bCs/>
          <w:sz w:val="44"/>
          <w:szCs w:val="44"/>
          <w:lang w:eastAsia="zh-CN"/>
        </w:rPr>
        <w:t>政协第</w:t>
      </w:r>
      <w:r>
        <w:rPr>
          <w:rFonts w:hint="eastAsia" w:ascii="宋体" w:hAnsi="宋体" w:cs="宋体"/>
          <w:b/>
          <w:bCs/>
          <w:sz w:val="44"/>
          <w:szCs w:val="44"/>
        </w:rPr>
        <w:t>十</w:t>
      </w:r>
      <w:r>
        <w:rPr>
          <w:rFonts w:hint="eastAsia" w:ascii="宋体" w:hAnsi="宋体" w:cs="宋体"/>
          <w:b/>
          <w:bCs/>
          <w:sz w:val="44"/>
          <w:szCs w:val="44"/>
          <w:lang w:eastAsia="zh-CN"/>
        </w:rPr>
        <w:t>四</w:t>
      </w:r>
      <w:r>
        <w:rPr>
          <w:rFonts w:hint="eastAsia" w:ascii="宋体" w:hAnsi="宋体" w:cs="宋体"/>
          <w:b/>
          <w:bCs/>
          <w:sz w:val="44"/>
          <w:szCs w:val="44"/>
        </w:rPr>
        <w:t>届</w:t>
      </w:r>
      <w:r>
        <w:rPr>
          <w:rFonts w:hint="eastAsia" w:ascii="宋体" w:hAnsi="宋体" w:cs="宋体"/>
          <w:b/>
          <w:bCs/>
          <w:sz w:val="44"/>
          <w:szCs w:val="44"/>
          <w:lang w:eastAsia="zh-CN"/>
        </w:rPr>
        <w:t>四</w:t>
      </w:r>
      <w:r>
        <w:rPr>
          <w:rFonts w:hint="eastAsia" w:ascii="宋体" w:hAnsi="宋体" w:cs="宋体"/>
          <w:b/>
          <w:bCs/>
          <w:sz w:val="44"/>
          <w:szCs w:val="44"/>
        </w:rPr>
        <w:t>次会议第</w:t>
      </w:r>
      <w:r>
        <w:rPr>
          <w:rFonts w:hint="eastAsia" w:ascii="宋体" w:hAnsi="宋体" w:cs="宋体"/>
          <w:b/>
          <w:bCs/>
          <w:sz w:val="44"/>
          <w:szCs w:val="44"/>
          <w:lang w:val="en-US" w:eastAsia="zh-CN"/>
        </w:rPr>
        <w:t>62</w:t>
      </w:r>
      <w:r>
        <w:rPr>
          <w:rFonts w:hint="eastAsia" w:ascii="宋体" w:hAnsi="宋体" w:cs="宋体"/>
          <w:b/>
          <w:bCs/>
          <w:sz w:val="44"/>
          <w:szCs w:val="44"/>
        </w:rPr>
        <w:t>号</w:t>
      </w: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提案</w:t>
      </w:r>
      <w:r>
        <w:rPr>
          <w:rFonts w:hint="eastAsia" w:ascii="宋体" w:hAnsi="宋体" w:cs="宋体"/>
          <w:b/>
          <w:bCs/>
          <w:sz w:val="44"/>
          <w:szCs w:val="44"/>
        </w:rPr>
        <w:t>的答复</w:t>
      </w:r>
      <w:r>
        <w:rPr>
          <w:rFonts w:hint="eastAsia" w:ascii="宋体" w:hAnsi="宋体" w:cs="宋体"/>
          <w:b/>
          <w:bCs/>
          <w:sz w:val="44"/>
          <w:szCs w:val="44"/>
          <w:lang w:eastAsia="zh-CN"/>
        </w:rPr>
        <w:t>函</w:t>
      </w:r>
    </w:p>
    <w:p>
      <w:pPr>
        <w:jc w:val="center"/>
        <w:rPr>
          <w:rFonts w:hint="eastAsia" w:ascii="宋体" w:hAnsi="宋体" w:cs="宋体"/>
          <w:b/>
          <w:bCs/>
          <w:sz w:val="44"/>
          <w:szCs w:val="44"/>
        </w:rPr>
      </w:pPr>
    </w:p>
    <w:p>
      <w:pPr>
        <w:jc w:val="left"/>
        <w:rPr>
          <w:rFonts w:ascii="宋体" w:cs="宋体"/>
          <w:sz w:val="28"/>
          <w:szCs w:val="28"/>
        </w:rPr>
      </w:pPr>
      <w:r>
        <w:rPr>
          <w:rFonts w:hint="eastAsia" w:ascii="宋体" w:hAnsi="宋体" w:cs="宋体"/>
          <w:sz w:val="28"/>
          <w:szCs w:val="28"/>
          <w:lang w:eastAsia="zh-CN"/>
        </w:rPr>
        <w:t>杨立彩、张丽哲、王书娟、张华郁委员</w:t>
      </w:r>
      <w:r>
        <w:rPr>
          <w:rFonts w:hint="eastAsia" w:ascii="宋体" w:hAnsi="宋体" w:cs="宋体"/>
          <w:sz w:val="28"/>
          <w:szCs w:val="28"/>
        </w:rPr>
        <w:t>：</w:t>
      </w:r>
    </w:p>
    <w:p>
      <w:pPr>
        <w:ind w:firstLine="560" w:firstLineChars="200"/>
        <w:jc w:val="left"/>
        <w:rPr>
          <w:rFonts w:ascii="宋体" w:cs="宋体"/>
          <w:sz w:val="28"/>
          <w:szCs w:val="28"/>
        </w:rPr>
      </w:pPr>
      <w:r>
        <w:rPr>
          <w:rFonts w:hint="eastAsia" w:ascii="宋体" w:hAnsi="宋体" w:cs="宋体"/>
          <w:sz w:val="28"/>
          <w:szCs w:val="28"/>
        </w:rPr>
        <w:t>您提出的“</w:t>
      </w:r>
      <w:r>
        <w:rPr>
          <w:rFonts w:hint="eastAsia" w:ascii="宋体" w:hAnsi="宋体" w:cs="宋体"/>
          <w:sz w:val="28"/>
          <w:szCs w:val="28"/>
          <w:lang w:val="en-US" w:eastAsia="zh-CN"/>
        </w:rPr>
        <w:t xml:space="preserve">关于加大农村生活污水治理的建议的提案 </w:t>
      </w:r>
      <w:r>
        <w:rPr>
          <w:rFonts w:hint="eastAsia" w:ascii="宋体" w:hAnsi="宋体" w:cs="宋体"/>
          <w:sz w:val="28"/>
          <w:szCs w:val="28"/>
        </w:rPr>
        <w:t>”收悉，现答复如下：</w:t>
      </w:r>
    </w:p>
    <w:p>
      <w:pPr>
        <w:ind w:left="0" w:leftChars="0" w:firstLine="638" w:firstLineChars="228"/>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一、编制县域农村污水治理专项规划。生态环境局正在编制县域农村污水治理专项规划，合理确定农村生活污水处理模式和污水处理设施合理分布，通过科学规划、分类推进，逐步实现县域农村生活污水治理管控全覆盖。</w:t>
      </w:r>
    </w:p>
    <w:p>
      <w:pPr>
        <w:ind w:left="0" w:leftChars="0" w:firstLine="638" w:firstLineChars="228"/>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提升集中污水处理设施覆盖范围。生态环境局牵头实施的综合污水处理厂和中水回用项目已基本建成并启动运行，投资建成了七级镇污水处理站和孙家寨污水处理站，梨园屯镇污水处理站正在施工，方营镇、侯贯镇2座镇区污水处理站建设项目已挂标，年底前3座污水处理站可全部建成将覆盖县城周边和镇区周边村庄纳入城镇污水管网，统一集中收集处理。</w:t>
      </w:r>
    </w:p>
    <w:p>
      <w:pPr>
        <w:ind w:left="0" w:leftChars="0" w:firstLine="638" w:firstLineChars="228"/>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加大农村生活污水排放的有效管控。农业农村局统一购置13000余个生活灰水收集桶，分发到各乡镇打造示范村、示范户，实地实验污水治理效果，并全县印发522份《关于开展农村生活污水治理行动的告知书》和3000余份《威县农村生活污水管控和治理须知》，动员引导广大农户自备收集桶或收集井收集日常生活污水。</w:t>
      </w:r>
    </w:p>
    <w:p>
      <w:pPr>
        <w:ind w:left="0" w:leftChars="0" w:firstLine="638" w:firstLineChars="228"/>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下一步，我们将会按照您的建议，针对农村生活污水治理工作中存在的具体问题，继续加大工作推进力度，探索创新污水管控和治理模式，不断提升我县农村环境质量。</w:t>
      </w:r>
    </w:p>
    <w:p>
      <w:pPr>
        <w:ind w:firstLine="560" w:firstLineChars="200"/>
        <w:jc w:val="left"/>
        <w:rPr>
          <w:rFonts w:ascii="宋体" w:cs="宋体"/>
          <w:sz w:val="28"/>
          <w:szCs w:val="28"/>
        </w:rPr>
      </w:pPr>
      <w:r>
        <w:rPr>
          <w:rFonts w:ascii="宋体" w:hAnsi="宋体" w:cs="宋体"/>
          <w:sz w:val="28"/>
          <w:szCs w:val="28"/>
        </w:rPr>
        <w:t xml:space="preserve">   </w:t>
      </w:r>
    </w:p>
    <w:p>
      <w:pPr>
        <w:jc w:val="left"/>
        <w:rPr>
          <w:rFonts w:hint="eastAsia" w:ascii="宋体" w:hAnsi="宋体" w:cs="宋体"/>
          <w:sz w:val="28"/>
          <w:szCs w:val="28"/>
          <w:lang w:val="en-US" w:eastAsia="zh-CN"/>
        </w:rPr>
      </w:pPr>
      <w:r>
        <w:rPr>
          <w:rFonts w:ascii="宋体" w:hAnsi="宋体" w:cs="宋体"/>
          <w:sz w:val="28"/>
          <w:szCs w:val="28"/>
        </w:rPr>
        <w:t xml:space="preserve">         </w:t>
      </w:r>
    </w:p>
    <w:p>
      <w:pPr>
        <w:ind w:firstLine="5880" w:firstLineChars="2100"/>
        <w:jc w:val="left"/>
        <w:rPr>
          <w:rFonts w:hint="eastAsia" w:ascii="仿宋" w:hAnsi="仿宋" w:eastAsia="仿宋" w:cs="仿宋"/>
          <w:sz w:val="28"/>
          <w:szCs w:val="28"/>
        </w:rPr>
      </w:pPr>
      <w:r>
        <w:rPr>
          <w:rFonts w:hint="eastAsia" w:ascii="仿宋" w:hAnsi="仿宋" w:eastAsia="仿宋" w:cs="仿宋"/>
          <w:sz w:val="28"/>
          <w:szCs w:val="28"/>
          <w:lang w:eastAsia="zh-CN"/>
        </w:rPr>
        <w:t>威县农业农村局</w:t>
      </w:r>
      <w:r>
        <w:rPr>
          <w:rFonts w:hint="eastAsia" w:ascii="仿宋" w:hAnsi="仿宋" w:eastAsia="仿宋" w:cs="仿宋"/>
          <w:sz w:val="28"/>
          <w:szCs w:val="28"/>
        </w:rPr>
        <w:t xml:space="preserve">                                           </w:t>
      </w:r>
    </w:p>
    <w:p>
      <w:pPr>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2020年5月20日</w:t>
      </w:r>
    </w:p>
    <w:p>
      <w:pPr>
        <w:jc w:val="left"/>
        <w:rPr>
          <w:rFonts w:hint="eastAsia" w:ascii="仿宋" w:hAnsi="仿宋" w:eastAsia="仿宋" w:cs="仿宋"/>
          <w:sz w:val="28"/>
          <w:szCs w:val="28"/>
          <w:lang w:val="en-US" w:eastAsia="zh-CN"/>
        </w:rPr>
      </w:pPr>
    </w:p>
    <w:p>
      <w:pPr>
        <w:jc w:val="left"/>
        <w:rPr>
          <w:rFonts w:hint="eastAsia" w:ascii="宋体" w:cs="宋体"/>
          <w:sz w:val="28"/>
          <w:szCs w:val="28"/>
          <w:lang w:val="en-US" w:eastAsia="zh-CN"/>
        </w:rPr>
      </w:pPr>
    </w:p>
    <w:p>
      <w:pPr>
        <w:ind w:firstLine="840" w:firstLineChars="300"/>
        <w:rPr>
          <w:rFonts w:hint="default" w:ascii="宋体" w:hAnsi="宋体" w:cs="宋体"/>
          <w:sz w:val="28"/>
          <w:szCs w:val="28"/>
          <w:lang w:val="en-US"/>
        </w:rPr>
      </w:pPr>
      <w:r>
        <w:rPr>
          <w:rFonts w:hint="eastAsia"/>
          <w:sz w:val="28"/>
          <w:szCs w:val="36"/>
          <w:lang w:eastAsia="zh-CN"/>
        </w:rPr>
        <w:t>联系人：</w:t>
      </w:r>
      <w:r>
        <w:rPr>
          <w:rFonts w:hint="eastAsia"/>
          <w:sz w:val="28"/>
          <w:szCs w:val="36"/>
          <w:lang w:val="en-US" w:eastAsia="zh-CN"/>
        </w:rPr>
        <w:t>马亮     职务：人居办科员     电话：6153311</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Borders>
              <w:left w:val="nil"/>
              <w:right w:val="nil"/>
            </w:tcBorders>
          </w:tcPr>
          <w:p>
            <w:pPr>
              <w:ind w:firstLine="840" w:firstLineChars="300"/>
              <w:jc w:val="left"/>
              <w:rPr>
                <w:rFonts w:hint="eastAsia" w:ascii="宋体" w:hAnsi="宋体" w:eastAsia="宋体" w:cs="宋体"/>
                <w:sz w:val="28"/>
                <w:szCs w:val="28"/>
                <w:vertAlign w:val="baseline"/>
                <w:lang w:eastAsia="zh-CN"/>
              </w:rPr>
            </w:pPr>
            <w:r>
              <w:rPr>
                <w:rFonts w:hint="eastAsia" w:ascii="宋体" w:hAnsi="宋体" w:cs="宋体"/>
                <w:sz w:val="28"/>
                <w:szCs w:val="28"/>
                <w:vertAlign w:val="baseline"/>
                <w:lang w:eastAsia="zh-CN"/>
              </w:rPr>
              <w:t>抄送：县政协提案委、县政协委员，县政府督查室</w:t>
            </w:r>
          </w:p>
        </w:tc>
      </w:tr>
    </w:tbl>
    <w:p>
      <w:pPr>
        <w:jc w:val="left"/>
        <w:rPr>
          <w:rFonts w:ascii="宋体" w:hAnsi="宋体" w:cs="宋体"/>
          <w:sz w:val="28"/>
          <w:szCs w:val="28"/>
        </w:rPr>
      </w:pPr>
    </w:p>
    <w:p>
      <w:pPr>
        <w:rPr>
          <w:rFonts w:hint="default"/>
          <w:sz w:val="28"/>
          <w:szCs w:val="36"/>
          <w:lang w:val="en-US" w:eastAsia="zh-CN"/>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E315F"/>
    <w:rsid w:val="20885EB1"/>
    <w:rsid w:val="241152DC"/>
    <w:rsid w:val="42AC6AB4"/>
    <w:rsid w:val="5CBE315F"/>
    <w:rsid w:val="69033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2020-04-23T03:02:00Z</dcterms:created>
  <dc:creator>Administrator</dc:creator>
  <cp:lastModifiedBy>Administrator</cp:lastModifiedBy>
  <cp:lastPrinted>2020-06-19T03:09:53Z</cp:lastPrinted>
  <dcterms:modified xsi:type="dcterms:W3CDTF">2020-06-19T03:12:20Z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