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根据《中华人民共和国食品安全法》及其实施条例等法律法规的相关规定，现将2021年第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期食品安全抽检信息公布如下：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本次抽检共抽食用农产品，餐饮食品，糕点，粮食加工品，淀粉及淀粉制品等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  <w:lang w:val="en-US" w:eastAsia="zh-CN"/>
        </w:rPr>
        <w:t>1741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批次样品，合格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  <w:lang w:val="en-US" w:eastAsia="zh-CN"/>
        </w:rPr>
        <w:t>1710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批次，不合格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批次。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2"/>
          <w:szCs w:val="2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特此公告。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ascii="Calibri" w:hAnsi="Calibri" w:eastAsia="微软雅黑" w:cs="Calibri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.监督抽检不合格产品信息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.监督抽检合格产品信息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650" w:firstLineChars="1500"/>
        <w:jc w:val="both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  <w:lang w:val="en-US" w:eastAsia="zh-CN"/>
        </w:rPr>
        <w:t>威县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市场监督管理局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    2021年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31"/>
          <w:szCs w:val="31"/>
          <w:u w:val="none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12F49"/>
    <w:rsid w:val="09177485"/>
    <w:rsid w:val="17AF6387"/>
    <w:rsid w:val="185B0196"/>
    <w:rsid w:val="25D225A6"/>
    <w:rsid w:val="433926A1"/>
    <w:rsid w:val="456E7D78"/>
    <w:rsid w:val="47F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2021-07-30T02:31:00Z</dcterms:created>
  <dc:creator>dell</dc:creator>
  <cp:lastModifiedBy>dell</cp:lastModifiedBy>
  <dcterms:modified xsi:type="dcterms:W3CDTF">2021-12-10T08:24:57Z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83B766143BA54639B5C6192D1CE5C3D4</vt:lpwstr>
  </property>
</Properties>
</file>