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F4C4E">
      <w:pPr>
        <w:jc w:val="distribute"/>
        <w:rPr>
          <w:rFonts w:hint="eastAsia" w:ascii="方正小标宋简体" w:eastAsia="方正小标宋简体" w:cs="方正小标宋简体" w:hAnsiTheme="majorEastAsia"/>
          <w:color w:val="FF0000"/>
          <w:sz w:val="44"/>
          <w:szCs w:val="44"/>
        </w:rPr>
      </w:pPr>
    </w:p>
    <w:p w14:paraId="04A836CF">
      <w:pPr>
        <w:jc w:val="distribute"/>
        <w:rPr>
          <w:rFonts w:hint="eastAsia" w:ascii="方正小标宋简体" w:eastAsia="方正小标宋简体" w:cs="方正小标宋简体" w:hAnsiTheme="majorEastAsia"/>
          <w:color w:val="FF0000"/>
          <w:sz w:val="84"/>
          <w:szCs w:val="84"/>
        </w:rPr>
      </w:pPr>
      <w:r>
        <w:rPr>
          <w:rFonts w:hint="eastAsia" w:ascii="方正小标宋简体" w:eastAsia="方正小标宋简体" w:cs="方正小标宋简体" w:hAnsiTheme="majorEastAsia"/>
          <w:color w:val="FF0000"/>
          <w:sz w:val="84"/>
          <w:szCs w:val="84"/>
          <w:lang w:eastAsia="zh-CN"/>
        </w:rPr>
        <w:t>威</w:t>
      </w:r>
      <w:r>
        <w:rPr>
          <w:rFonts w:hint="eastAsia" w:ascii="方正小标宋简体" w:eastAsia="方正小标宋简体" w:cs="方正小标宋简体" w:hAnsiTheme="majorEastAsia"/>
          <w:color w:val="FF0000"/>
          <w:sz w:val="84"/>
          <w:szCs w:val="84"/>
        </w:rPr>
        <w:t xml:space="preserve">县财政局  </w:t>
      </w:r>
    </w:p>
    <w:p w14:paraId="3840C86D">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182880</wp:posOffset>
                </wp:positionV>
                <wp:extent cx="5241925" cy="10795"/>
                <wp:effectExtent l="0" t="0" r="16510" b="27940"/>
                <wp:wrapNone/>
                <wp:docPr id="1" name="直接连接符 1"/>
                <wp:cNvGraphicFramePr/>
                <a:graphic xmlns:a="http://schemas.openxmlformats.org/drawingml/2006/main">
                  <a:graphicData uri="http://schemas.microsoft.com/office/word/2010/wordprocessingShape">
                    <wps:wsp>
                      <wps:cNvCnPr/>
                      <wps:spPr>
                        <a:xfrm>
                          <a:off x="0" y="0"/>
                          <a:ext cx="5241851" cy="10632"/>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4.4pt;height:0.85pt;width:412.75pt;z-index:251659264;mso-width-relative:page;mso-height-relative:page;" filled="f" stroked="t" coordsize="21600,21600" o:gfxdata="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NkZYrWAAAABgEAAA8AAAAA&#10;AAAAAQAgAAAAIgAAAGRycy9kb3ducmV2LnhtbFBLAQIUABQAAAAIAIdO4kALxe2l3QEAAJ8DAAAO&#10;AAAAAAAAAAEAIAAAACUBAABkcnMvZTJvRG9jLnhtbFBLBQYAAAAABgAGAFkBAAB0BQAAAAA=&#10;">
                <v:fill on="f" focussize="0,0"/>
                <v:stroke weight="1.5pt" color="#FF0000 [3204]" joinstyle="round"/>
                <v:imagedata o:title=""/>
                <o:lock v:ext="edit" aspectratio="f"/>
              </v:line>
            </w:pict>
          </mc:Fallback>
        </mc:AlternateContent>
      </w:r>
    </w:p>
    <w:p w14:paraId="4242B965">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威县财政局                        关于申报2024年农村公益事业建设财政</w:t>
      </w:r>
    </w:p>
    <w:p w14:paraId="59FC7A68">
      <w:pPr>
        <w:ind w:firstLine="440" w:firstLineChars="10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奖补项目的通知</w:t>
      </w:r>
    </w:p>
    <w:p w14:paraId="02442874">
      <w:pPr>
        <w:ind w:firstLine="440" w:firstLineChars="100"/>
        <w:jc w:val="center"/>
        <w:rPr>
          <w:rFonts w:hint="default" w:ascii="黑体" w:hAnsi="黑体" w:eastAsia="黑体" w:cs="黑体"/>
          <w:sz w:val="44"/>
          <w:szCs w:val="44"/>
          <w:lang w:val="en-US" w:eastAsia="zh-CN"/>
        </w:rPr>
      </w:pPr>
    </w:p>
    <w:p w14:paraId="2E64774D">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各乡镇人民政府：</w:t>
      </w:r>
    </w:p>
    <w:p w14:paraId="0D51453B">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为加强村级公益事业建设一事一议财政奖补工作，规范项目建设程序，推动我县农村公益事业的发展，进一步加强项目库建设，现将2024年农村公益事业建设财政奖补项目申报工作通知如下：</w:t>
      </w:r>
    </w:p>
    <w:p w14:paraId="4CCD76C8">
      <w:pPr>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目标任务</w:t>
      </w:r>
    </w:p>
    <w:p w14:paraId="2239930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eastAsia" w:ascii="仿宋" w:hAnsi="仿宋" w:eastAsia="仿宋" w:cs="仿宋"/>
          <w:b w:val="0"/>
          <w:bCs w:val="0"/>
          <w:sz w:val="32"/>
          <w:szCs w:val="32"/>
          <w:lang w:val="en-US" w:eastAsia="zh-CN"/>
        </w:rPr>
        <w:t>农村公益事业建设财政奖补资金重点支持解决当前农村基础设施建设中农民急难愁盼问题，助推宜居宜业和美乡村建设。</w:t>
      </w:r>
    </w:p>
    <w:p w14:paraId="1D62C78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二、基本原则</w:t>
      </w:r>
    </w:p>
    <w:p w14:paraId="4E81735A">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农村公益事业建设财政奖补项目管理要全面规范，简便易行，尊重农民意愿，确保议事程序合法合规，过程公开透明，公平公正，符合农村实际。</w:t>
      </w:r>
    </w:p>
    <w:p w14:paraId="0F43436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三、申报范围</w:t>
      </w:r>
    </w:p>
    <w:p w14:paraId="0D99218C">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农村公益事业建设财政奖补资金主要用于对农民通过民主程序议定的“村内户外”公益事项给予奖补，分为基础和提升两类项目。</w:t>
      </w:r>
    </w:p>
    <w:p w14:paraId="3EA277E3">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基础类项目指为保障农民基本生产生活需要而实施的村内道路、街道雨水排放、街道照明设施、村民饮用水工程等项目。</w:t>
      </w:r>
    </w:p>
    <w:p w14:paraId="0310996C">
      <w:pPr>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提升类项目指为提高农民生活质量而实施的村民休闲活动场所、村内道路和照明设施的提档升级、小型生活污水处理工程以及村民认为需要建设的村内其他公益事业项目。在县域范围内原则上要优先安排基础类项目实施。</w:t>
      </w:r>
    </w:p>
    <w:p w14:paraId="67DE1B28">
      <w:pPr>
        <w:keepNext w:val="0"/>
        <w:keepLines w:val="0"/>
        <w:pageBreakBefore w:val="0"/>
        <w:widowControl/>
        <w:suppressLineNumbers w:val="0"/>
        <w:tabs>
          <w:tab w:val="left" w:pos="2940"/>
        </w:tabs>
        <w:kinsoku/>
        <w:wordWrap/>
        <w:overflowPunct/>
        <w:topLinePunct w:val="0"/>
        <w:autoSpaceDE/>
        <w:autoSpaceDN/>
        <w:bidi w:val="0"/>
        <w:adjustRightInd/>
        <w:snapToGrid/>
        <w:spacing w:beforeAutospacing="0" w:after="0" w:afterAutospacing="0" w:line="560" w:lineRule="exact"/>
        <w:ind w:right="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跨村以及村以上范围的公益事业建设项目，村民房前屋后非公共区域项目，村办公场所建设、村办公经费、村干部报酬等村务管理项目，形象工程类项目不得列入财政奖补范围。</w:t>
      </w:r>
    </w:p>
    <w:p w14:paraId="3A0F0F82">
      <w:pPr>
        <w:keepNext w:val="0"/>
        <w:keepLines w:val="0"/>
        <w:pageBreakBefore w:val="0"/>
        <w:widowControl/>
        <w:numPr>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四、奖补标准。</w:t>
      </w:r>
    </w:p>
    <w:p w14:paraId="01F3F3B4">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农村公益事业建设项目资金由财政奖补资金和村级自筹资金（包括村民筹资筹劳、村集体投入、社会捐赠等）组成。各乡镇申报项目时可以适当突破每村30万元预算限制。 </w:t>
      </w:r>
    </w:p>
    <w:p w14:paraId="6A28CCE2">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五、申报程序    </w:t>
      </w:r>
      <w:r>
        <w:rPr>
          <w:rFonts w:hint="eastAsia" w:ascii="仿宋" w:hAnsi="仿宋" w:eastAsia="仿宋" w:cs="仿宋"/>
          <w:b w:val="0"/>
          <w:bCs w:val="0"/>
          <w:sz w:val="32"/>
          <w:szCs w:val="32"/>
          <w:lang w:val="en-US" w:eastAsia="zh-CN"/>
        </w:rPr>
        <w:t xml:space="preserve">                            </w:t>
      </w:r>
    </w:p>
    <w:p w14:paraId="6D61DFD7">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农村公益事业建设财政奖补项目实行村民议定、村级申报、乡镇初审、县级审批、省市备案的管理制度。</w:t>
      </w:r>
    </w:p>
    <w:p w14:paraId="7EFC6E0F">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六、工作要求</w:t>
      </w:r>
    </w:p>
    <w:p w14:paraId="7FBEE70C">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各乡镇要结合村级公益事业现状，在遵循乡村自身发展规律的基础上，按照统筹兼顾、轻重缓急的要求，科学合理选定项目。</w:t>
      </w:r>
    </w:p>
    <w:p w14:paraId="2623E5F4">
      <w:pPr>
        <w:keepNext w:val="0"/>
        <w:keepLines w:val="0"/>
        <w:pageBreakBefore w:val="0"/>
        <w:widowControl/>
        <w:numPr>
          <w:ilvl w:val="0"/>
          <w:numId w:val="2"/>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请有申报意向的乡镇，于3月10日前，将村民议定记录和《威县</w:t>
      </w:r>
      <w:r>
        <w:rPr>
          <w:rFonts w:hint="default" w:ascii="仿宋" w:hAnsi="仿宋" w:eastAsia="仿宋" w:cs="仿宋"/>
          <w:b w:val="0"/>
          <w:bCs w:val="0"/>
          <w:sz w:val="32"/>
          <w:szCs w:val="32"/>
          <w:lang w:val="en-US" w:eastAsia="zh-CN"/>
        </w:rPr>
        <w:t>202</w:t>
      </w: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年村级公益事业建设财政奖补项目申报</w:t>
      </w:r>
      <w:r>
        <w:rPr>
          <w:rFonts w:hint="eastAsia" w:ascii="仿宋" w:hAnsi="仿宋" w:eastAsia="仿宋" w:cs="仿宋"/>
          <w:b w:val="0"/>
          <w:bCs w:val="0"/>
          <w:sz w:val="32"/>
          <w:szCs w:val="32"/>
          <w:lang w:val="en-US" w:eastAsia="zh-CN"/>
        </w:rPr>
        <w:t>汇总</w:t>
      </w:r>
      <w:r>
        <w:rPr>
          <w:rFonts w:hint="default" w:ascii="仿宋" w:hAnsi="仿宋" w:eastAsia="仿宋" w:cs="仿宋"/>
          <w:b w:val="0"/>
          <w:bCs w:val="0"/>
          <w:sz w:val="32"/>
          <w:szCs w:val="32"/>
          <w:lang w:val="en-US" w:eastAsia="zh-CN"/>
        </w:rPr>
        <w:t>表</w:t>
      </w:r>
      <w:r>
        <w:rPr>
          <w:rFonts w:hint="eastAsia" w:ascii="仿宋" w:hAnsi="仿宋" w:eastAsia="仿宋" w:cs="仿宋"/>
          <w:b w:val="0"/>
          <w:bCs w:val="0"/>
          <w:sz w:val="32"/>
          <w:szCs w:val="32"/>
          <w:lang w:val="en-US" w:eastAsia="zh-CN"/>
        </w:rPr>
        <w:t>》纸质版加盖公章及电子版报县财政局农财股。</w:t>
      </w:r>
    </w:p>
    <w:p w14:paraId="6FFC460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eastAsia" w:ascii="仿宋" w:hAnsi="仿宋" w:eastAsia="仿宋" w:cs="仿宋"/>
          <w:b w:val="0"/>
          <w:bCs w:val="0"/>
          <w:sz w:val="32"/>
          <w:szCs w:val="32"/>
          <w:lang w:val="en-US" w:eastAsia="zh-CN"/>
        </w:rPr>
      </w:pPr>
      <w:bookmarkStart w:id="0" w:name="_GoBack"/>
      <w:bookmarkEnd w:id="0"/>
    </w:p>
    <w:p w14:paraId="6354252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附表: 《威</w:t>
      </w:r>
      <w:r>
        <w:rPr>
          <w:rFonts w:hint="default" w:ascii="仿宋" w:hAnsi="仿宋" w:eastAsia="仿宋" w:cs="仿宋"/>
          <w:b w:val="0"/>
          <w:bCs w:val="0"/>
          <w:sz w:val="32"/>
          <w:szCs w:val="32"/>
          <w:lang w:val="en-US" w:eastAsia="zh-CN"/>
        </w:rPr>
        <w:t>县202</w:t>
      </w:r>
      <w:r>
        <w:rPr>
          <w:rFonts w:hint="eastAsia" w:ascii="仿宋" w:hAnsi="仿宋" w:eastAsia="仿宋" w:cs="仿宋"/>
          <w:b w:val="0"/>
          <w:bCs w:val="0"/>
          <w:sz w:val="32"/>
          <w:szCs w:val="32"/>
          <w:lang w:val="en-US" w:eastAsia="zh-CN"/>
        </w:rPr>
        <w:t>4</w:t>
      </w:r>
      <w:r>
        <w:rPr>
          <w:rFonts w:hint="default" w:ascii="仿宋" w:hAnsi="仿宋" w:eastAsia="仿宋" w:cs="仿宋"/>
          <w:b w:val="0"/>
          <w:bCs w:val="0"/>
          <w:sz w:val="32"/>
          <w:szCs w:val="32"/>
          <w:lang w:val="en-US" w:eastAsia="zh-CN"/>
        </w:rPr>
        <w:t>年村级公益事业建设一事一议财政奖补项目申报</w:t>
      </w:r>
      <w:r>
        <w:rPr>
          <w:rFonts w:hint="eastAsia" w:ascii="仿宋" w:hAnsi="仿宋" w:eastAsia="仿宋" w:cs="仿宋"/>
          <w:b w:val="0"/>
          <w:bCs w:val="0"/>
          <w:sz w:val="32"/>
          <w:szCs w:val="32"/>
          <w:lang w:val="en-US" w:eastAsia="zh-CN"/>
        </w:rPr>
        <w:t>汇总</w:t>
      </w:r>
      <w:r>
        <w:rPr>
          <w:rFonts w:hint="default" w:ascii="仿宋" w:hAnsi="仿宋" w:eastAsia="仿宋" w:cs="仿宋"/>
          <w:b w:val="0"/>
          <w:bCs w:val="0"/>
          <w:sz w:val="32"/>
          <w:szCs w:val="32"/>
          <w:lang w:val="en-US" w:eastAsia="zh-CN"/>
        </w:rPr>
        <w:t>表</w:t>
      </w:r>
      <w:r>
        <w:rPr>
          <w:rFonts w:hint="eastAsia" w:ascii="仿宋" w:hAnsi="仿宋" w:eastAsia="仿宋" w:cs="仿宋"/>
          <w:b w:val="0"/>
          <w:bCs w:val="0"/>
          <w:sz w:val="32"/>
          <w:szCs w:val="32"/>
          <w:lang w:val="en-US" w:eastAsia="zh-CN"/>
        </w:rPr>
        <w:t>》</w:t>
      </w:r>
    </w:p>
    <w:p w14:paraId="03CE103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4333EFC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560" w:lineRule="exact"/>
        <w:ind w:right="0" w:rightChars="0" w:firstLine="640" w:firstLineChars="20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联系电话：6150810</w:t>
      </w:r>
    </w:p>
    <w:p w14:paraId="66C69B1C">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14:paraId="1BEE8972">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p>
    <w:p w14:paraId="74B93B7A">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eastAsia" w:ascii="仿宋" w:hAnsi="仿宋" w:eastAsia="仿宋" w:cs="仿宋"/>
          <w:b w:val="0"/>
          <w:bCs w:val="0"/>
          <w:sz w:val="32"/>
          <w:szCs w:val="32"/>
          <w:lang w:val="en-US" w:eastAsia="zh-CN"/>
        </w:rPr>
      </w:pPr>
    </w:p>
    <w:p w14:paraId="192B7953">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firstLine="4160" w:firstLineChars="13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威县财政局</w:t>
      </w:r>
    </w:p>
    <w:p w14:paraId="43F28D06">
      <w:pPr>
        <w:keepNext w:val="0"/>
        <w:keepLines w:val="0"/>
        <w:pageBreakBefore w:val="0"/>
        <w:widowControl/>
        <w:numPr>
          <w:ilvl w:val="0"/>
          <w:numId w:val="0"/>
        </w:numPr>
        <w:suppressLineNumbers w:val="0"/>
        <w:tabs>
          <w:tab w:val="left" w:pos="2940"/>
        </w:tabs>
        <w:kinsoku/>
        <w:wordWrap/>
        <w:overflowPunct/>
        <w:topLinePunct w:val="0"/>
        <w:autoSpaceDE/>
        <w:autoSpaceDN/>
        <w:bidi w:val="0"/>
        <w:adjustRightInd/>
        <w:snapToGrid/>
        <w:spacing w:beforeAutospacing="0" w:after="0" w:afterAutospacing="0" w:line="560" w:lineRule="exact"/>
        <w:ind w:right="0" w:rightChars="0"/>
        <w:jc w:val="lef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2024年2月26日</w:t>
      </w:r>
    </w:p>
    <w:p w14:paraId="67CEA95B">
      <w:pPr>
        <w:pStyle w:val="4"/>
        <w:widowControl w:val="0"/>
        <w:shd w:val="clear" w:color="auto" w:fill="FFFFFF"/>
        <w:spacing w:before="0" w:beforeAutospacing="0" w:after="0" w:afterAutospacing="0" w:line="580" w:lineRule="exact"/>
        <w:ind w:firstLine="720" w:firstLineChars="225"/>
        <w:jc w:val="both"/>
        <w:rPr>
          <w:rFonts w:ascii="仿宋" w:hAnsi="仿宋" w:eastAsia="仿宋" w:cs="仿宋"/>
          <w:color w:val="000000"/>
          <w:sz w:val="32"/>
          <w:szCs w:val="32"/>
        </w:rPr>
      </w:pPr>
    </w:p>
    <w:p w14:paraId="2E7111C1">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252E2A82">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7E77873D">
      <w:pPr>
        <w:pStyle w:val="4"/>
        <w:widowControl w:val="0"/>
        <w:shd w:val="clear" w:color="auto" w:fill="FFFFFF"/>
        <w:spacing w:before="0" w:beforeAutospacing="0" w:after="0" w:afterAutospacing="0" w:line="580" w:lineRule="exact"/>
        <w:ind w:firstLine="720" w:firstLineChars="225"/>
        <w:jc w:val="both"/>
        <w:rPr>
          <w:rFonts w:ascii="仿宋_GB2312" w:eastAsia="仿宋_GB2312"/>
          <w:color w:val="292929"/>
          <w:sz w:val="32"/>
          <w:szCs w:val="32"/>
        </w:rPr>
      </w:pPr>
    </w:p>
    <w:p w14:paraId="69593E65">
      <w:pPr>
        <w:pStyle w:val="4"/>
        <w:widowControl w:val="0"/>
        <w:shd w:val="clear" w:color="auto" w:fill="FFFFFF"/>
        <w:tabs>
          <w:tab w:val="left" w:pos="5457"/>
        </w:tabs>
        <w:spacing w:before="0" w:beforeAutospacing="0" w:after="0" w:afterAutospacing="0" w:line="580" w:lineRule="exact"/>
        <w:ind w:firstLine="720" w:firstLineChars="225"/>
        <w:jc w:val="both"/>
        <w:rPr>
          <w:rFonts w:ascii="仿宋_GB2312" w:eastAsia="仿宋_GB2312"/>
          <w:color w:val="292929"/>
          <w:sz w:val="32"/>
          <w:szCs w:val="32"/>
        </w:rPr>
      </w:pPr>
      <w:r>
        <w:rPr>
          <w:rFonts w:hint="eastAsia" w:ascii="仿宋_GB2312" w:eastAsia="仿宋_GB2312"/>
          <w:color w:val="292929"/>
          <w:sz w:val="32"/>
          <w:szCs w:val="32"/>
        </w:rPr>
        <w:tab/>
      </w:r>
    </w:p>
    <w:p w14:paraId="2CA59E4D">
      <w:pPr>
        <w:spacing w:line="580" w:lineRule="exact"/>
        <w:rPr>
          <w:rFonts w:ascii="仿宋_GB2312" w:eastAsia="仿宋_GB2312"/>
        </w:rPr>
      </w:pPr>
    </w:p>
    <w:sectPr>
      <w:footerReference r:id="rId3" w:type="default"/>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C5DEB">
    <w:pPr>
      <w:pStyle w:val="2"/>
      <w:jc w:val="center"/>
    </w:pPr>
    <w:r>
      <w:fldChar w:fldCharType="begin"/>
    </w:r>
    <w:r>
      <w:instrText xml:space="preserve">PAGE   \* MERGEFORMAT</w:instrText>
    </w:r>
    <w:r>
      <w:fldChar w:fldCharType="separate"/>
    </w:r>
    <w:r>
      <w:rPr>
        <w:lang w:val="zh-CN"/>
      </w:rPr>
      <w:t>1</w:t>
    </w:r>
    <w:r>
      <w:fldChar w:fldCharType="end"/>
    </w:r>
  </w:p>
  <w:p w14:paraId="7A77B1F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23123"/>
    <w:multiLevelType w:val="singleLevel"/>
    <w:tmpl w:val="20823123"/>
    <w:lvl w:ilvl="0" w:tentative="0">
      <w:start w:val="1"/>
      <w:numFmt w:val="decimal"/>
      <w:suff w:val="nothing"/>
      <w:lvlText w:val="%1、"/>
      <w:lvlJc w:val="left"/>
    </w:lvl>
  </w:abstractNum>
  <w:abstractNum w:abstractNumId="1">
    <w:nsid w:val="4836CC8D"/>
    <w:multiLevelType w:val="singleLevel"/>
    <w:tmpl w:val="4836CC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M2QzMDViNWVkYTZhMDRhNzczYzhkMDI4ZWExMmQifQ=="/>
  </w:docVars>
  <w:rsids>
    <w:rsidRoot w:val="00CD3D8A"/>
    <w:rsid w:val="006E03AB"/>
    <w:rsid w:val="00CD3D8A"/>
    <w:rsid w:val="012C53DE"/>
    <w:rsid w:val="023E4202"/>
    <w:rsid w:val="02455080"/>
    <w:rsid w:val="04CA6414"/>
    <w:rsid w:val="052E2DA4"/>
    <w:rsid w:val="08AC75AD"/>
    <w:rsid w:val="0AF96C79"/>
    <w:rsid w:val="0B9C5AF7"/>
    <w:rsid w:val="0C351B53"/>
    <w:rsid w:val="0FB90BC2"/>
    <w:rsid w:val="0FC631BF"/>
    <w:rsid w:val="160E2179"/>
    <w:rsid w:val="1B341517"/>
    <w:rsid w:val="1C8A2081"/>
    <w:rsid w:val="1F311295"/>
    <w:rsid w:val="22110063"/>
    <w:rsid w:val="24FE403C"/>
    <w:rsid w:val="27F255DC"/>
    <w:rsid w:val="2AB21E9D"/>
    <w:rsid w:val="2C2B5431"/>
    <w:rsid w:val="312B2839"/>
    <w:rsid w:val="32EE38F0"/>
    <w:rsid w:val="363314C5"/>
    <w:rsid w:val="3A380411"/>
    <w:rsid w:val="3A454090"/>
    <w:rsid w:val="3BFC3780"/>
    <w:rsid w:val="3E9820B6"/>
    <w:rsid w:val="43270B63"/>
    <w:rsid w:val="45972839"/>
    <w:rsid w:val="480721F5"/>
    <w:rsid w:val="48FF3FFB"/>
    <w:rsid w:val="4A887275"/>
    <w:rsid w:val="4B1A181F"/>
    <w:rsid w:val="4FA96170"/>
    <w:rsid w:val="4FBA3317"/>
    <w:rsid w:val="521237B8"/>
    <w:rsid w:val="52B21D49"/>
    <w:rsid w:val="544A3998"/>
    <w:rsid w:val="559B7427"/>
    <w:rsid w:val="57EE621F"/>
    <w:rsid w:val="5A4C1070"/>
    <w:rsid w:val="5D6943F9"/>
    <w:rsid w:val="5DCE484F"/>
    <w:rsid w:val="5E135459"/>
    <w:rsid w:val="5E18078D"/>
    <w:rsid w:val="64924DF4"/>
    <w:rsid w:val="64B16820"/>
    <w:rsid w:val="695119E4"/>
    <w:rsid w:val="6C62766B"/>
    <w:rsid w:val="6E342B3B"/>
    <w:rsid w:val="6EC61C93"/>
    <w:rsid w:val="739673EB"/>
    <w:rsid w:val="745828EC"/>
    <w:rsid w:val="7B1A3A01"/>
    <w:rsid w:val="7C385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cs="宋体"/>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15"/>
    <w:basedOn w:val="6"/>
    <w:qFormat/>
    <w:uiPriority w:val="0"/>
    <w:rPr>
      <w:rFonts w:hint="default" w:ascii="Calibri" w:hAnsi="Calibri"/>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877</Words>
  <Characters>901</Characters>
  <Lines>1</Lines>
  <Paragraphs>3</Paragraphs>
  <TotalTime>16</TotalTime>
  <ScaleCrop>false</ScaleCrop>
  <LinksUpToDate>false</LinksUpToDate>
  <CharactersWithSpaces>1074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2021-07-01T03:45:00Z</dcterms:created>
  <dc:creator>user</dc:creator>
  <cp:lastModifiedBy>明月</cp:lastModifiedBy>
  <cp:lastPrinted>2023-03-07T09:10:00Z</cp:lastPrinted>
  <dcterms:modified xsi:type="dcterms:W3CDTF">2024-07-17T07:23:42Z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CA7224D2A30E4160B2B2329E3AE6A2F0</vt:lpwstr>
  </property>
  <property fmtid="{D5CDD505-2E9C-101B-9397-08002B2CF9AE}" pid="3" name="KSOProductBuildVer">
    <vt:lpwstr>2052-12.1.0.17147</vt:lpwstr>
  </property>
</Properties>
</file>