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威县财政局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威县财政局编制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威县财政局审核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1.财政信息化建设绩效目标表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以习近平新时代中国特色社会主义思想为指导，全面贯彻党的二十大精神，坚持稳中求进工作总基调，完整、准确、全面贯彻新发展理念，更好统筹疫情防控和经济社会发展，更好统筹发展和安全，加力提效落实积极的财政政策，注重精准、可持续；落实减税降费措施，加强财政资源统筹，大力优化支出结构，加强县委重大决策部署财力保障；坚持党政机关过紧日子，兜牢“三保”底线；加强财政承受能力评估，保持财政可持续和政府债务风险可控；聚焦开源节流目标，持续优化财政举措，提升财政支出绩效，为打造经济强县、美丽威县夯实财政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1、积极的财政政策全面落实</w:t>
      </w:r>
    </w:p>
    <w:p>
      <w:pPr>
        <w:pStyle w:val="插入文本样式-插入职责分类绩效目标文件"/>
      </w:pPr>
      <w:r>
        <w:t xml:space="preserve">绩效目标：国家减税降费政策全面落地，政府债券投资拉动作用有效发挥，直达资金实现严管快用，促进县域经济高质量发展及产业发展，服务全县高质量发展的成效更加突出。</w:t>
      </w:r>
    </w:p>
    <w:p>
      <w:pPr>
        <w:pStyle w:val="插入文本样式-插入职责分类绩效目标文件"/>
      </w:pPr>
      <w:r>
        <w:t xml:space="preserve">绩效指标：各项减税降费政策不折不扣落实；新增专项债务限额全部落实到具体项目，做到早发行、早落地、早见效；中央直达资金第一时间分配下达、惠企利民。</w:t>
      </w:r>
    </w:p>
    <w:p>
      <w:pPr>
        <w:pStyle w:val="插入文本样式-插入职责分类绩效目标文件"/>
      </w:pPr>
      <w:r>
        <w:t xml:space="preserve">2、全县财政收入规模、质量稳步提高</w:t>
      </w:r>
    </w:p>
    <w:p>
      <w:pPr>
        <w:pStyle w:val="插入文本样式-插入职责分类绩效目标文件"/>
      </w:pPr>
      <w:r>
        <w:t xml:space="preserve">绩效目标：年初财政收入预期目标圆满完成。</w:t>
      </w:r>
    </w:p>
    <w:p>
      <w:pPr>
        <w:pStyle w:val="插入文本样式-插入职责分类绩效目标文件"/>
      </w:pPr>
      <w:r>
        <w:t xml:space="preserve">绩效指标：在确保减税降费政策全面落实的基础上，全县财政收入规模进一步提升、收入增幅与经济增长相匹配，收入结构持续优化，可用财力稳步增长。</w:t>
      </w:r>
    </w:p>
    <w:p>
      <w:pPr>
        <w:pStyle w:val="插入文本样式-插入职责分类绩效目标文件"/>
      </w:pPr>
      <w:r>
        <w:t xml:space="preserve">3、重大决策部署得到有效保障</w:t>
      </w:r>
    </w:p>
    <w:p>
      <w:pPr>
        <w:pStyle w:val="插入文本样式-插入职责分类绩效目标文件"/>
      </w:pPr>
      <w:r>
        <w:t xml:space="preserve">绩效目标：财政资源科学统筹分配，财政支出结构进一步优化，集中财力保障县委重大决策部署、乡村振兴、民生改善等重点工作落实。</w:t>
      </w:r>
    </w:p>
    <w:p>
      <w:pPr>
        <w:pStyle w:val="插入文本样式-插入职责分类绩效目标文件"/>
      </w:pPr>
      <w:r>
        <w:t xml:space="preserve">绩效指标：支持碳达峰碳中和政策措施有效落地，推动蓝天碧水净土保卫战取得新成效；衔接投入力度不减，脱贫攻坚成果巩固拓展，乡村振兴全面推进；全县民生支出占比保持在80%左右，就业、教育、医疗、养老、低保等普惠性、基础性、兜底性民生保障水平持续提高。</w:t>
      </w:r>
    </w:p>
    <w:p>
      <w:pPr>
        <w:pStyle w:val="插入文本样式-插入职责分类绩效目标文件"/>
      </w:pPr>
      <w:r>
        <w:t xml:space="preserve">4、现代预算制度加快健全</w:t>
      </w:r>
    </w:p>
    <w:p>
      <w:pPr>
        <w:pStyle w:val="插入文本样式-插入职责分类绩效目标文件"/>
      </w:pPr>
      <w:r>
        <w:t xml:space="preserve">绩效目标：预算管理制度改革任务全面落地。</w:t>
      </w:r>
    </w:p>
    <w:p>
      <w:pPr>
        <w:pStyle w:val="插入文本样式-插入职责分类绩效目标文件"/>
      </w:pPr>
      <w:r>
        <w:t xml:space="preserve">绩效指标：预算编制完整科学、预算执行规范高效、预算监督严格有力。</w:t>
      </w:r>
    </w:p>
    <w:p>
      <w:pPr>
        <w:pStyle w:val="插入文本样式-插入职责分类绩效目标文件"/>
      </w:pPr>
      <w:r>
        <w:t xml:space="preserve">5、财政运行风险有效防范</w:t>
      </w:r>
    </w:p>
    <w:p>
      <w:pPr>
        <w:pStyle w:val="插入文本样式-插入职责分类绩效目标文件"/>
      </w:pPr>
      <w:r>
        <w:t xml:space="preserve">绩效目标：政府债务保持合理规模，债务风险水平总体平稳可控；“三保”有力保障，县财政平稳运转。</w:t>
      </w:r>
    </w:p>
    <w:p>
      <w:pPr>
        <w:pStyle w:val="插入文本样式-插入职责分类绩效目标文件"/>
      </w:pPr>
      <w:r>
        <w:t xml:space="preserve">绩效指标：政府债务不发生违约事件，全年不发生政府债券还本付息风险事件；“三保”责任全面落实，确保基层运转平稳、公教人员工资及时足额发放。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精准高效落实积极财政政策。一是支持精准招商培源壮财。落实积极财政政策，重点支持推进邢钢搬迁项目开工建设，春立正达、昌果生物等超亿元项目建设；落实招商引资和项目建设工作经费，支持各级各部门重点围绕五大产业集群、战略新兴产业、城市经济新业态精准招商，培源壮财促发展。二是优化营商环境。支持稳经济，促发展，落实减税降费等助企纾困，激发各类市场主体活力。三是激励各部门做好“五争”工作。印发《全县争取上级支持激励办法》，加大考核力度，激励各部门立足实际争政策，争资金、争试点，助力全县经济社会高质量发展。同时，精准推进政府债券申报。提前做好项目储备和前期准备等各项工作，督促指导各单位超前谋划好各领域项目，做好经济和社会效益论证，确保政府债券按要求支出。</w:t>
      </w:r>
    </w:p>
    <w:p>
      <w:pPr>
        <w:pStyle w:val="插入文本样式-插入实现年度发展规划目标的保障措施文件"/>
      </w:pPr>
      <w:r>
        <w:t xml:space="preserve">2、有力有效加强财政收支管理。依法依规组织收入，加强财税联动，科学分析研判财经形势，持续开展收入监控，严格堵漏增收；创新征管措施，推进国有资产盘活，抓好城市基础设施配套费、垃圾处理费等非税收入征缴工作；紧盯政府性基金收入，超前谋划，压实责任抓落实，确保年度基金预算收支平衡；严肃财经纪律，健全制度机制，严禁虚收空转、收取过头税费。认真落实政府过“紧日子”要求，严控一般性支出，建立节约型财政保障机制，把宝贵的财政资金用在刀刃上。加强预算执行监督管理，推动资金早支出、早使用、早见效。</w:t>
      </w:r>
    </w:p>
    <w:p>
      <w:pPr>
        <w:pStyle w:val="插入文本样式-插入实现年度发展规划目标的保障措施文件"/>
      </w:pPr>
      <w:r>
        <w:t xml:space="preserve">3、深入推进改革创新。一是认真落实深化预算管理制度改革要求，完善预算编制和绩效管理，建立健全财政支出标准体系等，推动改革任务全面落地。同时，强化政府投资项目绩效考核，压实部门项目申报绩效责任，最大限度提升政府投资项目经济和社会效益。二是加强国有资产管理，严格落实全县国有资产处置、资产配置和出租出借等管理办法，全面实施行政事业单位国有资产“一物一卡一码”管理工作，实现从固定资产购置、使用、报废全生命周期动态监管；同时，探索推进国有资产“公务仓”建设，统筹管理调配使用全县闲置国有资产，减少资产重复购置、闲置等浪费行为，提升国有资产管理使用绩效。三是推进国有企业改革持续深化，建立现代企业法人制度，推进国有企业市场化运营，做大做强国有企业。</w:t>
      </w:r>
    </w:p>
    <w:p>
      <w:pPr>
        <w:pStyle w:val="插入文本样式-插入实现年度发展规划目标的保障措施文件"/>
      </w:pPr>
      <w:r>
        <w:t xml:space="preserve">4、坚持依法规范理财。全面落实预算法及其实施条例等法律法规，硬化预算约束、执行监控和绩效管理，严格按照预算安排支出。依法接受人大及其常委会的监督，深化人大预算联网监督工作，积极配合加强对政府债务的监督。大力加强财会监督，完善工作机制，突出监督重点，坚持培训与检查结合，加强与各类监督贯通协调，不断提升监督效能，进一步严肃财经纪律。同时，持续推进预决算信息公开，扩大部门预决算公开范围，细化公开内容，推进按支出经济分类公开政府预决算和部门预决算。</w:t>
      </w:r>
    </w:p>
    <w:p>
      <w:pPr>
        <w:pStyle w:val="插入文本样式-插入实现年度发展规划目标的保障措施文件"/>
      </w:pPr>
      <w:r>
        <w:t xml:space="preserve">5、坚决防范化解财政风险。积极稳妥防范化解风险隐患，精准有序落实项目债券资金支出，在化解隐性债务存量的同时坚决遏制增量，牢牢守住不发生区域性、系统性债务风险的底线。把新增隐性债务作为红线、高压线，严格落实政府举债融资正负面清单，定期开展“回头看”，严禁违法违规融资担保行为和变相举债，坚决遏制新增政府隐性债务。兜牢基层“三保”底线，压实各部门“三保”主体责任，完善监控机制，延长监控链条，实施全过程管控，不折不扣落实“三保”政策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1.财政信息化建设绩效目标表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318001威县财政局（本级）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13053323P00B26812468J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财政信息化建设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财政信息化建设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560000.00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6.保障财政网络正常运行、做好财政一体化运维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财政一体化平台推广使用率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财政一体化平台推广使用率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财政业务网络安全事故次数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财政业务网络安全事故次数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财政一体化平台上线率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财政一体化平台各系统按照省厅要求时间上线率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在省要求时间之前上线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财政一体化软件运维经费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财政一体化软件运维经费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行政事业国有资产纳入信息化管理率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行政事业国有资产纳入信息化管理率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县直单位接入财政业务网络比例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县直单位接入财政业务网络比例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乡镇接入财政业务网络比例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乡镇接入财政业务网络比例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财政信息化应用广泛，全过程实现电子化管理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财政信息化应用广泛，全过程实现电子化管理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预算项目、编制、指标、电子支出、记账全部得到应用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财政一体化平台使用人员满意度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调查中财政一体化软件使用人员满意结果占总结果的比例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县乡财政一体化建设规范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2023-07-13T22:43:12Z</dcterms:created>
  <dcterms:modified xsi:type="dcterms:W3CDTF">2023-07-13T14:43:12Z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2023-07-13T22:43:12Z</dcterms:created>
  <dcterms:modified xsi:type="dcterms:W3CDTF">2023-07-13T14:43:12Z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2023-07-13T22:43:13Z</dcterms:created>
  <dcterms:modified xsi:type="dcterms:W3CDTF">2023-07-13T14:43:13Z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2023-07-13T22:43:13Z</dcterms:created>
  <dcterms:modified xsi:type="dcterms:W3CDTF">2023-07-13T14:43:13Z</dcterms:modified>
</cp:coreProperties>
</file>