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中国共产党威县纪律检查委员会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中国共产党威县纪律检查委员会编制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威县财政局审核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1.纪律审查调查经费（非税）绩效目标表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2.乡镇纪委办公经费绩效目标表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3.政府购买劳务服务专项经费绩效目标表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（一）总体绩效目标</w:t>
      </w:r>
    </w:p>
    <w:p>
      <w:pPr>
        <w:pStyle w:val="8"/>
      </w:pPr>
      <w:r>
        <w:t>贯彻落实党的二十大精神的开局之年，县纪委监委将坚持以习近平新时代中国特色社会主义思想为指引，深入学习贯彻党的二十大精神，坚持稳中求进工作总基调，坚持实事求是、守正创新，坚持全面从严治党战略方针，坚持高质量发展主线，自觉运用党的百年奋斗历史经验弘扬伟大建党精神，在新征程上继续推进自我革命，持续加强规范化、法治化、正规化、专业化建设，坚定不移将党风廉政建设和反腐败斗争进行到底，讲政治、勇担当、做标杆、树形象，落实提效发挥监督保障执行、促进完善发展作用，为精心打造中国式现代化“经济强县、美丽威县”新篇章提供坚强纪律保障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8"/>
      </w:pPr>
      <w:bookmarkStart w:id="6" w:name="_GoBack"/>
      <w:bookmarkEnd w:id="6"/>
      <w:r>
        <w:t>1.坚定捍卫“两个维护”，服务保障现代化建设大局。</w:t>
      </w:r>
    </w:p>
    <w:p>
      <w:pPr>
        <w:pStyle w:val="8"/>
      </w:pPr>
      <w:r>
        <w:t>绩效目标：胸怀“两个大局”，牢记“国之大者”，推进政治监督具体化常态化，确保党中央重大决策和省市县委安排部署落地见效。建立政治监督正负清单，对党中央重大决策部署落实情况精准监督。建立“监督方案+监督清单+工作台账+汇总报告”工作机制，全面落实党中央关于全面从严治党、党风廉政建设和反腐败工作新部署新要求。</w:t>
      </w:r>
    </w:p>
    <w:p>
      <w:pPr>
        <w:pStyle w:val="8"/>
      </w:pPr>
      <w:r>
        <w:t>绩效指标：监督检查开支费用符合相关政策规定，人均差旅补助标准不高于180元/天；全年召开县纪委全体会议不少于1次，参会人数不少于90人；会议费人均综合定额标准符合相关政策规定；信访举报电话6050201，话务员不少于2人。</w:t>
      </w:r>
    </w:p>
    <w:p>
      <w:pPr>
        <w:pStyle w:val="8"/>
      </w:pPr>
      <w:r>
        <w:t>2.深化“纠四风、转作风、优化环境我先行”活动，持续推进能力作风建设。</w:t>
      </w:r>
    </w:p>
    <w:p>
      <w:pPr>
        <w:pStyle w:val="8"/>
      </w:pPr>
      <w:r>
        <w:t>绩效目标：作风问题和腐败问题同根同源，由风变腐、风腐一体，必须匡正风气、严肃党纪，纠建并举、一体推进。坚持无禁区、全覆盖、零容忍，坚持重遏制、强高压、长震慑，坚持受贿行贿一起查，重点查处政治问题和经济问题交织的腐败案件。</w:t>
      </w:r>
    </w:p>
    <w:p>
      <w:pPr>
        <w:pStyle w:val="8"/>
      </w:pPr>
      <w:r>
        <w:t>绩效指标：专项整治活动开支费用符合相关政策规定，人均差旅补助标准不高于180元/天。</w:t>
      </w:r>
    </w:p>
    <w:p>
      <w:pPr>
        <w:pStyle w:val="8"/>
      </w:pPr>
      <w:r>
        <w:t>3.贯通融合整治群众身边腐败和作风问题与保障落实乡村振兴战略，持续提升人民群众幸福感获得感。</w:t>
      </w:r>
    </w:p>
    <w:p>
      <w:pPr>
        <w:pStyle w:val="8"/>
      </w:pPr>
      <w:r>
        <w:t>绩效目标：坚持群众反对什么、痛恨什么，就坚决防范和纠正什么，加强民生领域腐败和作风问题整治；贯通融合整治群众身边腐败和作风问题与保障落实乡村振兴战略，持续提升人民群众幸福感获得感。</w:t>
      </w:r>
    </w:p>
    <w:p>
      <w:pPr>
        <w:pStyle w:val="8"/>
      </w:pPr>
      <w:r>
        <w:t>绩效指标：审查调查开支费用符合相关政策规定，人均差旅补助标准不高于180元/天；拍摄制作警示教育专题片数量不少于1部。</w:t>
      </w:r>
    </w:p>
    <w:p>
      <w:pPr>
        <w:pStyle w:val="8"/>
      </w:pPr>
      <w:r>
        <w:t>4.全面落实政治巡察要求，推进新时代巡察工作高质量发展。</w:t>
      </w:r>
    </w:p>
    <w:p>
      <w:pPr>
        <w:pStyle w:val="8"/>
      </w:pPr>
      <w:r>
        <w:t>绩效目标：坚持从政治上把握和推进巡察工作，做到发现问题和整改落实并重，实现全面规范、系统提升。坚守政治巡察定位，聚焦“两个维护”根本任务，对照党的二十大工作部署，细化政治监督问题清单，精准把握政治巡察的监督重点、监督标准和监督路径，重点检查落实“十四五”规划、“三新一高”等情况。抓好巡察整改和成果运用，认真做好巡察“后半篇文章”，建立健全整改促进和评估机制，完善问题整改情况跟踪督办机制。</w:t>
      </w:r>
    </w:p>
    <w:p>
      <w:pPr>
        <w:pStyle w:val="8"/>
      </w:pPr>
      <w:r>
        <w:t>绩效指标：依规依纪依法处置巡视、巡察移交的反映干部问题线索办结率100%。</w:t>
      </w:r>
    </w:p>
    <w:p>
      <w:pPr>
        <w:pStyle w:val="8"/>
      </w:pPr>
      <w:r>
        <w:t>5.从严从实加强自身建设</w:t>
      </w:r>
    </w:p>
    <w:p>
      <w:pPr>
        <w:pStyle w:val="8"/>
      </w:pPr>
      <w:r>
        <w:t>绩效目标：加强规范化建设，深入学习、准确把握、全面落实纪律检查委员会工作条例；加强法治化建设，依纪依规依法规范权力、制约权力、监督权力;加强专业化建设，持续抓好机关“一室一课一考”活动，分类分级组织实施全员培训，重点学习党内法律法规，以及纪检监察业务工作程序，做到熟知精通、熟练运用。</w:t>
      </w:r>
    </w:p>
    <w:p>
      <w:pPr>
        <w:pStyle w:val="8"/>
      </w:pPr>
      <w:r>
        <w:t>绩效指标：全年组织参加各类培训不少于10次；按计划培训人数不低于500人次；培训合格率不低于95%；受培训人员满意度不低于95%。</w:t>
      </w:r>
    </w:p>
    <w:p>
      <w:pPr>
        <w:pStyle w:val="9"/>
      </w:pP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8"/>
      </w:pPr>
      <w:r>
        <w:t>为切实实现本年度总体目标和分目标，保证2023年党风廉政建设和反腐败斗争工作实效，全年将切实采取有效措施，加强预算绩效管理，做好以下重点工作：</w:t>
      </w:r>
    </w:p>
    <w:p>
      <w:pPr>
        <w:pStyle w:val="8"/>
      </w:pPr>
      <w:r>
        <w:t>1、加强绩效运行监控。层层分解落实预算项目资金和绩效目标，牢固树立绩效理念，把部门整体绩效与项目绩效相结合，把绩效目标与资金时效相结合，把动态管理与预算调整相结合，确保做到无预算不开支、有预算不超支、无绩效不支出。</w:t>
      </w:r>
    </w:p>
    <w:p>
      <w:pPr>
        <w:pStyle w:val="8"/>
      </w:pPr>
      <w:r>
        <w:t>2、加强绩效结果运用。强化绩效导向，把日常绩效运行情况和绩效评价结果作为预算编制的重要依据，与预算安排挂钩，对一般性支出和整体绩效较差、支出进度慢的项目经费预算进行压减，对整体绩效好、支出进度快的合理增加预算安排，努力提高预算质量，提升绩效管理工作水平。</w:t>
      </w:r>
    </w:p>
    <w:p>
      <w:pPr>
        <w:pStyle w:val="8"/>
      </w:pPr>
      <w:r>
        <w:t>3、加强内部控制管理。强化绩效运行分析，动态掌握项目资金支出进度和绩效目标完成情况，发现问题及时纠正解决，确保绩效目标如期保质完成。严格审核、监督重大支出决策程序，审核政府采购、资产处置等重要经济业务事项的决策和执行是否符合有关规定，配合做好审计、财政监督等外部监督工作，确保财政资金安全，提高资金使用效益。</w:t>
      </w:r>
    </w:p>
    <w:p>
      <w:pPr>
        <w:pStyle w:val="10"/>
      </w:pP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1.纪律审查调查经费（非税）绩效目标表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222001中国共产党威县纪律检查委员会(本级）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13053323P00B26812785B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纪律审查调查经费（非税）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470000.00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470000.00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主要用于加大纪律审查，突出执纪审查重点，持续保持高压态势。严肃党内政治生活，坚持挺纪在前，保证党章和党内法规得到遵守。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25.00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25.00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2023年案件数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查办案件数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≥100件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案件办结率（%）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办结案件数量占立案案件总数的比率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案件、资料上报及时率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案件、资料上报及时率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实际支出数与预算控制数之间的比例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执法办案投诉次数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被投诉的执法办案行为次数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≤2次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党风政风环境良性发展态势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党风政风环境良性发展态势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维护党政机关系统稳定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维护党政机关系统稳定性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错案件数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错案数件数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0件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2.乡镇纪委办公经费绩效目标表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222001中国共产党威县纪律检查委员会(本级）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13053323P00B268127834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乡镇纪委办公经费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160000.00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160000.00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乡镇纪委办公经费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25.00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25.00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2023年案件数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查办案件数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≥4件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立案案件办结率（%）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已办结案件数量占立案案件数量的比例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案件、资料上报及时率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案件、资料上报及时率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项目预算控制数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实际支出数与预算控制数之间的比例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执法办案投诉次数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被投诉的执法办案行为次数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&lt;100%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党风政风环境良性发展态势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党风政风环境良性发展态势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维护党政机关系统稳定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维护党政机关系统稳定性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错案件数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错案数件数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0件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3.政府购买劳务服务专项经费绩效目标表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222001中国共产党威县纪律检查委员会(本级）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13053323P00B26812787J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政府购买劳务服务专项经费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用于劳务派遣驾驶员的费用。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25.00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25.00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25.00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1.目标内容1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出勤率（%）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实际出勤驾驶员数量占总人员数量的比率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工作任务完成率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交付工作任务完成率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人均发放标准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人均发放标准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出车天数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出车行动的天数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≥22天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安全率（%）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安全出车次数占总次数的比例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提高办案效率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保障出行安全率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保证出行安全率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可持续性服务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满意度（%）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科室对驾驶员的评价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≥99%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8DE2A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2023-07-13T22:43:14Z</dcterms:created>
  <dcterms:modified xsi:type="dcterms:W3CDTF">2023-07-13T14:43:13Z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2023-07-13T22:43:12Z</dcterms:created>
  <dcterms:modified xsi:type="dcterms:W3CDTF">2023-07-13T14:43:12Z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2023-07-13T22:43:13Z</dcterms:created>
  <dcterms:modified xsi:type="dcterms:W3CDTF">2023-07-13T14:43:13Z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2023-07-13T22:43:13Z</dcterms:created>
  <dcterms:modified xsi:type="dcterms:W3CDTF">2023-07-13T14:43:13Z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2023-07-13T22:43:12Z</dcterms:created>
  <dcterms:modified xsi:type="dcterms:W3CDTF">2023-07-13T14:43:12Z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25f6b26a-9f5c-4824-bb67-09fb06404c6f}">
  <ds:schemaRefs/>
</ds:datastoreItem>
</file>

<file path=customXml/itemProps10.xml><?xml version="1.0" encoding="utf-8"?>
<ds:datastoreItem xmlns:ds="http://schemas.openxmlformats.org/officeDocument/2006/customXml" ds:itemID="{86e539d1-27c6-47a1-9a9a-b444355f86ab}">
  <ds:schemaRefs/>
</ds:datastoreItem>
</file>

<file path=customXml/itemProps2.xml><?xml version="1.0" encoding="utf-8"?>
<ds:datastoreItem xmlns:ds="http://schemas.openxmlformats.org/officeDocument/2006/customXml" ds:itemID="{1818ece3-56ce-463d-956b-d2f479ba8957}">
  <ds:schemaRefs/>
</ds:datastoreItem>
</file>

<file path=customXml/itemProps3.xml><?xml version="1.0" encoding="utf-8"?>
<ds:datastoreItem xmlns:ds="http://schemas.openxmlformats.org/officeDocument/2006/customXml" ds:itemID="{db237af3-e767-4d5c-8551-cc9c6c132363}">
  <ds:schemaRefs/>
</ds:datastoreItem>
</file>

<file path=customXml/itemProps4.xml><?xml version="1.0" encoding="utf-8"?>
<ds:datastoreItem xmlns:ds="http://schemas.openxmlformats.org/officeDocument/2006/customXml" ds:itemID="{780c5f07-3f75-472e-b3b9-db6221dfb7fd}">
  <ds:schemaRefs/>
</ds:datastoreItem>
</file>

<file path=customXml/itemProps5.xml><?xml version="1.0" encoding="utf-8"?>
<ds:datastoreItem xmlns:ds="http://schemas.openxmlformats.org/officeDocument/2006/customXml" ds:itemID="{99b54aac-743b-471d-9121-bfad500ac492}">
  <ds:schemaRefs/>
</ds:datastoreItem>
</file>

<file path=customXml/itemProps6.xml><?xml version="1.0" encoding="utf-8"?>
<ds:datastoreItem xmlns:ds="http://schemas.openxmlformats.org/officeDocument/2006/customXml" ds:itemID="{c0d63f6d-94e5-47f5-9a5c-ef9a2fd42e9a}">
  <ds:schemaRefs/>
</ds:datastoreItem>
</file>

<file path=customXml/itemProps7.xml><?xml version="1.0" encoding="utf-8"?>
<ds:datastoreItem xmlns:ds="http://schemas.openxmlformats.org/officeDocument/2006/customXml" ds:itemID="{162980b4-811d-4b13-855c-04156f28a3b7}">
  <ds:schemaRefs/>
</ds:datastoreItem>
</file>

<file path=customXml/itemProps8.xml><?xml version="1.0" encoding="utf-8"?>
<ds:datastoreItem xmlns:ds="http://schemas.openxmlformats.org/officeDocument/2006/customXml" ds:itemID="{b7b85985-f4c3-4684-af55-3c47156026b5}">
  <ds:schemaRefs/>
</ds:datastoreItem>
</file>

<file path=customXml/itemProps9.xml><?xml version="1.0" encoding="utf-8"?>
<ds:datastoreItem xmlns:ds="http://schemas.openxmlformats.org/officeDocument/2006/customXml" ds:itemID="{4658b40f-a776-4028-bd9d-e9d44dfd1b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Office_11.8.2.10972_F1E327BC-269C-435d-A152-05C5408002CA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2023-07-13T22:43:00Z</dcterms:created>
  <dc:creator>Administrator</dc:creator>
  <cp:lastModifiedBy>刘栋林</cp:lastModifiedBy>
  <dcterms:modified xsi:type="dcterms:W3CDTF">2023-07-13T14:43:29Z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509F9AE0B09C42DBB50B167BF0147CD7</vt:lpwstr>
  </property>
</Properties>
</file>