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Style w:val="9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威县</w:t>
      </w:r>
      <w:r>
        <w:rPr>
          <w:rStyle w:val="9"/>
          <w:rFonts w:hint="eastAsia"/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  <w:t>赵村镇</w:t>
      </w:r>
      <w:r>
        <w:rPr>
          <w:rStyle w:val="9"/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基本公共服务事项清单</w:t>
      </w:r>
    </w:p>
    <w:tbl>
      <w:tblPr>
        <w:tblStyle w:val="6"/>
        <w:tblW w:w="145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381"/>
        <w:gridCol w:w="4129"/>
        <w:gridCol w:w="1921"/>
        <w:gridCol w:w="2522"/>
        <w:gridCol w:w="2012"/>
        <w:gridCol w:w="1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实施主体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退役军人信息登记服务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伤残军人残疾关系转移服务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免费避孕药具发放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免费孕前优生检查单发放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失业人员就业创</w:t>
            </w:r>
            <w:bookmarkStart w:id="0" w:name="_GoBack"/>
            <w:bookmarkEnd w:id="0"/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业登记服务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离校未就业高校毕业生实名调查登记和就业服务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异地居住企业退休人员资格养老协助认证服务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公益性岗位管理和服务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城乡低保户年检信息收集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0-6岁残疾儿童基本康复项目免费服务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贫困残疾人辅具适配服务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特色产品登记服务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高素质职业农民培育对象登记服务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地力补贴发放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棉花补贴发放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农村集体产权流转交易服务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网上店铺登记服务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出具捐赠凭证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文化志愿者登记服务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法律援助服务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人民调解服务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综合行政执法队（综合指挥和信息化网络中心、社会治安综合治理中心）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救灾捐赠款物代收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党政综合办公室(人大主席团办公室、财政所)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流动人口服务（委托办理）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企业退休人员社会化管理服务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宣传咨询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宣传咨询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失业人员职业指导培训服务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失业人员就业创业咨询服务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法治宣传教育服务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综合行政执法队（综合指挥和信息化网络中心、社会治安综合治理中心）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招工信息发布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求职登记服务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电子商务知识技能培训服务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安全生产宣传教育和培训服务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卫生法律法规宣传、咨询服务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社保政策咨询服务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生育政策咨询服务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青春健康服务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生殖健康服务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儿童保健和预防接种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组织城乡劳动力参加职业技能、创业培训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组织农村劳动力转移就业培训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组织开展创业指导，实施创业扶持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社保卡办理信息采集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受灾人员救助服务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图书借阅服务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群众性文体活动服务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人口普查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残疾人康复服务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安全生产宣传教育和培训服务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受理转送信访人提出的代言事项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求职登记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就业、失业登记管理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农村劳动力转移就业实名制登记管理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用工信息征集、核查、上报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城镇失业人员实名制登记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城乡居民医疗保险证发放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三属待遇发放账户收集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退役军人信息采集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退役军人光荣牌悬挂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退役军人就业创业培训组织服务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退役军人慰问金发放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退役军人困难帮扶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退役军人送立功喜报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退役军人信访接待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备注：第35-63项为试点试行事项。</w:t>
            </w:r>
          </w:p>
        </w:tc>
      </w:tr>
    </w:tbl>
    <w:p>
      <w:pPr>
        <w:jc w:val="center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5A5D"/>
    <w:rsid w:val="003B16FD"/>
    <w:rsid w:val="00731079"/>
    <w:rsid w:val="024A271A"/>
    <w:rsid w:val="02D45D67"/>
    <w:rsid w:val="09A53790"/>
    <w:rsid w:val="0A4C2B4B"/>
    <w:rsid w:val="0C673A60"/>
    <w:rsid w:val="106A6E64"/>
    <w:rsid w:val="15DA7A07"/>
    <w:rsid w:val="17322B18"/>
    <w:rsid w:val="18753E81"/>
    <w:rsid w:val="187800D1"/>
    <w:rsid w:val="1BB56B02"/>
    <w:rsid w:val="22DB5FA1"/>
    <w:rsid w:val="262A5EC6"/>
    <w:rsid w:val="264C5790"/>
    <w:rsid w:val="2CD72D0B"/>
    <w:rsid w:val="2D2E1DBB"/>
    <w:rsid w:val="31C65BA1"/>
    <w:rsid w:val="343D6664"/>
    <w:rsid w:val="34DE5A5D"/>
    <w:rsid w:val="37780EAD"/>
    <w:rsid w:val="38C309E1"/>
    <w:rsid w:val="3B7C15F7"/>
    <w:rsid w:val="3E4D0877"/>
    <w:rsid w:val="3F191248"/>
    <w:rsid w:val="44FC128F"/>
    <w:rsid w:val="47583456"/>
    <w:rsid w:val="48A14FFC"/>
    <w:rsid w:val="4AFD7E20"/>
    <w:rsid w:val="4E2442E6"/>
    <w:rsid w:val="5113597C"/>
    <w:rsid w:val="521A66D9"/>
    <w:rsid w:val="53760A1B"/>
    <w:rsid w:val="58603510"/>
    <w:rsid w:val="58A3232B"/>
    <w:rsid w:val="59AD3E14"/>
    <w:rsid w:val="5B461BF8"/>
    <w:rsid w:val="5D3E467E"/>
    <w:rsid w:val="5F587FB9"/>
    <w:rsid w:val="63E66815"/>
    <w:rsid w:val="64CE0425"/>
    <w:rsid w:val="67514AB8"/>
    <w:rsid w:val="68627629"/>
    <w:rsid w:val="6B2B10FF"/>
    <w:rsid w:val="6BBD3B63"/>
    <w:rsid w:val="70C6157E"/>
    <w:rsid w:val="7A6B42A7"/>
    <w:rsid w:val="7D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360" w:lineRule="auto"/>
      <w:jc w:val="center"/>
      <w:outlineLvl w:val="0"/>
    </w:pPr>
    <w:rPr>
      <w:rFonts w:eastAsia="方正小标宋简体" w:cs="宋体"/>
      <w:kern w:val="44"/>
      <w:sz w:val="44"/>
      <w:szCs w:val="2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方正小标宋简体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eastAsia="方正小标宋简体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360" w:lineRule="auto"/>
      <w:ind w:firstLine="663" w:firstLineChars="200"/>
    </w:pPr>
    <w:rPr>
      <w:rFonts w:ascii="宋体" w:hAnsi="宋体" w:eastAsia="宋体" w:cs="宋体"/>
      <w:sz w:val="24"/>
      <w:lang w:val="zh-CN" w:bidi="zh-CN"/>
    </w:rPr>
  </w:style>
  <w:style w:type="paragraph" w:customStyle="1" w:styleId="8">
    <w:name w:val="正文小4宋体"/>
    <w:basedOn w:val="1"/>
    <w:qFormat/>
    <w:uiPriority w:val="0"/>
    <w:pPr>
      <w:spacing w:line="360" w:lineRule="auto"/>
      <w:ind w:firstLine="663" w:firstLineChars="200"/>
    </w:pPr>
    <w:rPr>
      <w:rFonts w:ascii="宋体" w:hAnsi="宋体" w:eastAsia="宋体" w:cs="宋体"/>
      <w:sz w:val="24"/>
      <w:szCs w:val="22"/>
      <w:lang w:val="zh-CN" w:bidi="zh-CN"/>
    </w:rPr>
  </w:style>
  <w:style w:type="character" w:customStyle="1" w:styleId="9">
    <w:name w:val="标题 1 Char"/>
    <w:link w:val="2"/>
    <w:qFormat/>
    <w:uiPriority w:val="0"/>
    <w:rPr>
      <w:rFonts w:eastAsia="方正小标宋简体" w:cs="宋体" w:asciiTheme="minorHAnsi" w:hAnsiTheme="minorHAnsi"/>
      <w:kern w:val="44"/>
      <w:sz w:val="44"/>
      <w:szCs w:val="22"/>
      <w:lang w:val="zh-CN" w:bidi="zh-CN"/>
    </w:r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438</Words>
  <Characters>2500</Characters>
  <Lines>20</Lines>
  <Paragraphs>5</Paragraphs>
  <TotalTime>1</TotalTime>
  <ScaleCrop>false</ScaleCrop>
  <LinksUpToDate>false</LinksUpToDate>
  <CharactersWithSpaces>2933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2020-03-30T11:08:00Z</dcterms:created>
  <dc:creator>所谓伊人</dc:creator>
  <cp:lastModifiedBy>Administrator</cp:lastModifiedBy>
  <dcterms:modified xsi:type="dcterms:W3CDTF">2023-06-30T23:41:18Z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36869E3E59F747589B404E04A9F386CD</vt:lpwstr>
  </property>
</Properties>
</file>