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一、威县供销合作社联合社（本级）收支预算</w:t>
      </w:r>
      <w:r>
        <w:tab/>
      </w:r>
      <w:r>
        <w:fldChar w:fldCharType="begin"/>
      </w:r>
      <w:r>
        <w:instrText xml:space="preserve">PAGEREF _Toc_4_4_0000000019 \h</w:instrText>
      </w:r>
      <w:r>
        <w:fldChar w:fldCharType="separate"/>
      </w:r>
      <w:r>
        <w:t>30</w:t>
      </w:r>
      <w:r>
        <w:fldChar w:fldCharType="end"/>
      </w:r>
      <w:r>
        <w:fldChar w:fldCharType="end"/>
      </w:r>
      <w:bookmarkStart w:id="1" w:name="_GoBack"/>
      <w:bookmarkEnd w:id="1"/>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一、威县供销合作社联合社（本级）收支预算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975001威县供销合作社联合社（本级）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3032452.00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3032452.00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3032452.00</w:t>
            </w:r>
          </w:p>
        </w:tc>
        <w:tc>
          <w:tcPr>
            <w:tcW w:w="4535" w:type="dxa"/>
            <w:vAlign w:val="center"/>
          </w:tcPr>
          <w:p>
            <w:pPr>
              <w:pStyle w:val="16"/>
            </w:pPr>
            <w:r>
              <w:t>本年支出合计</w:t>
            </w:r>
          </w:p>
        </w:tc>
        <w:tc>
          <w:tcPr>
            <w:tcW w:w="2126" w:type="dxa"/>
            <w:vAlign w:val="center"/>
          </w:tcPr>
          <w:p>
            <w:pPr>
              <w:pStyle w:val="17"/>
            </w:pPr>
            <w:r>
              <w:t>3032452.00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3032452.00</w:t>
            </w:r>
          </w:p>
        </w:tc>
        <w:tc>
          <w:tcPr>
            <w:tcW w:w="4535" w:type="dxa"/>
            <w:vAlign w:val="center"/>
          </w:tcPr>
          <w:p>
            <w:pPr>
              <w:pStyle w:val="16"/>
            </w:pPr>
            <w:r>
              <w:t>支出总计</w:t>
            </w:r>
          </w:p>
        </w:tc>
        <w:tc>
          <w:tcPr>
            <w:tcW w:w="2126" w:type="dxa"/>
            <w:vAlign w:val="center"/>
          </w:tcPr>
          <w:p>
            <w:pPr>
              <w:pStyle w:val="17"/>
            </w:pPr>
            <w:r>
              <w:t>3032452.00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975001威县供销合作社联合社（本级）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3032452.00</w:t>
            </w:r>
          </w:p>
        </w:tc>
        <w:tc>
          <w:tcPr>
            <w:tcW w:w="1134" w:type="dxa"/>
            <w:vAlign w:val="center"/>
          </w:tcPr>
          <w:p>
            <w:pPr>
              <w:pStyle w:val="17"/>
            </w:pPr>
            <w:r>
              <w:t>3032452.00</w:t>
            </w:r>
          </w:p>
        </w:tc>
        <w:tc>
          <w:tcPr>
            <w:tcW w:w="1134" w:type="dxa"/>
            <w:vAlign w:val="center"/>
          </w:tcPr>
          <w:p>
            <w:pPr>
              <w:pStyle w:val="17"/>
            </w:pPr>
            <w:r>
              <w:t>3032452.00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216</w:t>
            </w:r>
          </w:p>
        </w:tc>
        <w:tc>
          <w:tcPr>
            <w:tcW w:w="1559" w:type="dxa"/>
            <w:vAlign w:val="center"/>
          </w:tcPr>
          <w:p>
            <w:pPr>
              <w:pStyle w:val="14"/>
            </w:pPr>
            <w:r>
              <w:t>商业服务业等支出</w:t>
            </w:r>
          </w:p>
        </w:tc>
        <w:tc>
          <w:tcPr>
            <w:tcW w:w="1134" w:type="dxa"/>
            <w:vAlign w:val="center"/>
          </w:tcPr>
          <w:p>
            <w:pPr>
              <w:pStyle w:val="13"/>
            </w:pPr>
            <w:r>
              <w:t>3032452.00</w:t>
            </w:r>
          </w:p>
        </w:tc>
        <w:tc>
          <w:tcPr>
            <w:tcW w:w="1134" w:type="dxa"/>
            <w:vAlign w:val="center"/>
          </w:tcPr>
          <w:p>
            <w:pPr>
              <w:pStyle w:val="13"/>
            </w:pPr>
            <w:r>
              <w:t>3032452.00</w:t>
            </w:r>
          </w:p>
        </w:tc>
        <w:tc>
          <w:tcPr>
            <w:tcW w:w="1134" w:type="dxa"/>
            <w:vAlign w:val="center"/>
          </w:tcPr>
          <w:p>
            <w:pPr>
              <w:pStyle w:val="13"/>
            </w:pPr>
            <w:r>
              <w:t>3032452.00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21602</w:t>
            </w:r>
          </w:p>
        </w:tc>
        <w:tc>
          <w:tcPr>
            <w:tcW w:w="1559" w:type="dxa"/>
            <w:vAlign w:val="center"/>
          </w:tcPr>
          <w:p>
            <w:pPr>
              <w:pStyle w:val="14"/>
            </w:pPr>
            <w:r>
              <w:t>商业流通事务</w:t>
            </w:r>
          </w:p>
        </w:tc>
        <w:tc>
          <w:tcPr>
            <w:tcW w:w="1134" w:type="dxa"/>
            <w:vAlign w:val="center"/>
          </w:tcPr>
          <w:p>
            <w:pPr>
              <w:pStyle w:val="13"/>
            </w:pPr>
            <w:r>
              <w:t>3032452.00</w:t>
            </w:r>
          </w:p>
        </w:tc>
        <w:tc>
          <w:tcPr>
            <w:tcW w:w="1134" w:type="dxa"/>
            <w:vAlign w:val="center"/>
          </w:tcPr>
          <w:p>
            <w:pPr>
              <w:pStyle w:val="13"/>
            </w:pPr>
            <w:r>
              <w:t>3032452.00</w:t>
            </w:r>
          </w:p>
        </w:tc>
        <w:tc>
          <w:tcPr>
            <w:tcW w:w="1134" w:type="dxa"/>
            <w:vAlign w:val="center"/>
          </w:tcPr>
          <w:p>
            <w:pPr>
              <w:pStyle w:val="13"/>
            </w:pPr>
            <w:r>
              <w:t>3032452.00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2160299</w:t>
            </w:r>
          </w:p>
        </w:tc>
        <w:tc>
          <w:tcPr>
            <w:tcW w:w="1559" w:type="dxa"/>
            <w:vAlign w:val="center"/>
          </w:tcPr>
          <w:p>
            <w:pPr>
              <w:pStyle w:val="14"/>
            </w:pPr>
            <w:r>
              <w:t>其他商业流通事务支出</w:t>
            </w:r>
          </w:p>
        </w:tc>
        <w:tc>
          <w:tcPr>
            <w:tcW w:w="1134" w:type="dxa"/>
            <w:vAlign w:val="center"/>
          </w:tcPr>
          <w:p>
            <w:pPr>
              <w:pStyle w:val="13"/>
            </w:pPr>
            <w:r>
              <w:t>3032452.00</w:t>
            </w:r>
          </w:p>
        </w:tc>
        <w:tc>
          <w:tcPr>
            <w:tcW w:w="1134" w:type="dxa"/>
            <w:vAlign w:val="center"/>
          </w:tcPr>
          <w:p>
            <w:pPr>
              <w:pStyle w:val="13"/>
            </w:pPr>
            <w:r>
              <w:t>3032452.00</w:t>
            </w:r>
          </w:p>
        </w:tc>
        <w:tc>
          <w:tcPr>
            <w:tcW w:w="1134" w:type="dxa"/>
            <w:vAlign w:val="center"/>
          </w:tcPr>
          <w:p>
            <w:pPr>
              <w:pStyle w:val="13"/>
            </w:pPr>
            <w:r>
              <w:t>3032452.00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975001威县供销合作社联合社（本级）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3032452.00</w:t>
            </w:r>
          </w:p>
        </w:tc>
        <w:tc>
          <w:tcPr>
            <w:tcW w:w="1361" w:type="dxa"/>
            <w:vAlign w:val="center"/>
          </w:tcPr>
          <w:p>
            <w:pPr>
              <w:pStyle w:val="17"/>
            </w:pPr>
            <w:r>
              <w:t>2782452.00</w:t>
            </w:r>
          </w:p>
        </w:tc>
        <w:tc>
          <w:tcPr>
            <w:tcW w:w="1361" w:type="dxa"/>
            <w:vAlign w:val="center"/>
          </w:tcPr>
          <w:p>
            <w:pPr>
              <w:pStyle w:val="17"/>
            </w:pPr>
            <w:r>
              <w:t>250000.00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216</w:t>
            </w:r>
          </w:p>
        </w:tc>
        <w:tc>
          <w:tcPr>
            <w:tcW w:w="4535" w:type="dxa"/>
            <w:vAlign w:val="center"/>
          </w:tcPr>
          <w:p>
            <w:pPr>
              <w:pStyle w:val="14"/>
            </w:pPr>
            <w:r>
              <w:t>商业服务业等支出</w:t>
            </w:r>
          </w:p>
        </w:tc>
        <w:tc>
          <w:tcPr>
            <w:tcW w:w="1361" w:type="dxa"/>
            <w:vAlign w:val="center"/>
          </w:tcPr>
          <w:p>
            <w:pPr>
              <w:pStyle w:val="13"/>
            </w:pPr>
            <w:r>
              <w:t>3032452.00</w:t>
            </w:r>
          </w:p>
        </w:tc>
        <w:tc>
          <w:tcPr>
            <w:tcW w:w="1361" w:type="dxa"/>
            <w:vAlign w:val="center"/>
          </w:tcPr>
          <w:p>
            <w:pPr>
              <w:pStyle w:val="13"/>
            </w:pPr>
            <w:r>
              <w:t>2782452.00</w:t>
            </w: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21602</w:t>
            </w:r>
          </w:p>
        </w:tc>
        <w:tc>
          <w:tcPr>
            <w:tcW w:w="4535" w:type="dxa"/>
            <w:vAlign w:val="center"/>
          </w:tcPr>
          <w:p>
            <w:pPr>
              <w:pStyle w:val="14"/>
            </w:pPr>
            <w:r>
              <w:t>商业流通事务</w:t>
            </w:r>
          </w:p>
        </w:tc>
        <w:tc>
          <w:tcPr>
            <w:tcW w:w="1361" w:type="dxa"/>
            <w:vAlign w:val="center"/>
          </w:tcPr>
          <w:p>
            <w:pPr>
              <w:pStyle w:val="13"/>
            </w:pPr>
            <w:r>
              <w:t>3032452.00</w:t>
            </w:r>
          </w:p>
        </w:tc>
        <w:tc>
          <w:tcPr>
            <w:tcW w:w="1361" w:type="dxa"/>
            <w:vAlign w:val="center"/>
          </w:tcPr>
          <w:p>
            <w:pPr>
              <w:pStyle w:val="13"/>
            </w:pPr>
            <w:r>
              <w:t>2782452.00</w:t>
            </w: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2160299</w:t>
            </w:r>
          </w:p>
        </w:tc>
        <w:tc>
          <w:tcPr>
            <w:tcW w:w="4535" w:type="dxa"/>
            <w:vAlign w:val="center"/>
          </w:tcPr>
          <w:p>
            <w:pPr>
              <w:pStyle w:val="14"/>
            </w:pPr>
            <w:r>
              <w:t>其他商业流通事务支出</w:t>
            </w:r>
          </w:p>
        </w:tc>
        <w:tc>
          <w:tcPr>
            <w:tcW w:w="1361" w:type="dxa"/>
            <w:vAlign w:val="center"/>
          </w:tcPr>
          <w:p>
            <w:pPr>
              <w:pStyle w:val="13"/>
            </w:pPr>
            <w:r>
              <w:t>3032452.00</w:t>
            </w:r>
          </w:p>
        </w:tc>
        <w:tc>
          <w:tcPr>
            <w:tcW w:w="1361" w:type="dxa"/>
            <w:vAlign w:val="center"/>
          </w:tcPr>
          <w:p>
            <w:pPr>
              <w:pStyle w:val="13"/>
            </w:pPr>
            <w:r>
              <w:t>2782452.00</w:t>
            </w: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975001威县供销合作社联合社（本级）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3032452.00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r>
              <w:t>3032452.00</w:t>
            </w:r>
          </w:p>
        </w:tc>
        <w:tc>
          <w:tcPr>
            <w:tcW w:w="1474" w:type="dxa"/>
            <w:vAlign w:val="center"/>
          </w:tcPr>
          <w:p>
            <w:pPr>
              <w:pStyle w:val="13"/>
            </w:pPr>
            <w:r>
              <w:t>3032452.00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3032452.00</w:t>
            </w:r>
          </w:p>
        </w:tc>
        <w:tc>
          <w:tcPr>
            <w:tcW w:w="3402" w:type="dxa"/>
            <w:vAlign w:val="center"/>
          </w:tcPr>
          <w:p>
            <w:pPr>
              <w:pStyle w:val="16"/>
            </w:pPr>
            <w:r>
              <w:t>本年支出合计</w:t>
            </w:r>
          </w:p>
        </w:tc>
        <w:tc>
          <w:tcPr>
            <w:tcW w:w="1474" w:type="dxa"/>
            <w:vAlign w:val="center"/>
          </w:tcPr>
          <w:p>
            <w:pPr>
              <w:pStyle w:val="17"/>
            </w:pPr>
            <w:r>
              <w:t>3032452.00</w:t>
            </w:r>
          </w:p>
        </w:tc>
        <w:tc>
          <w:tcPr>
            <w:tcW w:w="1474" w:type="dxa"/>
            <w:vAlign w:val="center"/>
          </w:tcPr>
          <w:p>
            <w:pPr>
              <w:pStyle w:val="17"/>
            </w:pPr>
            <w:r>
              <w:t>3032452.00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3032452.00</w:t>
            </w:r>
          </w:p>
        </w:tc>
        <w:tc>
          <w:tcPr>
            <w:tcW w:w="3402" w:type="dxa"/>
            <w:vAlign w:val="center"/>
          </w:tcPr>
          <w:p>
            <w:pPr>
              <w:pStyle w:val="16"/>
            </w:pPr>
            <w:r>
              <w:t>支出总计</w:t>
            </w:r>
          </w:p>
        </w:tc>
        <w:tc>
          <w:tcPr>
            <w:tcW w:w="1474" w:type="dxa"/>
            <w:vAlign w:val="center"/>
          </w:tcPr>
          <w:p>
            <w:pPr>
              <w:pStyle w:val="17"/>
            </w:pPr>
            <w:r>
              <w:t>3032452.00</w:t>
            </w:r>
          </w:p>
        </w:tc>
        <w:tc>
          <w:tcPr>
            <w:tcW w:w="1474" w:type="dxa"/>
            <w:vAlign w:val="center"/>
          </w:tcPr>
          <w:p>
            <w:pPr>
              <w:pStyle w:val="17"/>
            </w:pPr>
            <w:r>
              <w:t>3032452.00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975001威县供销合作社联合社（本级）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3032452.00</w:t>
            </w:r>
          </w:p>
        </w:tc>
        <w:tc>
          <w:tcPr>
            <w:tcW w:w="2551" w:type="dxa"/>
            <w:vAlign w:val="center"/>
          </w:tcPr>
          <w:p>
            <w:pPr>
              <w:pStyle w:val="17"/>
            </w:pPr>
            <w:r>
              <w:t>2782452.00</w:t>
            </w:r>
          </w:p>
        </w:tc>
        <w:tc>
          <w:tcPr>
            <w:tcW w:w="2551" w:type="dxa"/>
            <w:vAlign w:val="center"/>
          </w:tcPr>
          <w:p>
            <w:pPr>
              <w:pStyle w:val="17"/>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216</w:t>
            </w:r>
          </w:p>
        </w:tc>
        <w:tc>
          <w:tcPr>
            <w:tcW w:w="4535" w:type="dxa"/>
            <w:vAlign w:val="center"/>
          </w:tcPr>
          <w:p>
            <w:pPr>
              <w:pStyle w:val="14"/>
            </w:pPr>
            <w:r>
              <w:t>商业服务业等支出</w:t>
            </w:r>
          </w:p>
        </w:tc>
        <w:tc>
          <w:tcPr>
            <w:tcW w:w="2551" w:type="dxa"/>
            <w:vAlign w:val="center"/>
          </w:tcPr>
          <w:p>
            <w:pPr>
              <w:pStyle w:val="13"/>
            </w:pPr>
            <w:r>
              <w:t>3032452.00</w:t>
            </w:r>
          </w:p>
        </w:tc>
        <w:tc>
          <w:tcPr>
            <w:tcW w:w="2551" w:type="dxa"/>
            <w:vAlign w:val="center"/>
          </w:tcPr>
          <w:p>
            <w:pPr>
              <w:pStyle w:val="13"/>
            </w:pPr>
            <w:r>
              <w:t>2782452.00</w:t>
            </w:r>
          </w:p>
        </w:tc>
        <w:tc>
          <w:tcPr>
            <w:tcW w:w="2551" w:type="dxa"/>
            <w:vAlign w:val="center"/>
          </w:tcPr>
          <w:p>
            <w:pPr>
              <w:pStyle w:val="13"/>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21602</w:t>
            </w:r>
          </w:p>
        </w:tc>
        <w:tc>
          <w:tcPr>
            <w:tcW w:w="4535" w:type="dxa"/>
            <w:vAlign w:val="center"/>
          </w:tcPr>
          <w:p>
            <w:pPr>
              <w:pStyle w:val="14"/>
            </w:pPr>
            <w:r>
              <w:t>商业流通事务</w:t>
            </w:r>
          </w:p>
        </w:tc>
        <w:tc>
          <w:tcPr>
            <w:tcW w:w="2551" w:type="dxa"/>
            <w:vAlign w:val="center"/>
          </w:tcPr>
          <w:p>
            <w:pPr>
              <w:pStyle w:val="13"/>
            </w:pPr>
            <w:r>
              <w:t>3032452.00</w:t>
            </w:r>
          </w:p>
        </w:tc>
        <w:tc>
          <w:tcPr>
            <w:tcW w:w="2551" w:type="dxa"/>
            <w:vAlign w:val="center"/>
          </w:tcPr>
          <w:p>
            <w:pPr>
              <w:pStyle w:val="13"/>
            </w:pPr>
            <w:r>
              <w:t>2782452.00</w:t>
            </w:r>
          </w:p>
        </w:tc>
        <w:tc>
          <w:tcPr>
            <w:tcW w:w="2551" w:type="dxa"/>
            <w:vAlign w:val="center"/>
          </w:tcPr>
          <w:p>
            <w:pPr>
              <w:pStyle w:val="13"/>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2160299</w:t>
            </w:r>
          </w:p>
        </w:tc>
        <w:tc>
          <w:tcPr>
            <w:tcW w:w="4535" w:type="dxa"/>
            <w:vAlign w:val="center"/>
          </w:tcPr>
          <w:p>
            <w:pPr>
              <w:pStyle w:val="14"/>
            </w:pPr>
            <w:r>
              <w:t>其他商业流通事务支出</w:t>
            </w:r>
          </w:p>
        </w:tc>
        <w:tc>
          <w:tcPr>
            <w:tcW w:w="2551" w:type="dxa"/>
            <w:vAlign w:val="center"/>
          </w:tcPr>
          <w:p>
            <w:pPr>
              <w:pStyle w:val="13"/>
            </w:pPr>
            <w:r>
              <w:t>3032452.00</w:t>
            </w:r>
          </w:p>
        </w:tc>
        <w:tc>
          <w:tcPr>
            <w:tcW w:w="2551" w:type="dxa"/>
            <w:vAlign w:val="center"/>
          </w:tcPr>
          <w:p>
            <w:pPr>
              <w:pStyle w:val="13"/>
            </w:pPr>
            <w:r>
              <w:t>2782452.00</w:t>
            </w:r>
          </w:p>
        </w:tc>
        <w:tc>
          <w:tcPr>
            <w:tcW w:w="2551" w:type="dxa"/>
            <w:vAlign w:val="center"/>
          </w:tcPr>
          <w:p>
            <w:pPr>
              <w:pStyle w:val="13"/>
            </w:pPr>
            <w:r>
              <w:t>250000.00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975001威县供销合作社联合社（本级）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2782452.00</w:t>
            </w:r>
          </w:p>
        </w:tc>
        <w:tc>
          <w:tcPr>
            <w:tcW w:w="2551" w:type="dxa"/>
            <w:vAlign w:val="center"/>
          </w:tcPr>
          <w:p>
            <w:pPr>
              <w:pStyle w:val="17"/>
            </w:pPr>
            <w:r>
              <w:t>2722352.00</w:t>
            </w:r>
          </w:p>
        </w:tc>
        <w:tc>
          <w:tcPr>
            <w:tcW w:w="2551" w:type="dxa"/>
            <w:vAlign w:val="center"/>
          </w:tcPr>
          <w:p>
            <w:pPr>
              <w:pStyle w:val="17"/>
            </w:pPr>
            <w:r>
              <w:t>60100.00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2396444.00</w:t>
            </w:r>
          </w:p>
        </w:tc>
        <w:tc>
          <w:tcPr>
            <w:tcW w:w="2551" w:type="dxa"/>
            <w:vAlign w:val="center"/>
          </w:tcPr>
          <w:p>
            <w:pPr>
              <w:pStyle w:val="13"/>
            </w:pPr>
            <w:r>
              <w:t>2396444.00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1155936.00</w:t>
            </w:r>
          </w:p>
        </w:tc>
        <w:tc>
          <w:tcPr>
            <w:tcW w:w="2551" w:type="dxa"/>
            <w:vAlign w:val="center"/>
          </w:tcPr>
          <w:p>
            <w:pPr>
              <w:pStyle w:val="13"/>
            </w:pPr>
            <w:r>
              <w:t>1155936.00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273960.00</w:t>
            </w:r>
          </w:p>
        </w:tc>
        <w:tc>
          <w:tcPr>
            <w:tcW w:w="2551" w:type="dxa"/>
            <w:vAlign w:val="center"/>
          </w:tcPr>
          <w:p>
            <w:pPr>
              <w:pStyle w:val="13"/>
            </w:pPr>
            <w:r>
              <w:t>273960.00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7957.00</w:t>
            </w:r>
          </w:p>
        </w:tc>
        <w:tc>
          <w:tcPr>
            <w:tcW w:w="2551" w:type="dxa"/>
            <w:vAlign w:val="center"/>
          </w:tcPr>
          <w:p>
            <w:pPr>
              <w:pStyle w:val="13"/>
            </w:pPr>
            <w:r>
              <w:t>7957.00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113411.00</w:t>
            </w:r>
          </w:p>
        </w:tc>
        <w:tc>
          <w:tcPr>
            <w:tcW w:w="2551" w:type="dxa"/>
            <w:vAlign w:val="center"/>
          </w:tcPr>
          <w:p>
            <w:pPr>
              <w:pStyle w:val="13"/>
            </w:pPr>
            <w:r>
              <w:t>113411.00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272118.00</w:t>
            </w:r>
          </w:p>
        </w:tc>
        <w:tc>
          <w:tcPr>
            <w:tcW w:w="2551" w:type="dxa"/>
            <w:vAlign w:val="center"/>
          </w:tcPr>
          <w:p>
            <w:pPr>
              <w:pStyle w:val="13"/>
            </w:pPr>
            <w:r>
              <w:t>272118.00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46080.00</w:t>
            </w:r>
          </w:p>
        </w:tc>
        <w:tc>
          <w:tcPr>
            <w:tcW w:w="2551" w:type="dxa"/>
            <w:vAlign w:val="center"/>
          </w:tcPr>
          <w:p>
            <w:pPr>
              <w:pStyle w:val="13"/>
            </w:pPr>
            <w:r>
              <w:t>46080.00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125511.00</w:t>
            </w:r>
          </w:p>
        </w:tc>
        <w:tc>
          <w:tcPr>
            <w:tcW w:w="2551" w:type="dxa"/>
            <w:vAlign w:val="center"/>
          </w:tcPr>
          <w:p>
            <w:pPr>
              <w:pStyle w:val="13"/>
            </w:pPr>
            <w:r>
              <w:t>125511.00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142805.00</w:t>
            </w:r>
          </w:p>
        </w:tc>
        <w:tc>
          <w:tcPr>
            <w:tcW w:w="2551" w:type="dxa"/>
            <w:vAlign w:val="center"/>
          </w:tcPr>
          <w:p>
            <w:pPr>
              <w:pStyle w:val="13"/>
            </w:pPr>
            <w:r>
              <w:t>142805.00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258666.00</w:t>
            </w:r>
          </w:p>
        </w:tc>
        <w:tc>
          <w:tcPr>
            <w:tcW w:w="2551" w:type="dxa"/>
            <w:vAlign w:val="center"/>
          </w:tcPr>
          <w:p>
            <w:pPr>
              <w:pStyle w:val="13"/>
            </w:pPr>
            <w:r>
              <w:t>258666.00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60100.00</w:t>
            </w:r>
          </w:p>
        </w:tc>
        <w:tc>
          <w:tcPr>
            <w:tcW w:w="2551" w:type="dxa"/>
            <w:vAlign w:val="center"/>
          </w:tcPr>
          <w:p>
            <w:pPr>
              <w:pStyle w:val="13"/>
            </w:pPr>
          </w:p>
        </w:tc>
        <w:tc>
          <w:tcPr>
            <w:tcW w:w="2551" w:type="dxa"/>
            <w:vAlign w:val="center"/>
          </w:tcPr>
          <w:p>
            <w:pPr>
              <w:pStyle w:val="13"/>
            </w:pPr>
            <w:r>
              <w:t>60100.00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10000.00</w:t>
            </w:r>
          </w:p>
        </w:tc>
        <w:tc>
          <w:tcPr>
            <w:tcW w:w="2551" w:type="dxa"/>
            <w:vAlign w:val="center"/>
          </w:tcPr>
          <w:p>
            <w:pPr>
              <w:pStyle w:val="13"/>
            </w:pPr>
          </w:p>
        </w:tc>
        <w:tc>
          <w:tcPr>
            <w:tcW w:w="2551" w:type="dxa"/>
            <w:vAlign w:val="center"/>
          </w:tcPr>
          <w:p>
            <w:pPr>
              <w:pStyle w:val="13"/>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15000.00</w:t>
            </w:r>
          </w:p>
        </w:tc>
        <w:tc>
          <w:tcPr>
            <w:tcW w:w="2551" w:type="dxa"/>
            <w:vAlign w:val="center"/>
          </w:tcPr>
          <w:p>
            <w:pPr>
              <w:pStyle w:val="13"/>
            </w:pPr>
          </w:p>
        </w:tc>
        <w:tc>
          <w:tcPr>
            <w:tcW w:w="2551" w:type="dxa"/>
            <w:vAlign w:val="center"/>
          </w:tcPr>
          <w:p>
            <w:pPr>
              <w:pStyle w:val="13"/>
            </w:pPr>
            <w:r>
              <w:t>15000.00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1000.00</w:t>
            </w:r>
          </w:p>
        </w:tc>
        <w:tc>
          <w:tcPr>
            <w:tcW w:w="2551" w:type="dxa"/>
            <w:vAlign w:val="center"/>
          </w:tcPr>
          <w:p>
            <w:pPr>
              <w:pStyle w:val="13"/>
            </w:pPr>
          </w:p>
        </w:tc>
        <w:tc>
          <w:tcPr>
            <w:tcW w:w="2551" w:type="dxa"/>
            <w:vAlign w:val="center"/>
          </w:tcPr>
          <w:p>
            <w:pPr>
              <w:pStyle w:val="13"/>
            </w:pPr>
            <w:r>
              <w:t>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3000.00</w:t>
            </w:r>
          </w:p>
        </w:tc>
        <w:tc>
          <w:tcPr>
            <w:tcW w:w="2551" w:type="dxa"/>
            <w:vAlign w:val="center"/>
          </w:tcPr>
          <w:p>
            <w:pPr>
              <w:pStyle w:val="13"/>
            </w:pPr>
          </w:p>
        </w:tc>
        <w:tc>
          <w:tcPr>
            <w:tcW w:w="2551" w:type="dxa"/>
            <w:vAlign w:val="center"/>
          </w:tcPr>
          <w:p>
            <w:pPr>
              <w:pStyle w:val="13"/>
            </w:pPr>
            <w:r>
              <w:t>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5000.00</w:t>
            </w:r>
          </w:p>
        </w:tc>
        <w:tc>
          <w:tcPr>
            <w:tcW w:w="2551" w:type="dxa"/>
            <w:vAlign w:val="center"/>
          </w:tcPr>
          <w:p>
            <w:pPr>
              <w:pStyle w:val="13"/>
            </w:pPr>
          </w:p>
        </w:tc>
        <w:tc>
          <w:tcPr>
            <w:tcW w:w="2551" w:type="dxa"/>
            <w:vAlign w:val="center"/>
          </w:tcPr>
          <w:p>
            <w:pPr>
              <w:pStyle w:val="13"/>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14100.00</w:t>
            </w:r>
          </w:p>
        </w:tc>
        <w:tc>
          <w:tcPr>
            <w:tcW w:w="2551" w:type="dxa"/>
            <w:vAlign w:val="center"/>
          </w:tcPr>
          <w:p>
            <w:pPr>
              <w:pStyle w:val="13"/>
            </w:pPr>
          </w:p>
        </w:tc>
        <w:tc>
          <w:tcPr>
            <w:tcW w:w="2551" w:type="dxa"/>
            <w:vAlign w:val="center"/>
          </w:tcPr>
          <w:p>
            <w:pPr>
              <w:pStyle w:val="13"/>
            </w:pPr>
            <w:r>
              <w:t>14100.00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325908.00</w:t>
            </w:r>
          </w:p>
        </w:tc>
        <w:tc>
          <w:tcPr>
            <w:tcW w:w="2551" w:type="dxa"/>
            <w:vAlign w:val="center"/>
          </w:tcPr>
          <w:p>
            <w:pPr>
              <w:pStyle w:val="13"/>
            </w:pPr>
            <w:r>
              <w:t>325908.00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224028.00</w:t>
            </w:r>
          </w:p>
        </w:tc>
        <w:tc>
          <w:tcPr>
            <w:tcW w:w="2551" w:type="dxa"/>
            <w:vAlign w:val="center"/>
          </w:tcPr>
          <w:p>
            <w:pPr>
              <w:pStyle w:val="13"/>
            </w:pPr>
            <w:r>
              <w:t>224028.00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58968.00</w:t>
            </w:r>
          </w:p>
        </w:tc>
        <w:tc>
          <w:tcPr>
            <w:tcW w:w="2551" w:type="dxa"/>
            <w:vAlign w:val="center"/>
          </w:tcPr>
          <w:p>
            <w:pPr>
              <w:pStyle w:val="13"/>
            </w:pPr>
            <w:r>
              <w:t>58968.00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42912.00</w:t>
            </w:r>
          </w:p>
        </w:tc>
        <w:tc>
          <w:tcPr>
            <w:tcW w:w="2551" w:type="dxa"/>
            <w:vAlign w:val="center"/>
          </w:tcPr>
          <w:p>
            <w:pPr>
              <w:pStyle w:val="13"/>
            </w:pPr>
            <w:r>
              <w:t>42912.00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975001威县供销合作社联合社（本级）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975001威县供销合作社联合社（本级）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975001威县供销合作社联合社（本级）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r>
              <w:t>5000.00</w:t>
            </w:r>
          </w:p>
        </w:tc>
        <w:tc>
          <w:tcPr>
            <w:tcW w:w="2381" w:type="dxa"/>
            <w:vAlign w:val="center"/>
          </w:tcPr>
          <w:p>
            <w:pPr>
              <w:pStyle w:val="13"/>
            </w:pPr>
            <w:r>
              <w:t>5000.00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威县供销合作社联合社（本级）2023年单位预算信息公开情况说明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按照《预算法》、《地方预决算公开操作规程》和《关于进一步推进预算公开工作的实施意见》规定，现将威县供销合作社联合社（本级）2023年单位预算公开如下：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威县供销社是经威县编制委员会批准成立的，在县政府领导下的一个单位。主要职能：</w:t>
      </w:r>
    </w:p>
    <w:p>
      <w:pPr>
        <w:pStyle w:val="27"/>
      </w:pPr>
      <w:r>
        <w:t>（1）制定农民合作经济组织发展规划、落实相关政策。</w:t>
      </w:r>
    </w:p>
    <w:p>
      <w:pPr>
        <w:pStyle w:val="27"/>
      </w:pPr>
      <w:r>
        <w:t>（2）配合有关部门共同做好农民合作经济组织的指导、服务、协调工作。</w:t>
      </w:r>
    </w:p>
    <w:p>
      <w:pPr>
        <w:pStyle w:val="27"/>
      </w:pPr>
      <w:r>
        <w:t>（3）维护成员社的合法权益，反映成员社的呼声和建议，争取政策、资金支持。</w:t>
      </w:r>
    </w:p>
    <w:p>
      <w:pPr>
        <w:pStyle w:val="27"/>
      </w:pPr>
      <w:r>
        <w:t>（4）负责全县供销社农民合作社发展基金的管理、使用，负责财政补助合作社形成资产的持有和管护，承办合作社申报政府支持项目的报审和组织实施等。</w:t>
      </w:r>
    </w:p>
    <w:p>
      <w:pPr>
        <w:pStyle w:val="27"/>
      </w:pPr>
      <w:r>
        <w:t>（5）组织领办各类农民合作经济组织，指导帮助农民合作社与农业公司等新型农业经营主体开展联合合作，培育品牌，开拓市场。</w:t>
      </w:r>
    </w:p>
    <w:p>
      <w:pPr>
        <w:pStyle w:val="27"/>
      </w:pPr>
      <w:r>
        <w:t>（6）搭建生产流通、金融、培训、交流和信息等综合服务平台，为成员社和农民群众提供全方位服务。</w:t>
      </w:r>
    </w:p>
    <w:p>
      <w:pPr>
        <w:pStyle w:val="27"/>
      </w:pPr>
      <w:r>
        <w:t>（7）整合系统和社会资源，发展农产品、农资、日用消费品、再生资源回收利用等农村现代流通网络，成为农村现代流通网络的主导力量。</w:t>
      </w:r>
    </w:p>
    <w:p>
      <w:pPr>
        <w:pStyle w:val="27"/>
      </w:pPr>
      <w:r>
        <w:t>（8）创建以供销社为主导，农民合作社经济组织为基础，农村合作金融、农信担保、农村产权交易为支撑的涉农金融服务体系，促进农村合作金融发展。</w:t>
      </w:r>
    </w:p>
    <w:p>
      <w:pPr>
        <w:pStyle w:val="27"/>
      </w:pPr>
      <w:r>
        <w:t>（9）做好盐业和烟花爆竹专营业务管理，保护人民群众生命财产安全。</w:t>
      </w:r>
    </w:p>
    <w:p>
      <w:pPr>
        <w:pStyle w:val="27"/>
      </w:pPr>
      <w:r>
        <w:t>（10）做好信访维稳工作，处理好改制后遗留问题和转业士官待遇落实。</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威县供销合作社联合社（本级）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2023年预算收入303.25万元，其中：一般公共预算收入303.25万元，基金预算收入0万元，国有资本经营预算收入0万元，财政专户核拨收入0万元，单位资金收入0万元，上年结转结余0.47万元。</w:t>
      </w:r>
    </w:p>
    <w:p>
      <w:pPr>
        <w:pStyle w:val="28"/>
      </w:pPr>
    </w:p>
    <w:p>
      <w:pPr>
        <w:pStyle w:val="28"/>
      </w:pPr>
      <w:r>
        <w:t>2.支出说明</w:t>
      </w:r>
    </w:p>
    <w:p>
      <w:pPr>
        <w:pStyle w:val="28"/>
      </w:pPr>
      <w:r>
        <w:t>2023年部门支出预算为303.25万元，其中基本支出303.25万元，包括人员经费272.24万元和日常公用经费6.01万元；项目支出25万元，主要为乡村振兴为农服务、深化供销社综合改革体系、农村产权流转交易运营和盐业事务经费。</w:t>
      </w:r>
    </w:p>
    <w:p>
      <w:pPr>
        <w:pStyle w:val="28"/>
      </w:pPr>
    </w:p>
    <w:p>
      <w:pPr>
        <w:pStyle w:val="28"/>
      </w:pPr>
      <w:r>
        <w:t>3.比上年增减情况</w:t>
      </w:r>
    </w:p>
    <w:p>
      <w:pPr>
        <w:pStyle w:val="28"/>
      </w:pPr>
      <w:r>
        <w:t>2023年部门预算收支安排303.25万元，较2022年349.03减少45.78万元，其中：基本支出减少36.78万元，主要是人员经费减少，因年度退休人员增加所致； 项目支出减少9万元，主要是压减项目经费所致。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w:t>
      </w:r>
      <w:r>
        <w:rPr>
          <w:rFonts w:hint="eastAsia"/>
          <w:lang w:val="en-US" w:eastAsia="zh-CN"/>
        </w:rPr>
        <w:t>4.81</w:t>
      </w:r>
      <w:r>
        <w:t>万元，主要用于保证机关正常运转的办公及邮电费、差旅费、电费等支出。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2023年，我部门财政拨款“三公”经费预算安排0.5万元，其中：因公出国（境）费0万元；公务用车购置及运维费0万元 其中：公务用车购置费0万元，公务用车运行维护费0万元），公务接待费0.5万元。“三公”经费与上年相比持平。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1、废旧物资和可再生资源循环利用回收体系经费绩效目标表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1.目标内容1推进广大居民生活垃圾分类工作，开创美丽家园高质量发展美丽新局面。</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规范收集设施和站点</w:t>
            </w:r>
          </w:p>
        </w:tc>
        <w:tc>
          <w:tcPr>
            <w:tcW w:w="2835" w:type="dxa"/>
            <w:vAlign w:val="center"/>
          </w:tcPr>
          <w:p>
            <w:pPr>
              <w:pStyle w:val="14"/>
            </w:pPr>
            <w:r>
              <w:t>规范收集设施和站点</w:t>
            </w:r>
          </w:p>
        </w:tc>
        <w:tc>
          <w:tcPr>
            <w:tcW w:w="2551" w:type="dxa"/>
            <w:vAlign w:val="center"/>
          </w:tcPr>
          <w:p>
            <w:pPr>
              <w:pStyle w:val="14"/>
            </w:pPr>
            <w:r>
              <w:t>≥2个</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单位所辖区域制定监管制度</w:t>
            </w:r>
          </w:p>
        </w:tc>
        <w:tc>
          <w:tcPr>
            <w:tcW w:w="2835" w:type="dxa"/>
            <w:vAlign w:val="center"/>
          </w:tcPr>
          <w:p>
            <w:pPr>
              <w:pStyle w:val="14"/>
            </w:pPr>
            <w:r>
              <w:t>单位所辖区域制定监管制度</w:t>
            </w:r>
          </w:p>
        </w:tc>
        <w:tc>
          <w:tcPr>
            <w:tcW w:w="2551" w:type="dxa"/>
            <w:vAlign w:val="center"/>
          </w:tcPr>
          <w:p>
            <w:pPr>
              <w:pStyle w:val="14"/>
            </w:pPr>
            <w:r>
              <w:t>≥2套</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单位所辖区域设置醒目公示牌</w:t>
            </w:r>
          </w:p>
        </w:tc>
        <w:tc>
          <w:tcPr>
            <w:tcW w:w="2835" w:type="dxa"/>
            <w:vAlign w:val="center"/>
          </w:tcPr>
          <w:p>
            <w:pPr>
              <w:pStyle w:val="14"/>
            </w:pPr>
            <w:r>
              <w:t>单位所辖区域设置醒目公示牌</w:t>
            </w:r>
          </w:p>
        </w:tc>
        <w:tc>
          <w:tcPr>
            <w:tcW w:w="2551" w:type="dxa"/>
            <w:vAlign w:val="center"/>
          </w:tcPr>
          <w:p>
            <w:pPr>
              <w:pStyle w:val="14"/>
            </w:pPr>
            <w:r>
              <w:t>≥2套</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建立考核机制，推进废旧物资循环利用回收</w:t>
            </w:r>
          </w:p>
        </w:tc>
        <w:tc>
          <w:tcPr>
            <w:tcW w:w="2835" w:type="dxa"/>
            <w:vAlign w:val="center"/>
          </w:tcPr>
          <w:p>
            <w:pPr>
              <w:pStyle w:val="14"/>
            </w:pPr>
            <w:r>
              <w:t>建立考核机制，推进废旧物资循环利用回收</w:t>
            </w:r>
          </w:p>
        </w:tc>
        <w:tc>
          <w:tcPr>
            <w:tcW w:w="2551" w:type="dxa"/>
            <w:vAlign w:val="center"/>
          </w:tcPr>
          <w:p>
            <w:pPr>
              <w:pStyle w:val="14"/>
            </w:pPr>
            <w:r>
              <w:t>≥1套</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所辖区域居民参与生活垃圾分类投放率</w:t>
            </w:r>
          </w:p>
        </w:tc>
        <w:tc>
          <w:tcPr>
            <w:tcW w:w="2835" w:type="dxa"/>
            <w:vAlign w:val="center"/>
          </w:tcPr>
          <w:p>
            <w:pPr>
              <w:pStyle w:val="14"/>
            </w:pPr>
            <w:r>
              <w:t>所辖区域居民参与生活垃圾分类投放率</w:t>
            </w:r>
          </w:p>
        </w:tc>
        <w:tc>
          <w:tcPr>
            <w:tcW w:w="2551" w:type="dxa"/>
            <w:vAlign w:val="center"/>
          </w:tcPr>
          <w:p>
            <w:pPr>
              <w:pStyle w:val="14"/>
            </w:pPr>
            <w:r>
              <w:t>≥0.8百分比</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在辖区内建立垃圾分类荣誉体系</w:t>
            </w:r>
          </w:p>
        </w:tc>
        <w:tc>
          <w:tcPr>
            <w:tcW w:w="2835" w:type="dxa"/>
            <w:vAlign w:val="center"/>
          </w:tcPr>
          <w:p>
            <w:pPr>
              <w:pStyle w:val="14"/>
            </w:pPr>
            <w:r>
              <w:t>在辖区内建立垃圾分类荣誉体系</w:t>
            </w:r>
          </w:p>
        </w:tc>
        <w:tc>
          <w:tcPr>
            <w:tcW w:w="2551" w:type="dxa"/>
            <w:vAlign w:val="center"/>
          </w:tcPr>
          <w:p>
            <w:pPr>
              <w:pStyle w:val="14"/>
            </w:pPr>
            <w:r>
              <w:t>≥1套</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加大塑料污染治理宣传力度</w:t>
            </w:r>
          </w:p>
        </w:tc>
        <w:tc>
          <w:tcPr>
            <w:tcW w:w="2835" w:type="dxa"/>
            <w:vAlign w:val="center"/>
          </w:tcPr>
          <w:p>
            <w:pPr>
              <w:pStyle w:val="14"/>
            </w:pPr>
            <w:r>
              <w:t>通过电视和新媒体等渠道加强宣传</w:t>
            </w:r>
          </w:p>
        </w:tc>
        <w:tc>
          <w:tcPr>
            <w:tcW w:w="2551" w:type="dxa"/>
            <w:vAlign w:val="center"/>
          </w:tcPr>
          <w:p>
            <w:pPr>
              <w:pStyle w:val="14"/>
            </w:pPr>
            <w:r>
              <w:t>≥5次</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多方式推动限塑减塑宣传工作</w:t>
            </w:r>
          </w:p>
        </w:tc>
        <w:tc>
          <w:tcPr>
            <w:tcW w:w="2835" w:type="dxa"/>
            <w:vAlign w:val="center"/>
          </w:tcPr>
          <w:p>
            <w:pPr>
              <w:pStyle w:val="14"/>
            </w:pPr>
            <w:r>
              <w:t>引导公众简约适度绿色低碳的生活方式</w:t>
            </w:r>
          </w:p>
        </w:tc>
        <w:tc>
          <w:tcPr>
            <w:tcW w:w="2551" w:type="dxa"/>
            <w:vAlign w:val="center"/>
          </w:tcPr>
          <w:p>
            <w:pPr>
              <w:pStyle w:val="14"/>
            </w:pPr>
            <w:r>
              <w:t>≥5次</w:t>
            </w:r>
          </w:p>
        </w:tc>
        <w:tc>
          <w:tcPr>
            <w:tcW w:w="2268" w:type="dxa"/>
            <w:vAlign w:val="center"/>
          </w:tcPr>
          <w:p>
            <w:pPr>
              <w:pStyle w:val="14"/>
            </w:pPr>
            <w:r>
              <w:t>威政办[2021]74号威县人民政府关于印发威县生活垃圾分类工作实施方案（2021-2025）的通知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所辖区居民对垃圾分类投放满意度</w:t>
            </w:r>
          </w:p>
        </w:tc>
        <w:tc>
          <w:tcPr>
            <w:tcW w:w="2835" w:type="dxa"/>
            <w:vAlign w:val="center"/>
          </w:tcPr>
          <w:p>
            <w:pPr>
              <w:pStyle w:val="14"/>
            </w:pPr>
            <w:r>
              <w:t>所辖区居民对垃圾分类投放满意度</w:t>
            </w:r>
          </w:p>
        </w:tc>
        <w:tc>
          <w:tcPr>
            <w:tcW w:w="2551" w:type="dxa"/>
            <w:vAlign w:val="center"/>
          </w:tcPr>
          <w:p>
            <w:pPr>
              <w:pStyle w:val="14"/>
            </w:pPr>
            <w:r>
              <w:t>≥0.6百分比</w:t>
            </w:r>
          </w:p>
        </w:tc>
        <w:tc>
          <w:tcPr>
            <w:tcW w:w="2268" w:type="dxa"/>
            <w:vAlign w:val="center"/>
          </w:tcPr>
          <w:p>
            <w:pPr>
              <w:pStyle w:val="14"/>
            </w:pPr>
            <w:r>
              <w:t>威政办[2021]74号威县人民政府关于印发威县生活垃圾分类工作实施方案（2021-2025）的通知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2、农村产权流转交易平台运营维护与培训工作经费绩效目标表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1.目标内容1加快我县土地流转工作，争取新增土地流转1万亩，规范土地流转交易行为，减少土地流转纠纷，加强土地流转监督管理，防止出现土地非农化。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土地流转</w:t>
            </w:r>
          </w:p>
        </w:tc>
        <w:tc>
          <w:tcPr>
            <w:tcW w:w="2835" w:type="dxa"/>
            <w:vAlign w:val="center"/>
          </w:tcPr>
          <w:p>
            <w:pPr>
              <w:pStyle w:val="14"/>
            </w:pPr>
            <w:r>
              <w:t>土地流转面积</w:t>
            </w:r>
          </w:p>
        </w:tc>
        <w:tc>
          <w:tcPr>
            <w:tcW w:w="2551" w:type="dxa"/>
            <w:vAlign w:val="center"/>
          </w:tcPr>
          <w:p>
            <w:pPr>
              <w:pStyle w:val="14"/>
            </w:pPr>
            <w:r>
              <w:t>≥1万亩</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发放宣传材料</w:t>
            </w:r>
          </w:p>
        </w:tc>
        <w:tc>
          <w:tcPr>
            <w:tcW w:w="2835" w:type="dxa"/>
            <w:vAlign w:val="center"/>
          </w:tcPr>
          <w:p>
            <w:pPr>
              <w:pStyle w:val="14"/>
            </w:pPr>
            <w:r>
              <w:t>向群众发放农村土地流转明白纸</w:t>
            </w:r>
          </w:p>
        </w:tc>
        <w:tc>
          <w:tcPr>
            <w:tcW w:w="2551" w:type="dxa"/>
            <w:vAlign w:val="center"/>
          </w:tcPr>
          <w:p>
            <w:pPr>
              <w:pStyle w:val="14"/>
            </w:pPr>
            <w:r>
              <w:t>≥5000份</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土地流转行为交易规范</w:t>
            </w:r>
          </w:p>
        </w:tc>
        <w:tc>
          <w:tcPr>
            <w:tcW w:w="2835" w:type="dxa"/>
            <w:vAlign w:val="center"/>
          </w:tcPr>
          <w:p>
            <w:pPr>
              <w:pStyle w:val="14"/>
            </w:pPr>
            <w:r>
              <w:t>土地流转合同签定率</w:t>
            </w:r>
          </w:p>
        </w:tc>
        <w:tc>
          <w:tcPr>
            <w:tcW w:w="2551" w:type="dxa"/>
            <w:vAlign w:val="center"/>
          </w:tcPr>
          <w:p>
            <w:pPr>
              <w:pStyle w:val="14"/>
            </w:pPr>
            <w:r>
              <w:t>≥0.5百分比</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各项任务完成时间</w:t>
            </w:r>
          </w:p>
        </w:tc>
        <w:tc>
          <w:tcPr>
            <w:tcW w:w="2835" w:type="dxa"/>
            <w:vAlign w:val="center"/>
          </w:tcPr>
          <w:p>
            <w:pPr>
              <w:pStyle w:val="14"/>
            </w:pPr>
            <w:r>
              <w:t>各项任务完成时间</w:t>
            </w:r>
          </w:p>
        </w:tc>
        <w:tc>
          <w:tcPr>
            <w:tcW w:w="2551" w:type="dxa"/>
            <w:vAlign w:val="center"/>
          </w:tcPr>
          <w:p>
            <w:pPr>
              <w:pStyle w:val="14"/>
            </w:pPr>
            <w:r>
              <w:t>年底前完成当年各项任务</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促进农业适度规模经营</w:t>
            </w:r>
          </w:p>
        </w:tc>
        <w:tc>
          <w:tcPr>
            <w:tcW w:w="2835" w:type="dxa"/>
            <w:vAlign w:val="center"/>
          </w:tcPr>
          <w:p>
            <w:pPr>
              <w:pStyle w:val="14"/>
            </w:pPr>
            <w:r>
              <w:t>有利于促进我县农业适度规模经营发展</w:t>
            </w:r>
          </w:p>
        </w:tc>
        <w:tc>
          <w:tcPr>
            <w:tcW w:w="2551" w:type="dxa"/>
            <w:vAlign w:val="center"/>
          </w:tcPr>
          <w:p>
            <w:pPr>
              <w:pStyle w:val="14"/>
            </w:pPr>
            <w:r>
              <w:t>通过开展农村产权流转交易相关政策宣传，有利于促进我县农业适度规模经营发展</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培训</w:t>
            </w:r>
          </w:p>
        </w:tc>
        <w:tc>
          <w:tcPr>
            <w:tcW w:w="2835" w:type="dxa"/>
            <w:vAlign w:val="center"/>
          </w:tcPr>
          <w:p>
            <w:pPr>
              <w:pStyle w:val="14"/>
            </w:pPr>
            <w:r>
              <w:t>对农村产权交易工作人员进行业务培训</w:t>
            </w:r>
          </w:p>
        </w:tc>
        <w:tc>
          <w:tcPr>
            <w:tcW w:w="2551" w:type="dxa"/>
            <w:vAlign w:val="center"/>
          </w:tcPr>
          <w:p>
            <w:pPr>
              <w:pStyle w:val="14"/>
            </w:pPr>
            <w:r>
              <w:t>≥3次</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大力促进农村资产和农民富裕</w:t>
            </w:r>
          </w:p>
        </w:tc>
        <w:tc>
          <w:tcPr>
            <w:tcW w:w="2835" w:type="dxa"/>
            <w:vAlign w:val="center"/>
          </w:tcPr>
          <w:p>
            <w:pPr>
              <w:pStyle w:val="14"/>
            </w:pPr>
            <w:r>
              <w:t>大力促进农村资产和农民富裕</w:t>
            </w:r>
          </w:p>
        </w:tc>
        <w:tc>
          <w:tcPr>
            <w:tcW w:w="2551" w:type="dxa"/>
            <w:vAlign w:val="center"/>
          </w:tcPr>
          <w:p>
            <w:pPr>
              <w:pStyle w:val="14"/>
            </w:pPr>
            <w:r>
              <w:t>按农村产权管理长效机制，提升农村经济规范化水平，壮大农村经济发展</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规范流转交易，打造宜居环境</w:t>
            </w:r>
          </w:p>
        </w:tc>
        <w:tc>
          <w:tcPr>
            <w:tcW w:w="2835" w:type="dxa"/>
            <w:vAlign w:val="center"/>
          </w:tcPr>
          <w:p>
            <w:pPr>
              <w:pStyle w:val="14"/>
            </w:pPr>
            <w:r>
              <w:t>规范流转交易，打造宜居环境</w:t>
            </w:r>
          </w:p>
        </w:tc>
        <w:tc>
          <w:tcPr>
            <w:tcW w:w="2551" w:type="dxa"/>
            <w:vAlign w:val="center"/>
          </w:tcPr>
          <w:p>
            <w:pPr>
              <w:pStyle w:val="14"/>
            </w:pPr>
            <w:r>
              <w:t>强化农村产权交易交易市场，保进增值溢价，打造更富裕的宜居环境</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＝1百分比</w:t>
            </w:r>
          </w:p>
        </w:tc>
        <w:tc>
          <w:tcPr>
            <w:tcW w:w="2268" w:type="dxa"/>
            <w:vAlign w:val="center"/>
          </w:tcPr>
          <w:p>
            <w:pPr>
              <w:pStyle w:val="14"/>
            </w:pPr>
            <w:r>
              <w:t>威政字[2020]50号《威县人民政府关于成立威县农村产权流转交易中心工作方案的通知》、威政办字[2021]20号威县人民政府办公室关于印发农村集体产权流转交易实施细则的通知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3、乡村振兴为农服务中心建设经费绩效目标表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1.目标内容1突出主营业务，合理配置资源，调整或增加适合当地“三农”需要的服务功能和内容，抓好供销社乡村振兴为农服务中心建设，解决好为农服务最后一公里问题。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确定为农服务中心乡镇基层社试点个数</w:t>
            </w:r>
          </w:p>
        </w:tc>
        <w:tc>
          <w:tcPr>
            <w:tcW w:w="2835" w:type="dxa"/>
            <w:vAlign w:val="center"/>
          </w:tcPr>
          <w:p>
            <w:pPr>
              <w:pStyle w:val="14"/>
            </w:pPr>
            <w:r>
              <w:t>确定为农服务中心乡镇基层社试点个数</w:t>
            </w:r>
          </w:p>
        </w:tc>
        <w:tc>
          <w:tcPr>
            <w:tcW w:w="2551" w:type="dxa"/>
            <w:vAlign w:val="center"/>
          </w:tcPr>
          <w:p>
            <w:pPr>
              <w:pStyle w:val="14"/>
            </w:pPr>
            <w:r>
              <w:t>≥3家</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推广乡村振兴服务模式全县乡镇覆盖率</w:t>
            </w:r>
          </w:p>
        </w:tc>
        <w:tc>
          <w:tcPr>
            <w:tcW w:w="2835" w:type="dxa"/>
            <w:vAlign w:val="center"/>
          </w:tcPr>
          <w:p>
            <w:pPr>
              <w:pStyle w:val="14"/>
            </w:pPr>
            <w:r>
              <w:t>推广乡村振兴服务模式全县乡镇覆盖率</w:t>
            </w:r>
          </w:p>
        </w:tc>
        <w:tc>
          <w:tcPr>
            <w:tcW w:w="2551" w:type="dxa"/>
            <w:vAlign w:val="center"/>
          </w:tcPr>
          <w:p>
            <w:pPr>
              <w:pStyle w:val="14"/>
            </w:pPr>
            <w:r>
              <w:t>≥0.3百分比</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农村电商与快递收发服务系统</w:t>
            </w:r>
          </w:p>
        </w:tc>
        <w:tc>
          <w:tcPr>
            <w:tcW w:w="2835" w:type="dxa"/>
            <w:vAlign w:val="center"/>
          </w:tcPr>
          <w:p>
            <w:pPr>
              <w:pStyle w:val="14"/>
            </w:pPr>
            <w:r>
              <w:t>依托乡村服务中心的终端网络，开展电商进农村、进社区</w:t>
            </w:r>
          </w:p>
        </w:tc>
        <w:tc>
          <w:tcPr>
            <w:tcW w:w="2551" w:type="dxa"/>
            <w:vAlign w:val="center"/>
          </w:tcPr>
          <w:p>
            <w:pPr>
              <w:pStyle w:val="14"/>
            </w:pPr>
            <w:r>
              <w:t>≥10村</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各项任务完成时间</w:t>
            </w:r>
          </w:p>
        </w:tc>
        <w:tc>
          <w:tcPr>
            <w:tcW w:w="2835" w:type="dxa"/>
            <w:vAlign w:val="center"/>
          </w:tcPr>
          <w:p>
            <w:pPr>
              <w:pStyle w:val="14"/>
            </w:pPr>
            <w:r>
              <w:t>各项任务完成时间</w:t>
            </w:r>
          </w:p>
        </w:tc>
        <w:tc>
          <w:tcPr>
            <w:tcW w:w="2551" w:type="dxa"/>
            <w:vAlign w:val="center"/>
          </w:tcPr>
          <w:p>
            <w:pPr>
              <w:pStyle w:val="14"/>
            </w:pPr>
            <w:r>
              <w:t>年底前完成当年各项任务</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通过成立为农服务中心农技培训开展各项业务培训次数</w:t>
            </w:r>
          </w:p>
        </w:tc>
        <w:tc>
          <w:tcPr>
            <w:tcW w:w="2835" w:type="dxa"/>
            <w:vAlign w:val="center"/>
          </w:tcPr>
          <w:p>
            <w:pPr>
              <w:pStyle w:val="14"/>
            </w:pPr>
            <w:r>
              <w:t>通过成立为农服务中心农技培训开展各项业务培训次数</w:t>
            </w:r>
          </w:p>
        </w:tc>
        <w:tc>
          <w:tcPr>
            <w:tcW w:w="2551" w:type="dxa"/>
            <w:vAlign w:val="center"/>
          </w:tcPr>
          <w:p>
            <w:pPr>
              <w:pStyle w:val="14"/>
            </w:pPr>
            <w:r>
              <w:t>≥8次</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验收为农服务中心个数</w:t>
            </w:r>
          </w:p>
        </w:tc>
        <w:tc>
          <w:tcPr>
            <w:tcW w:w="2835" w:type="dxa"/>
            <w:vAlign w:val="center"/>
          </w:tcPr>
          <w:p>
            <w:pPr>
              <w:pStyle w:val="14"/>
            </w:pPr>
            <w:r>
              <w:t>验收为农服务中心个数</w:t>
            </w:r>
          </w:p>
        </w:tc>
        <w:tc>
          <w:tcPr>
            <w:tcW w:w="2551" w:type="dxa"/>
            <w:vAlign w:val="center"/>
          </w:tcPr>
          <w:p>
            <w:pPr>
              <w:pStyle w:val="14"/>
            </w:pPr>
            <w:r>
              <w:t>≥3家</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通过联合社帮扶，吸纳社会能入入社，带动当地农业产业发展</w:t>
            </w:r>
          </w:p>
        </w:tc>
        <w:tc>
          <w:tcPr>
            <w:tcW w:w="2835" w:type="dxa"/>
            <w:vAlign w:val="center"/>
          </w:tcPr>
          <w:p>
            <w:pPr>
              <w:pStyle w:val="14"/>
            </w:pPr>
            <w:r>
              <w:t>提升改造基层，提高基层社收入</w:t>
            </w:r>
          </w:p>
        </w:tc>
        <w:tc>
          <w:tcPr>
            <w:tcW w:w="2551" w:type="dxa"/>
            <w:vAlign w:val="center"/>
          </w:tcPr>
          <w:p>
            <w:pPr>
              <w:pStyle w:val="14"/>
            </w:pPr>
            <w:r>
              <w:t>≥1个</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垃圾分类投放率</w:t>
            </w:r>
          </w:p>
        </w:tc>
        <w:tc>
          <w:tcPr>
            <w:tcW w:w="2835" w:type="dxa"/>
            <w:vAlign w:val="center"/>
          </w:tcPr>
          <w:p>
            <w:pPr>
              <w:pStyle w:val="14"/>
            </w:pPr>
            <w:r>
              <w:t>垃圾分类投放率</w:t>
            </w:r>
          </w:p>
        </w:tc>
        <w:tc>
          <w:tcPr>
            <w:tcW w:w="2551" w:type="dxa"/>
            <w:vAlign w:val="center"/>
          </w:tcPr>
          <w:p>
            <w:pPr>
              <w:pStyle w:val="14"/>
            </w:pPr>
            <w:r>
              <w:t>≥0.5百分比</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≥0.9百分比</w:t>
            </w:r>
          </w:p>
        </w:tc>
        <w:tc>
          <w:tcPr>
            <w:tcW w:w="2268" w:type="dxa"/>
            <w:vAlign w:val="center"/>
          </w:tcPr>
          <w:p>
            <w:pPr>
              <w:pStyle w:val="14"/>
            </w:pPr>
            <w:r>
              <w:t>邢供改[2022]1号关于印发《邢台市持续深化供销合作社综合改革领导小组2022年工作要点》的通知、冀供销[2022]6号省供销合作总社印发2022年度“十项重点工作”实施方案的通知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4、盐业事务管理经费（含食盐贴息）绩效目标表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盐业执法人员培训考试通过率</w:t>
            </w:r>
          </w:p>
        </w:tc>
        <w:tc>
          <w:tcPr>
            <w:tcW w:w="2835" w:type="dxa"/>
            <w:vAlign w:val="center"/>
          </w:tcPr>
          <w:p>
            <w:pPr>
              <w:pStyle w:val="14"/>
            </w:pPr>
            <w:r>
              <w:t>盐业执法人员培训考试通过率</w:t>
            </w:r>
          </w:p>
        </w:tc>
        <w:tc>
          <w:tcPr>
            <w:tcW w:w="2551" w:type="dxa"/>
            <w:vAlign w:val="center"/>
          </w:tcPr>
          <w:p>
            <w:pPr>
              <w:pStyle w:val="14"/>
            </w:pPr>
            <w:r>
              <w:t>≥0.96百分比</w:t>
            </w:r>
          </w:p>
        </w:tc>
        <w:tc>
          <w:tcPr>
            <w:tcW w:w="2268" w:type="dxa"/>
            <w:vAlign w:val="center"/>
          </w:tcPr>
          <w:p>
            <w:pPr>
              <w:pStyle w:val="14"/>
            </w:pPr>
            <w:r>
              <w:t>国务院197号令《食盐管理办法》、邢发改财贸[2014]343号关于印发邢台市市级食盐储备管理办法的通知，威政字[2017]74号关于印发威县盐业监管体制改革方案的通知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对干部职工培训率</w:t>
            </w:r>
          </w:p>
        </w:tc>
        <w:tc>
          <w:tcPr>
            <w:tcW w:w="2835" w:type="dxa"/>
            <w:vAlign w:val="center"/>
          </w:tcPr>
          <w:p>
            <w:pPr>
              <w:pStyle w:val="14"/>
            </w:pPr>
            <w:r>
              <w:t>对干部职工培训率</w:t>
            </w:r>
          </w:p>
        </w:tc>
        <w:tc>
          <w:tcPr>
            <w:tcW w:w="2551" w:type="dxa"/>
            <w:vAlign w:val="center"/>
          </w:tcPr>
          <w:p>
            <w:pPr>
              <w:pStyle w:val="14"/>
            </w:pPr>
            <w:r>
              <w:t>≥0.96百分比</w:t>
            </w:r>
          </w:p>
        </w:tc>
        <w:tc>
          <w:tcPr>
            <w:tcW w:w="2268" w:type="dxa"/>
            <w:vAlign w:val="center"/>
          </w:tcPr>
          <w:p>
            <w:pPr>
              <w:pStyle w:val="14"/>
            </w:pPr>
            <w:r>
              <w:t>国务院197号令《食盐管理办法》、邢发改财贸[2014]343号关于印发邢台市市级食盐储备管理办法的通知，威政字[2017]74号关于印发威县盐业监管体制改革方案的通知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完成盐业管理机构改革进度</w:t>
            </w:r>
          </w:p>
        </w:tc>
        <w:tc>
          <w:tcPr>
            <w:tcW w:w="2835" w:type="dxa"/>
            <w:vAlign w:val="center"/>
          </w:tcPr>
          <w:p>
            <w:pPr>
              <w:pStyle w:val="14"/>
            </w:pPr>
            <w:r>
              <w:t>完成盐业管理机构改革进度</w:t>
            </w:r>
          </w:p>
        </w:tc>
        <w:tc>
          <w:tcPr>
            <w:tcW w:w="2551" w:type="dxa"/>
            <w:vAlign w:val="center"/>
          </w:tcPr>
          <w:p>
            <w:pPr>
              <w:pStyle w:val="14"/>
            </w:pPr>
            <w:r>
              <w:t>≥0.96百分比</w:t>
            </w:r>
          </w:p>
        </w:tc>
        <w:tc>
          <w:tcPr>
            <w:tcW w:w="2268" w:type="dxa"/>
            <w:vAlign w:val="center"/>
          </w:tcPr>
          <w:p>
            <w:pPr>
              <w:pStyle w:val="14"/>
            </w:pPr>
            <w:r>
              <w:t>国务院197号令《食盐管理办法》、邢发改财贸[2014]343号关于印发邢台市市级食盐储备管理办法的通知，威政字[2017]74号关于印发威县盐业监管体制改革方案的通知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食盐产品合格率</w:t>
            </w:r>
          </w:p>
        </w:tc>
        <w:tc>
          <w:tcPr>
            <w:tcW w:w="2835" w:type="dxa"/>
            <w:vAlign w:val="center"/>
          </w:tcPr>
          <w:p>
            <w:pPr>
              <w:pStyle w:val="14"/>
            </w:pPr>
            <w:r>
              <w:t>食盐产品合格率</w:t>
            </w:r>
          </w:p>
        </w:tc>
        <w:tc>
          <w:tcPr>
            <w:tcW w:w="2551" w:type="dxa"/>
            <w:vAlign w:val="center"/>
          </w:tcPr>
          <w:p>
            <w:pPr>
              <w:pStyle w:val="14"/>
            </w:pPr>
            <w:r>
              <w:t>≥1次</w:t>
            </w:r>
          </w:p>
        </w:tc>
        <w:tc>
          <w:tcPr>
            <w:tcW w:w="2268" w:type="dxa"/>
            <w:vAlign w:val="center"/>
          </w:tcPr>
          <w:p>
            <w:pPr>
              <w:pStyle w:val="14"/>
            </w:pPr>
            <w:r>
              <w:t>国务院197号令《食盐管理办法》、邢发改财贸[2014]343号关于印发邢台市市级食盐储备管理办法的通知，威政字[2017]74号关于印发威县盐业监管体制改革方案的通知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全县食盐储备量</w:t>
            </w:r>
          </w:p>
        </w:tc>
        <w:tc>
          <w:tcPr>
            <w:tcW w:w="2835" w:type="dxa"/>
            <w:vAlign w:val="center"/>
          </w:tcPr>
          <w:p>
            <w:pPr>
              <w:pStyle w:val="14"/>
            </w:pPr>
            <w:r>
              <w:t>全县食盐储备量</w:t>
            </w:r>
          </w:p>
        </w:tc>
        <w:tc>
          <w:tcPr>
            <w:tcW w:w="2551" w:type="dxa"/>
            <w:vAlign w:val="center"/>
          </w:tcPr>
          <w:p>
            <w:pPr>
              <w:pStyle w:val="14"/>
            </w:pPr>
            <w:r>
              <w:t>≥600吨</w:t>
            </w:r>
          </w:p>
        </w:tc>
        <w:tc>
          <w:tcPr>
            <w:tcW w:w="2268" w:type="dxa"/>
            <w:vAlign w:val="center"/>
          </w:tcPr>
          <w:p>
            <w:pPr>
              <w:pStyle w:val="14"/>
            </w:pPr>
            <w:r>
              <w:t>国务院197号令《食盐管理办法》、邢发改财贸[2014]343号关于印发邢台市市级食盐储备管理办法的通知，威政字[2017]74号关于印发威县盐业监管体制改革方案的通知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＝1百分比</w:t>
            </w:r>
          </w:p>
        </w:tc>
        <w:tc>
          <w:tcPr>
            <w:tcW w:w="2268" w:type="dxa"/>
            <w:vAlign w:val="center"/>
          </w:tcPr>
          <w:p>
            <w:pPr>
              <w:pStyle w:val="14"/>
            </w:pPr>
            <w:r>
              <w:t>国务院197号令《食盐管理办法》、邢发改财贸[2014]343号关于印发邢台市市级食盐储备管理办法的通知，威政字[2017]74号关于印发威县盐业监管体制改革方案的通知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2023年，威县供销合作社联合社（本级）安排政府采购预算0.00万元。具体内容见下表。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975001威县供销合作社联合社（本级）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威县供销合作社联合社（本级）上年末固定资产金额为1476595.40元（详见下表）。本年度拟购置固定资产总额为0.00万元，已按要求列入政府采购预算，详见政府采购预算表。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975001威县供销合作社联合社（本级）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1476595.40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960</w:t>
            </w:r>
          </w:p>
        </w:tc>
        <w:tc>
          <w:tcPr>
            <w:tcW w:w="2835" w:type="dxa"/>
            <w:vAlign w:val="center"/>
          </w:tcPr>
          <w:p>
            <w:pPr>
              <w:pStyle w:val="13"/>
            </w:pPr>
            <w:r>
              <w:t>810000.00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193315.00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50</w:t>
            </w:r>
          </w:p>
        </w:tc>
        <w:tc>
          <w:tcPr>
            <w:tcW w:w="2835" w:type="dxa"/>
            <w:vAlign w:val="center"/>
          </w:tcPr>
          <w:p>
            <w:pPr>
              <w:pStyle w:val="13"/>
            </w:pPr>
            <w:r>
              <w:t>473280.40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954265"/>
    <w:rsid w:val="2DDD26AA"/>
    <w:rsid w:val="3DB10236"/>
    <w:rsid w:val="5D6324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2023-05-12T15:29:18Z</dcterms:created>
  <dcterms:modified xsi:type="dcterms:W3CDTF">2023-05-12T07:29:18Z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2023-05-12T15:29:18Z</dcterms:created>
  <dcterms:modified xsi:type="dcterms:W3CDTF">2023-05-12T07:29:18Z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2023-05-12T15:29:18Z</dcterms:created>
  <dcterms:modified xsi:type="dcterms:W3CDTF">2023-05-12T07:29:18Z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2023-05-12T15:29:18Z</dcterms:created>
  <dcterms:modified xsi:type="dcterms:W3CDTF">2023-05-12T07:29:18Z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2023-05-12T15:29:17Z</dcterms:created>
  <dcterms:modified xsi:type="dcterms:W3CDTF">2023-05-12T07:29:17Z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2023-05-12T15:29:12Z</dcterms:created>
  <dcterms:modified xsi:type="dcterms:W3CDTF">2023-05-12T07:29:12Z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2023-05-12T15:29:14Z</dcterms:created>
  <dcterms:modified xsi:type="dcterms:W3CDTF">2023-05-12T07:29:14Z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2023-05-12T15:29:13Z</dcterms:created>
  <dcterms:modified xsi:type="dcterms:W3CDTF">2023-05-12T07:29:13Z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2023-05-12T15:29:12Z</dcterms:created>
  <dcterms:modified xsi:type="dcterms:W3CDTF">2023-05-12T07:29:11Z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2023-05-12T15:29:12Z</dcterms:created>
  <dcterms:modified xsi:type="dcterms:W3CDTF">2023-05-12T07:29:12Z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2023-05-12T15:29:12Z</dcterms:created>
  <dcterms:modified xsi:type="dcterms:W3CDTF">2023-05-12T07:29:12Z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2023-05-12T15:29:12Z</dcterms:created>
  <dcterms:modified xsi:type="dcterms:W3CDTF">2023-05-12T07:29:12Z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2023-05-12T15:29:19Z</dcterms:created>
  <dcterms:modified xsi:type="dcterms:W3CDTF">2023-05-12T07:29:19Z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f7ab44e-22d9-45c9-a533-f7fe3d2c0b0c}">
  <ds:schemaRefs/>
</ds:datastoreItem>
</file>

<file path=customXml/itemProps10.xml><?xml version="1.0" encoding="utf-8"?>
<ds:datastoreItem xmlns:ds="http://schemas.openxmlformats.org/officeDocument/2006/customXml" ds:itemID="{62185b28-9de9-4eea-8b70-887546273798}">
  <ds:schemaRefs/>
</ds:datastoreItem>
</file>

<file path=customXml/itemProps11.xml><?xml version="1.0" encoding="utf-8"?>
<ds:datastoreItem xmlns:ds="http://schemas.openxmlformats.org/officeDocument/2006/customXml" ds:itemID="{d88d03fc-8791-4379-81e7-974fc30de7f0}">
  <ds:schemaRefs/>
</ds:datastoreItem>
</file>

<file path=customXml/itemProps12.xml><?xml version="1.0" encoding="utf-8"?>
<ds:datastoreItem xmlns:ds="http://schemas.openxmlformats.org/officeDocument/2006/customXml" ds:itemID="{d3712b7b-e9c4-44a6-bcd1-156588337923}">
  <ds:schemaRefs/>
</ds:datastoreItem>
</file>

<file path=customXml/itemProps13.xml><?xml version="1.0" encoding="utf-8"?>
<ds:datastoreItem xmlns:ds="http://schemas.openxmlformats.org/officeDocument/2006/customXml" ds:itemID="{4a91474b-43d4-4d1b-a882-75ea85e43f24}">
  <ds:schemaRefs/>
</ds:datastoreItem>
</file>

<file path=customXml/itemProps14.xml><?xml version="1.0" encoding="utf-8"?>
<ds:datastoreItem xmlns:ds="http://schemas.openxmlformats.org/officeDocument/2006/customXml" ds:itemID="{77cdaea8-4861-4160-8238-53d3e64cc2e3}">
  <ds:schemaRefs/>
</ds:datastoreItem>
</file>

<file path=customXml/itemProps15.xml><?xml version="1.0" encoding="utf-8"?>
<ds:datastoreItem xmlns:ds="http://schemas.openxmlformats.org/officeDocument/2006/customXml" ds:itemID="{7af3d0c5-43e9-480c-af8c-f9b8dc5f0787}">
  <ds:schemaRefs/>
</ds:datastoreItem>
</file>

<file path=customXml/itemProps16.xml><?xml version="1.0" encoding="utf-8"?>
<ds:datastoreItem xmlns:ds="http://schemas.openxmlformats.org/officeDocument/2006/customXml" ds:itemID="{d9442d5e-6f4c-4d54-aa3f-2dd7b9724759}">
  <ds:schemaRefs/>
</ds:datastoreItem>
</file>

<file path=customXml/itemProps17.xml><?xml version="1.0" encoding="utf-8"?>
<ds:datastoreItem xmlns:ds="http://schemas.openxmlformats.org/officeDocument/2006/customXml" ds:itemID="{a6dea0b1-a810-4cbe-abb9-1eeb48f2065b}">
  <ds:schemaRefs/>
</ds:datastoreItem>
</file>

<file path=customXml/itemProps18.xml><?xml version="1.0" encoding="utf-8"?>
<ds:datastoreItem xmlns:ds="http://schemas.openxmlformats.org/officeDocument/2006/customXml" ds:itemID="{0de9a363-0fb7-4543-ae83-eadce8c28312}">
  <ds:schemaRefs/>
</ds:datastoreItem>
</file>

<file path=customXml/itemProps19.xml><?xml version="1.0" encoding="utf-8"?>
<ds:datastoreItem xmlns:ds="http://schemas.openxmlformats.org/officeDocument/2006/customXml" ds:itemID="{b3f778ed-531e-4d79-b14e-fa7b4201e8de}">
  <ds:schemaRefs/>
</ds:datastoreItem>
</file>

<file path=customXml/itemProps2.xml><?xml version="1.0" encoding="utf-8"?>
<ds:datastoreItem xmlns:ds="http://schemas.openxmlformats.org/officeDocument/2006/customXml" ds:itemID="{9d5609f1-fad1-41c0-8f01-a52b335d5fa5}">
  <ds:schemaRefs/>
</ds:datastoreItem>
</file>

<file path=customXml/itemProps20.xml><?xml version="1.0" encoding="utf-8"?>
<ds:datastoreItem xmlns:ds="http://schemas.openxmlformats.org/officeDocument/2006/customXml" ds:itemID="{c3d86b84-bb94-4465-943f-afe42c099b49}">
  <ds:schemaRefs/>
</ds:datastoreItem>
</file>

<file path=customXml/itemProps21.xml><?xml version="1.0" encoding="utf-8"?>
<ds:datastoreItem xmlns:ds="http://schemas.openxmlformats.org/officeDocument/2006/customXml" ds:itemID="{f1f60e26-289f-4e4b-90a3-511b6f2c48c2}">
  <ds:schemaRefs/>
</ds:datastoreItem>
</file>

<file path=customXml/itemProps22.xml><?xml version="1.0" encoding="utf-8"?>
<ds:datastoreItem xmlns:ds="http://schemas.openxmlformats.org/officeDocument/2006/customXml" ds:itemID="{dfb6c550-862a-4770-961e-7acea1cd0759}">
  <ds:schemaRefs/>
</ds:datastoreItem>
</file>

<file path=customXml/itemProps23.xml><?xml version="1.0" encoding="utf-8"?>
<ds:datastoreItem xmlns:ds="http://schemas.openxmlformats.org/officeDocument/2006/customXml" ds:itemID="{ff11c247-6240-440c-b3d7-6879e90b18ac}">
  <ds:schemaRefs/>
</ds:datastoreItem>
</file>

<file path=customXml/itemProps24.xml><?xml version="1.0" encoding="utf-8"?>
<ds:datastoreItem xmlns:ds="http://schemas.openxmlformats.org/officeDocument/2006/customXml" ds:itemID="{adb77f86-91bb-494d-bc68-d5bed485ac4c}">
  <ds:schemaRefs/>
</ds:datastoreItem>
</file>

<file path=customXml/itemProps25.xml><?xml version="1.0" encoding="utf-8"?>
<ds:datastoreItem xmlns:ds="http://schemas.openxmlformats.org/officeDocument/2006/customXml" ds:itemID="{d0029c9a-90bd-45a8-aba4-e73f149cac34}">
  <ds:schemaRefs/>
</ds:datastoreItem>
</file>

<file path=customXml/itemProps26.xml><?xml version="1.0" encoding="utf-8"?>
<ds:datastoreItem xmlns:ds="http://schemas.openxmlformats.org/officeDocument/2006/customXml" ds:itemID="{da270baf-82da-4ee4-9101-f3f63c9d4b89}">
  <ds:schemaRefs/>
</ds:datastoreItem>
</file>

<file path=customXml/itemProps3.xml><?xml version="1.0" encoding="utf-8"?>
<ds:datastoreItem xmlns:ds="http://schemas.openxmlformats.org/officeDocument/2006/customXml" ds:itemID="{4417d0de-7ddd-4a6d-a09e-a556a068625a}">
  <ds:schemaRefs/>
</ds:datastoreItem>
</file>

<file path=customXml/itemProps4.xml><?xml version="1.0" encoding="utf-8"?>
<ds:datastoreItem xmlns:ds="http://schemas.openxmlformats.org/officeDocument/2006/customXml" ds:itemID="{b99f015c-c973-4079-a2a7-0fb527b3436a}">
  <ds:schemaRefs/>
</ds:datastoreItem>
</file>

<file path=customXml/itemProps5.xml><?xml version="1.0" encoding="utf-8"?>
<ds:datastoreItem xmlns:ds="http://schemas.openxmlformats.org/officeDocument/2006/customXml" ds:itemID="{c582d0df-a0a9-4e58-b46b-c7bed81e3102}">
  <ds:schemaRefs/>
</ds:datastoreItem>
</file>

<file path=customXml/itemProps6.xml><?xml version="1.0" encoding="utf-8"?>
<ds:datastoreItem xmlns:ds="http://schemas.openxmlformats.org/officeDocument/2006/customXml" ds:itemID="{73fde231-b444-4201-a8e2-02332244a882}">
  <ds:schemaRefs/>
</ds:datastoreItem>
</file>

<file path=customXml/itemProps7.xml><?xml version="1.0" encoding="utf-8"?>
<ds:datastoreItem xmlns:ds="http://schemas.openxmlformats.org/officeDocument/2006/customXml" ds:itemID="{3b0c77ff-e943-4ca4-9cc8-5351891094f7}">
  <ds:schemaRefs/>
</ds:datastoreItem>
</file>

<file path=customXml/itemProps8.xml><?xml version="1.0" encoding="utf-8"?>
<ds:datastoreItem xmlns:ds="http://schemas.openxmlformats.org/officeDocument/2006/customXml" ds:itemID="{a19090bc-2760-41d3-808c-2b44ff4a2ec0}">
  <ds:schemaRefs/>
</ds:datastoreItem>
</file>

<file path=customXml/itemProps9.xml><?xml version="1.0" encoding="utf-8"?>
<ds:datastoreItem xmlns:ds="http://schemas.openxmlformats.org/officeDocument/2006/customXml" ds:itemID="{b047168a-342a-49f3-b60c-2a063c94e768}">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2023-05-12T15:29:00Z</dcterms:created>
  <dc:creator>Administrator</dc:creator>
  <cp:lastModifiedBy>Administrator</cp:lastModifiedBy>
  <dcterms:modified xsi:type="dcterms:W3CDTF">2023-08-18T03:40:59Z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A4DCB85439584FBB9B27AFC6893AC1DC</vt:lpwstr>
  </property>
</Properties>
</file>