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一、威县侯贯镇人民政府（本级）收支预算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一、威县侯贯镇人民政府（本级）收支预算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804001威县侯贯镇人民政府（本级）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15242876.98</w:t>
            </w:r>
          </w:p>
        </w:tc>
        <w:tc>
          <w:tcPr>
            <w:tcW w:w="2959" w:type="dxa"/>
            <w:vAlign w:val="center"/>
          </w:tcPr>
          <w:p>
            <w:pPr>
              <w:pStyle w:val="14"/>
            </w:pPr>
            <w:r>
              <w:t>一、一般公共服务支出</w:t>
            </w:r>
          </w:p>
        </w:tc>
        <w:tc>
          <w:tcPr>
            <w:tcW w:w="2959" w:type="dxa"/>
            <w:vAlign w:val="center"/>
          </w:tcPr>
          <w:p>
            <w:pPr>
              <w:pStyle w:val="13"/>
            </w:pPr>
            <w:r>
              <w:t>8087960.18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1429292.48</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7185631.80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16672169.46</w:t>
            </w:r>
          </w:p>
        </w:tc>
        <w:tc>
          <w:tcPr>
            <w:tcW w:w="2959" w:type="dxa"/>
            <w:vAlign w:val="center"/>
          </w:tcPr>
          <w:p>
            <w:pPr>
              <w:pStyle w:val="16"/>
            </w:pPr>
            <w:r>
              <w:t>本年支出合计</w:t>
            </w:r>
          </w:p>
        </w:tc>
        <w:tc>
          <w:tcPr>
            <w:tcW w:w="2959" w:type="dxa"/>
            <w:vAlign w:val="center"/>
          </w:tcPr>
          <w:p>
            <w:pPr>
              <w:pStyle w:val="17"/>
            </w:pPr>
            <w:r>
              <w:t>16722884.46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50715.00</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16722884.46</w:t>
            </w:r>
          </w:p>
        </w:tc>
        <w:tc>
          <w:tcPr>
            <w:tcW w:w="2959" w:type="dxa"/>
            <w:vAlign w:val="center"/>
          </w:tcPr>
          <w:p>
            <w:pPr>
              <w:pStyle w:val="16"/>
            </w:pPr>
            <w:r>
              <w:t>支出总计</w:t>
            </w:r>
          </w:p>
        </w:tc>
        <w:tc>
          <w:tcPr>
            <w:tcW w:w="2959" w:type="dxa"/>
            <w:vAlign w:val="center"/>
          </w:tcPr>
          <w:p>
            <w:pPr>
              <w:pStyle w:val="17"/>
            </w:pPr>
            <w:r>
              <w:t>16722884.46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804001威县侯贯镇人民政府（本级）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16722884.46</w:t>
            </w:r>
          </w:p>
        </w:tc>
        <w:tc>
          <w:tcPr>
            <w:tcW w:w="758" w:type="dxa"/>
            <w:vAlign w:val="center"/>
          </w:tcPr>
          <w:p>
            <w:pPr>
              <w:pStyle w:val="17"/>
            </w:pPr>
            <w:r>
              <w:t>16672169.46</w:t>
            </w:r>
          </w:p>
        </w:tc>
        <w:tc>
          <w:tcPr>
            <w:tcW w:w="758" w:type="dxa"/>
            <w:vAlign w:val="center"/>
          </w:tcPr>
          <w:p>
            <w:pPr>
              <w:pStyle w:val="17"/>
            </w:pPr>
            <w:r>
              <w:t>16672169.46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8087960.18</w:t>
            </w:r>
          </w:p>
        </w:tc>
        <w:tc>
          <w:tcPr>
            <w:tcW w:w="758" w:type="dxa"/>
            <w:vAlign w:val="center"/>
          </w:tcPr>
          <w:p>
            <w:pPr>
              <w:pStyle w:val="13"/>
            </w:pPr>
            <w:r>
              <w:t>8087960.18</w:t>
            </w:r>
          </w:p>
        </w:tc>
        <w:tc>
          <w:tcPr>
            <w:tcW w:w="758" w:type="dxa"/>
            <w:vAlign w:val="center"/>
          </w:tcPr>
          <w:p>
            <w:pPr>
              <w:pStyle w:val="13"/>
            </w:pPr>
            <w:r>
              <w:t>8087960.18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8008960.18</w:t>
            </w:r>
          </w:p>
        </w:tc>
        <w:tc>
          <w:tcPr>
            <w:tcW w:w="758" w:type="dxa"/>
            <w:vAlign w:val="center"/>
          </w:tcPr>
          <w:p>
            <w:pPr>
              <w:pStyle w:val="13"/>
            </w:pPr>
            <w:r>
              <w:t>8008960.18</w:t>
            </w:r>
          </w:p>
        </w:tc>
        <w:tc>
          <w:tcPr>
            <w:tcW w:w="758" w:type="dxa"/>
            <w:vAlign w:val="center"/>
          </w:tcPr>
          <w:p>
            <w:pPr>
              <w:pStyle w:val="13"/>
            </w:pPr>
            <w:r>
              <w:t>8008960.18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7924760.18</w:t>
            </w:r>
          </w:p>
        </w:tc>
        <w:tc>
          <w:tcPr>
            <w:tcW w:w="758" w:type="dxa"/>
            <w:vAlign w:val="center"/>
          </w:tcPr>
          <w:p>
            <w:pPr>
              <w:pStyle w:val="13"/>
            </w:pPr>
            <w:r>
              <w:t>7924760.18</w:t>
            </w:r>
          </w:p>
        </w:tc>
        <w:tc>
          <w:tcPr>
            <w:tcW w:w="758" w:type="dxa"/>
            <w:vAlign w:val="center"/>
          </w:tcPr>
          <w:p>
            <w:pPr>
              <w:pStyle w:val="13"/>
            </w:pPr>
            <w:r>
              <w:t>7924760.18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84200.00</w:t>
            </w:r>
          </w:p>
        </w:tc>
        <w:tc>
          <w:tcPr>
            <w:tcW w:w="758" w:type="dxa"/>
            <w:vAlign w:val="center"/>
          </w:tcPr>
          <w:p>
            <w:pPr>
              <w:pStyle w:val="13"/>
            </w:pPr>
            <w:r>
              <w:t>84200.00</w:t>
            </w:r>
          </w:p>
        </w:tc>
        <w:tc>
          <w:tcPr>
            <w:tcW w:w="758" w:type="dxa"/>
            <w:vAlign w:val="center"/>
          </w:tcPr>
          <w:p>
            <w:pPr>
              <w:pStyle w:val="13"/>
            </w:pPr>
            <w:r>
              <w:t>84200.00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49000.00</w:t>
            </w:r>
          </w:p>
        </w:tc>
        <w:tc>
          <w:tcPr>
            <w:tcW w:w="758" w:type="dxa"/>
            <w:vAlign w:val="center"/>
          </w:tcPr>
          <w:p>
            <w:pPr>
              <w:pStyle w:val="13"/>
            </w:pPr>
            <w:r>
              <w:t>49000.00</w:t>
            </w:r>
          </w:p>
        </w:tc>
        <w:tc>
          <w:tcPr>
            <w:tcW w:w="758" w:type="dxa"/>
            <w:vAlign w:val="center"/>
          </w:tcPr>
          <w:p>
            <w:pPr>
              <w:pStyle w:val="13"/>
            </w:pPr>
            <w:r>
              <w:t>49000.00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49000.00</w:t>
            </w:r>
          </w:p>
        </w:tc>
        <w:tc>
          <w:tcPr>
            <w:tcW w:w="758" w:type="dxa"/>
            <w:vAlign w:val="center"/>
          </w:tcPr>
          <w:p>
            <w:pPr>
              <w:pStyle w:val="13"/>
            </w:pPr>
            <w:r>
              <w:t>49000.00</w:t>
            </w:r>
          </w:p>
        </w:tc>
        <w:tc>
          <w:tcPr>
            <w:tcW w:w="758" w:type="dxa"/>
            <w:vAlign w:val="center"/>
          </w:tcPr>
          <w:p>
            <w:pPr>
              <w:pStyle w:val="13"/>
            </w:pPr>
            <w:r>
              <w:t>49000.00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1429292.48</w:t>
            </w:r>
          </w:p>
        </w:tc>
        <w:tc>
          <w:tcPr>
            <w:tcW w:w="758" w:type="dxa"/>
            <w:vAlign w:val="center"/>
          </w:tcPr>
          <w:p>
            <w:pPr>
              <w:pStyle w:val="13"/>
            </w:pPr>
            <w:r>
              <w:t>1429292.48</w:t>
            </w:r>
          </w:p>
        </w:tc>
        <w:tc>
          <w:tcPr>
            <w:tcW w:w="758" w:type="dxa"/>
            <w:vAlign w:val="center"/>
          </w:tcPr>
          <w:p>
            <w:pPr>
              <w:pStyle w:val="13"/>
            </w:pPr>
            <w:r>
              <w:t>1429292.48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1429292.48</w:t>
            </w:r>
          </w:p>
        </w:tc>
        <w:tc>
          <w:tcPr>
            <w:tcW w:w="758" w:type="dxa"/>
            <w:vAlign w:val="center"/>
          </w:tcPr>
          <w:p>
            <w:pPr>
              <w:pStyle w:val="13"/>
            </w:pPr>
            <w:r>
              <w:t>1429292.48</w:t>
            </w:r>
          </w:p>
        </w:tc>
        <w:tc>
          <w:tcPr>
            <w:tcW w:w="758" w:type="dxa"/>
            <w:vAlign w:val="center"/>
          </w:tcPr>
          <w:p>
            <w:pPr>
              <w:pStyle w:val="13"/>
            </w:pPr>
            <w:r>
              <w:t>1429292.48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1429292.48</w:t>
            </w:r>
          </w:p>
        </w:tc>
        <w:tc>
          <w:tcPr>
            <w:tcW w:w="758" w:type="dxa"/>
            <w:vAlign w:val="center"/>
          </w:tcPr>
          <w:p>
            <w:pPr>
              <w:pStyle w:val="13"/>
            </w:pPr>
            <w:r>
              <w:t>1429292.48</w:t>
            </w:r>
          </w:p>
        </w:tc>
        <w:tc>
          <w:tcPr>
            <w:tcW w:w="758" w:type="dxa"/>
            <w:vAlign w:val="center"/>
          </w:tcPr>
          <w:p>
            <w:pPr>
              <w:pStyle w:val="13"/>
            </w:pPr>
            <w:r>
              <w:t>1429292.48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7185631.80</w:t>
            </w:r>
          </w:p>
        </w:tc>
        <w:tc>
          <w:tcPr>
            <w:tcW w:w="758" w:type="dxa"/>
            <w:vAlign w:val="center"/>
          </w:tcPr>
          <w:p>
            <w:pPr>
              <w:pStyle w:val="13"/>
            </w:pPr>
            <w:r>
              <w:t>7134916.80</w:t>
            </w:r>
          </w:p>
        </w:tc>
        <w:tc>
          <w:tcPr>
            <w:tcW w:w="758" w:type="dxa"/>
            <w:vAlign w:val="center"/>
          </w:tcPr>
          <w:p>
            <w:pPr>
              <w:pStyle w:val="13"/>
            </w:pPr>
            <w:r>
              <w:t>7134916.80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7185631.80</w:t>
            </w:r>
          </w:p>
        </w:tc>
        <w:tc>
          <w:tcPr>
            <w:tcW w:w="758" w:type="dxa"/>
            <w:vAlign w:val="center"/>
          </w:tcPr>
          <w:p>
            <w:pPr>
              <w:pStyle w:val="13"/>
            </w:pPr>
            <w:r>
              <w:t>7134916.80</w:t>
            </w:r>
          </w:p>
        </w:tc>
        <w:tc>
          <w:tcPr>
            <w:tcW w:w="758" w:type="dxa"/>
            <w:vAlign w:val="center"/>
          </w:tcPr>
          <w:p>
            <w:pPr>
              <w:pStyle w:val="13"/>
            </w:pPr>
            <w:r>
              <w:t>7134916.80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50715.00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7134916.80</w:t>
            </w:r>
          </w:p>
        </w:tc>
        <w:tc>
          <w:tcPr>
            <w:tcW w:w="758" w:type="dxa"/>
            <w:vAlign w:val="center"/>
          </w:tcPr>
          <w:p>
            <w:pPr>
              <w:pStyle w:val="13"/>
            </w:pPr>
            <w:r>
              <w:t>7134916.80</w:t>
            </w:r>
          </w:p>
        </w:tc>
        <w:tc>
          <w:tcPr>
            <w:tcW w:w="758" w:type="dxa"/>
            <w:vAlign w:val="center"/>
          </w:tcPr>
          <w:p>
            <w:pPr>
              <w:pStyle w:val="13"/>
            </w:pPr>
            <w:r>
              <w:t>7134916.80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16722884.46</w:t>
            </w:r>
          </w:p>
        </w:tc>
        <w:tc>
          <w:tcPr>
            <w:tcW w:w="1095" w:type="dxa"/>
            <w:vAlign w:val="center"/>
          </w:tcPr>
          <w:p>
            <w:pPr>
              <w:pStyle w:val="17"/>
            </w:pPr>
            <w:r>
              <w:t>7924760.18</w:t>
            </w:r>
          </w:p>
        </w:tc>
        <w:tc>
          <w:tcPr>
            <w:tcW w:w="1095" w:type="dxa"/>
            <w:vAlign w:val="center"/>
          </w:tcPr>
          <w:p>
            <w:pPr>
              <w:pStyle w:val="17"/>
            </w:pPr>
            <w:r>
              <w:t>8798124.28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8087960.18</w:t>
            </w:r>
          </w:p>
        </w:tc>
        <w:tc>
          <w:tcPr>
            <w:tcW w:w="1095" w:type="dxa"/>
            <w:vAlign w:val="center"/>
          </w:tcPr>
          <w:p>
            <w:pPr>
              <w:pStyle w:val="13"/>
            </w:pPr>
            <w:r>
              <w:t>7924760.18</w:t>
            </w:r>
          </w:p>
        </w:tc>
        <w:tc>
          <w:tcPr>
            <w:tcW w:w="1095" w:type="dxa"/>
            <w:vAlign w:val="center"/>
          </w:tcPr>
          <w:p>
            <w:pPr>
              <w:pStyle w:val="13"/>
            </w:pPr>
            <w:r>
              <w:t>163200.00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8008960.18</w:t>
            </w:r>
          </w:p>
        </w:tc>
        <w:tc>
          <w:tcPr>
            <w:tcW w:w="1095" w:type="dxa"/>
            <w:vAlign w:val="center"/>
          </w:tcPr>
          <w:p>
            <w:pPr>
              <w:pStyle w:val="13"/>
            </w:pPr>
            <w:r>
              <w:t>7924760.18</w:t>
            </w:r>
          </w:p>
        </w:tc>
        <w:tc>
          <w:tcPr>
            <w:tcW w:w="1095" w:type="dxa"/>
            <w:vAlign w:val="center"/>
          </w:tcPr>
          <w:p>
            <w:pPr>
              <w:pStyle w:val="13"/>
            </w:pPr>
            <w:r>
              <w:t>84200.00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7924760.18</w:t>
            </w:r>
          </w:p>
        </w:tc>
        <w:tc>
          <w:tcPr>
            <w:tcW w:w="1095" w:type="dxa"/>
            <w:vAlign w:val="center"/>
          </w:tcPr>
          <w:p>
            <w:pPr>
              <w:pStyle w:val="13"/>
            </w:pPr>
            <w:r>
              <w:t>7924760.18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84200.00</w:t>
            </w:r>
          </w:p>
        </w:tc>
        <w:tc>
          <w:tcPr>
            <w:tcW w:w="1095" w:type="dxa"/>
            <w:vAlign w:val="center"/>
          </w:tcPr>
          <w:p>
            <w:pPr>
              <w:pStyle w:val="13"/>
            </w:pPr>
          </w:p>
        </w:tc>
        <w:tc>
          <w:tcPr>
            <w:tcW w:w="1095" w:type="dxa"/>
            <w:vAlign w:val="center"/>
          </w:tcPr>
          <w:p>
            <w:pPr>
              <w:pStyle w:val="13"/>
            </w:pPr>
            <w:r>
              <w:t>84200.00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49000.00</w:t>
            </w:r>
          </w:p>
        </w:tc>
        <w:tc>
          <w:tcPr>
            <w:tcW w:w="1095" w:type="dxa"/>
            <w:vAlign w:val="center"/>
          </w:tcPr>
          <w:p>
            <w:pPr>
              <w:pStyle w:val="13"/>
            </w:pPr>
          </w:p>
        </w:tc>
        <w:tc>
          <w:tcPr>
            <w:tcW w:w="1095" w:type="dxa"/>
            <w:vAlign w:val="center"/>
          </w:tcPr>
          <w:p>
            <w:pPr>
              <w:pStyle w:val="13"/>
            </w:pPr>
            <w:r>
              <w:t>49000.00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49000.00</w:t>
            </w:r>
          </w:p>
        </w:tc>
        <w:tc>
          <w:tcPr>
            <w:tcW w:w="1095" w:type="dxa"/>
            <w:vAlign w:val="center"/>
          </w:tcPr>
          <w:p>
            <w:pPr>
              <w:pStyle w:val="13"/>
            </w:pPr>
          </w:p>
        </w:tc>
        <w:tc>
          <w:tcPr>
            <w:tcW w:w="1095" w:type="dxa"/>
            <w:vAlign w:val="center"/>
          </w:tcPr>
          <w:p>
            <w:pPr>
              <w:pStyle w:val="13"/>
            </w:pPr>
            <w:r>
              <w:t>49000.00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1429292.48</w:t>
            </w:r>
          </w:p>
        </w:tc>
        <w:tc>
          <w:tcPr>
            <w:tcW w:w="1095" w:type="dxa"/>
            <w:vAlign w:val="center"/>
          </w:tcPr>
          <w:p>
            <w:pPr>
              <w:pStyle w:val="13"/>
            </w:pPr>
          </w:p>
        </w:tc>
        <w:tc>
          <w:tcPr>
            <w:tcW w:w="1095" w:type="dxa"/>
            <w:vAlign w:val="center"/>
          </w:tcPr>
          <w:p>
            <w:pPr>
              <w:pStyle w:val="13"/>
            </w:pPr>
            <w:r>
              <w:t>1429292.48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1429292.48</w:t>
            </w:r>
          </w:p>
        </w:tc>
        <w:tc>
          <w:tcPr>
            <w:tcW w:w="1095" w:type="dxa"/>
            <w:vAlign w:val="center"/>
          </w:tcPr>
          <w:p>
            <w:pPr>
              <w:pStyle w:val="13"/>
            </w:pPr>
          </w:p>
        </w:tc>
        <w:tc>
          <w:tcPr>
            <w:tcW w:w="1095" w:type="dxa"/>
            <w:vAlign w:val="center"/>
          </w:tcPr>
          <w:p>
            <w:pPr>
              <w:pStyle w:val="13"/>
            </w:pPr>
            <w:r>
              <w:t>1429292.48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1429292.48</w:t>
            </w:r>
          </w:p>
        </w:tc>
        <w:tc>
          <w:tcPr>
            <w:tcW w:w="1095" w:type="dxa"/>
            <w:vAlign w:val="center"/>
          </w:tcPr>
          <w:p>
            <w:pPr>
              <w:pStyle w:val="13"/>
            </w:pPr>
          </w:p>
        </w:tc>
        <w:tc>
          <w:tcPr>
            <w:tcW w:w="1095" w:type="dxa"/>
            <w:vAlign w:val="center"/>
          </w:tcPr>
          <w:p>
            <w:pPr>
              <w:pStyle w:val="13"/>
            </w:pPr>
            <w:r>
              <w:t>1429292.48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7185631.80</w:t>
            </w:r>
          </w:p>
        </w:tc>
        <w:tc>
          <w:tcPr>
            <w:tcW w:w="1095" w:type="dxa"/>
            <w:vAlign w:val="center"/>
          </w:tcPr>
          <w:p>
            <w:pPr>
              <w:pStyle w:val="13"/>
            </w:pPr>
          </w:p>
        </w:tc>
        <w:tc>
          <w:tcPr>
            <w:tcW w:w="1095" w:type="dxa"/>
            <w:vAlign w:val="center"/>
          </w:tcPr>
          <w:p>
            <w:pPr>
              <w:pStyle w:val="13"/>
            </w:pPr>
            <w:r>
              <w:t>7185631.80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7185631.80</w:t>
            </w:r>
          </w:p>
        </w:tc>
        <w:tc>
          <w:tcPr>
            <w:tcW w:w="1095" w:type="dxa"/>
            <w:vAlign w:val="center"/>
          </w:tcPr>
          <w:p>
            <w:pPr>
              <w:pStyle w:val="13"/>
            </w:pPr>
          </w:p>
        </w:tc>
        <w:tc>
          <w:tcPr>
            <w:tcW w:w="1095" w:type="dxa"/>
            <w:vAlign w:val="center"/>
          </w:tcPr>
          <w:p>
            <w:pPr>
              <w:pStyle w:val="13"/>
            </w:pPr>
            <w:r>
              <w:t>7185631.80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50715.00</w:t>
            </w:r>
          </w:p>
        </w:tc>
        <w:tc>
          <w:tcPr>
            <w:tcW w:w="1095" w:type="dxa"/>
            <w:vAlign w:val="center"/>
          </w:tcPr>
          <w:p>
            <w:pPr>
              <w:pStyle w:val="13"/>
            </w:pPr>
          </w:p>
        </w:tc>
        <w:tc>
          <w:tcPr>
            <w:tcW w:w="1095" w:type="dxa"/>
            <w:vAlign w:val="center"/>
          </w:tcPr>
          <w:p>
            <w:pPr>
              <w:pStyle w:val="13"/>
            </w:pPr>
            <w:r>
              <w:t>50715.00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7134916.80</w:t>
            </w:r>
          </w:p>
        </w:tc>
        <w:tc>
          <w:tcPr>
            <w:tcW w:w="1095" w:type="dxa"/>
            <w:vAlign w:val="center"/>
          </w:tcPr>
          <w:p>
            <w:pPr>
              <w:pStyle w:val="13"/>
            </w:pPr>
          </w:p>
        </w:tc>
        <w:tc>
          <w:tcPr>
            <w:tcW w:w="1095" w:type="dxa"/>
            <w:vAlign w:val="center"/>
          </w:tcPr>
          <w:p>
            <w:pPr>
              <w:pStyle w:val="13"/>
            </w:pPr>
            <w:r>
              <w:t>7134916.80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15242876.98</w:t>
            </w:r>
          </w:p>
        </w:tc>
        <w:tc>
          <w:tcPr>
            <w:tcW w:w="1232" w:type="dxa"/>
            <w:vAlign w:val="center"/>
          </w:tcPr>
          <w:p>
            <w:pPr>
              <w:pStyle w:val="14"/>
            </w:pPr>
            <w:r>
              <w:t>一、一般公共服务支出</w:t>
            </w:r>
          </w:p>
        </w:tc>
        <w:tc>
          <w:tcPr>
            <w:tcW w:w="1232" w:type="dxa"/>
            <w:vAlign w:val="center"/>
          </w:tcPr>
          <w:p>
            <w:pPr>
              <w:pStyle w:val="13"/>
            </w:pPr>
            <w:r>
              <w:t>8087960.18</w:t>
            </w:r>
          </w:p>
        </w:tc>
        <w:tc>
          <w:tcPr>
            <w:tcW w:w="1232" w:type="dxa"/>
            <w:vAlign w:val="center"/>
          </w:tcPr>
          <w:p>
            <w:pPr>
              <w:pStyle w:val="13"/>
            </w:pPr>
            <w:r>
              <w:t>8087960.18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1429292.48</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1429292.48</w:t>
            </w:r>
          </w:p>
        </w:tc>
        <w:tc>
          <w:tcPr>
            <w:tcW w:w="1232" w:type="dxa"/>
            <w:vAlign w:val="center"/>
          </w:tcPr>
          <w:p>
            <w:pPr>
              <w:pStyle w:val="13"/>
            </w:pPr>
          </w:p>
        </w:tc>
        <w:tc>
          <w:tcPr>
            <w:tcW w:w="1232" w:type="dxa"/>
            <w:vAlign w:val="center"/>
          </w:tcPr>
          <w:p>
            <w:pPr>
              <w:pStyle w:val="13"/>
            </w:pPr>
            <w:r>
              <w:t>1429292.48</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7185631.80</w:t>
            </w:r>
          </w:p>
        </w:tc>
        <w:tc>
          <w:tcPr>
            <w:tcW w:w="1232" w:type="dxa"/>
            <w:vAlign w:val="center"/>
          </w:tcPr>
          <w:p>
            <w:pPr>
              <w:pStyle w:val="13"/>
            </w:pPr>
            <w:r>
              <w:t>7185631.80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16672169.46</w:t>
            </w:r>
          </w:p>
        </w:tc>
        <w:tc>
          <w:tcPr>
            <w:tcW w:w="1232" w:type="dxa"/>
            <w:vAlign w:val="center"/>
          </w:tcPr>
          <w:p>
            <w:pPr>
              <w:pStyle w:val="16"/>
            </w:pPr>
            <w:r>
              <w:t>本年支出合计</w:t>
            </w:r>
          </w:p>
        </w:tc>
        <w:tc>
          <w:tcPr>
            <w:tcW w:w="1232" w:type="dxa"/>
            <w:vAlign w:val="center"/>
          </w:tcPr>
          <w:p>
            <w:pPr>
              <w:pStyle w:val="17"/>
            </w:pPr>
            <w:r>
              <w:t>16722884.46</w:t>
            </w:r>
          </w:p>
        </w:tc>
        <w:tc>
          <w:tcPr>
            <w:tcW w:w="1232" w:type="dxa"/>
            <w:vAlign w:val="center"/>
          </w:tcPr>
          <w:p>
            <w:pPr>
              <w:pStyle w:val="17"/>
            </w:pPr>
            <w:r>
              <w:t>15293591.98</w:t>
            </w:r>
          </w:p>
        </w:tc>
        <w:tc>
          <w:tcPr>
            <w:tcW w:w="1232" w:type="dxa"/>
            <w:vAlign w:val="center"/>
          </w:tcPr>
          <w:p>
            <w:pPr>
              <w:pStyle w:val="17"/>
            </w:pPr>
            <w:r>
              <w:t>1429292.48</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50715.00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50715.00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16722884.46</w:t>
            </w:r>
          </w:p>
        </w:tc>
        <w:tc>
          <w:tcPr>
            <w:tcW w:w="1232" w:type="dxa"/>
            <w:vAlign w:val="center"/>
          </w:tcPr>
          <w:p>
            <w:pPr>
              <w:pStyle w:val="16"/>
            </w:pPr>
            <w:r>
              <w:t>支出总计</w:t>
            </w:r>
          </w:p>
        </w:tc>
        <w:tc>
          <w:tcPr>
            <w:tcW w:w="1232" w:type="dxa"/>
            <w:vAlign w:val="center"/>
          </w:tcPr>
          <w:p>
            <w:pPr>
              <w:pStyle w:val="17"/>
            </w:pPr>
            <w:r>
              <w:t>16722884.46</w:t>
            </w:r>
          </w:p>
        </w:tc>
        <w:tc>
          <w:tcPr>
            <w:tcW w:w="1232" w:type="dxa"/>
            <w:vAlign w:val="center"/>
          </w:tcPr>
          <w:p>
            <w:pPr>
              <w:pStyle w:val="17"/>
            </w:pPr>
            <w:r>
              <w:t>15293591.98</w:t>
            </w:r>
          </w:p>
        </w:tc>
        <w:tc>
          <w:tcPr>
            <w:tcW w:w="1232" w:type="dxa"/>
            <w:vAlign w:val="center"/>
          </w:tcPr>
          <w:p>
            <w:pPr>
              <w:pStyle w:val="17"/>
            </w:pPr>
            <w:r>
              <w:t>1429292.48</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15293591.98</w:t>
            </w:r>
          </w:p>
        </w:tc>
        <w:tc>
          <w:tcPr>
            <w:tcW w:w="1643" w:type="dxa"/>
            <w:vAlign w:val="center"/>
          </w:tcPr>
          <w:p>
            <w:pPr>
              <w:pStyle w:val="17"/>
            </w:pPr>
            <w:r>
              <w:t>7924760.18</w:t>
            </w:r>
          </w:p>
        </w:tc>
        <w:tc>
          <w:tcPr>
            <w:tcW w:w="1643" w:type="dxa"/>
            <w:vAlign w:val="center"/>
          </w:tcPr>
          <w:p>
            <w:pPr>
              <w:pStyle w:val="17"/>
            </w:pPr>
            <w:r>
              <w:t>7368831.80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8087960.18</w:t>
            </w:r>
          </w:p>
        </w:tc>
        <w:tc>
          <w:tcPr>
            <w:tcW w:w="1643" w:type="dxa"/>
            <w:vAlign w:val="center"/>
          </w:tcPr>
          <w:p>
            <w:pPr>
              <w:pStyle w:val="13"/>
            </w:pPr>
            <w:r>
              <w:t>7924760.18</w:t>
            </w:r>
          </w:p>
        </w:tc>
        <w:tc>
          <w:tcPr>
            <w:tcW w:w="1643" w:type="dxa"/>
            <w:vAlign w:val="center"/>
          </w:tcPr>
          <w:p>
            <w:pPr>
              <w:pStyle w:val="13"/>
            </w:pPr>
            <w:r>
              <w:t>163200.00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8008960.18</w:t>
            </w:r>
          </w:p>
        </w:tc>
        <w:tc>
          <w:tcPr>
            <w:tcW w:w="1643" w:type="dxa"/>
            <w:vAlign w:val="center"/>
          </w:tcPr>
          <w:p>
            <w:pPr>
              <w:pStyle w:val="13"/>
            </w:pPr>
            <w:r>
              <w:t>7924760.18</w:t>
            </w:r>
          </w:p>
        </w:tc>
        <w:tc>
          <w:tcPr>
            <w:tcW w:w="1643" w:type="dxa"/>
            <w:vAlign w:val="center"/>
          </w:tcPr>
          <w:p>
            <w:pPr>
              <w:pStyle w:val="13"/>
            </w:pPr>
            <w:r>
              <w:t>84200.00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7924760.18</w:t>
            </w:r>
          </w:p>
        </w:tc>
        <w:tc>
          <w:tcPr>
            <w:tcW w:w="1643" w:type="dxa"/>
            <w:vAlign w:val="center"/>
          </w:tcPr>
          <w:p>
            <w:pPr>
              <w:pStyle w:val="13"/>
            </w:pPr>
            <w:r>
              <w:t>7924760.18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84200.00</w:t>
            </w:r>
          </w:p>
        </w:tc>
        <w:tc>
          <w:tcPr>
            <w:tcW w:w="1643" w:type="dxa"/>
            <w:vAlign w:val="center"/>
          </w:tcPr>
          <w:p>
            <w:pPr>
              <w:pStyle w:val="13"/>
            </w:pPr>
          </w:p>
        </w:tc>
        <w:tc>
          <w:tcPr>
            <w:tcW w:w="1643" w:type="dxa"/>
            <w:vAlign w:val="center"/>
          </w:tcPr>
          <w:p>
            <w:pPr>
              <w:pStyle w:val="13"/>
            </w:pPr>
            <w:r>
              <w:t>84200.00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49000.00</w:t>
            </w:r>
          </w:p>
        </w:tc>
        <w:tc>
          <w:tcPr>
            <w:tcW w:w="1643" w:type="dxa"/>
            <w:vAlign w:val="center"/>
          </w:tcPr>
          <w:p>
            <w:pPr>
              <w:pStyle w:val="13"/>
            </w:pPr>
          </w:p>
        </w:tc>
        <w:tc>
          <w:tcPr>
            <w:tcW w:w="1643"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49000.00</w:t>
            </w:r>
          </w:p>
        </w:tc>
        <w:tc>
          <w:tcPr>
            <w:tcW w:w="1643" w:type="dxa"/>
            <w:vAlign w:val="center"/>
          </w:tcPr>
          <w:p>
            <w:pPr>
              <w:pStyle w:val="13"/>
            </w:pPr>
          </w:p>
        </w:tc>
        <w:tc>
          <w:tcPr>
            <w:tcW w:w="1643"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7185631.80</w:t>
            </w:r>
          </w:p>
        </w:tc>
        <w:tc>
          <w:tcPr>
            <w:tcW w:w="1643" w:type="dxa"/>
            <w:vAlign w:val="center"/>
          </w:tcPr>
          <w:p>
            <w:pPr>
              <w:pStyle w:val="13"/>
            </w:pPr>
          </w:p>
        </w:tc>
        <w:tc>
          <w:tcPr>
            <w:tcW w:w="1643" w:type="dxa"/>
            <w:vAlign w:val="center"/>
          </w:tcPr>
          <w:p>
            <w:pPr>
              <w:pStyle w:val="13"/>
            </w:pPr>
            <w:r>
              <w:t>7185631.80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7185631.80</w:t>
            </w:r>
          </w:p>
        </w:tc>
        <w:tc>
          <w:tcPr>
            <w:tcW w:w="1643" w:type="dxa"/>
            <w:vAlign w:val="center"/>
          </w:tcPr>
          <w:p>
            <w:pPr>
              <w:pStyle w:val="13"/>
            </w:pPr>
          </w:p>
        </w:tc>
        <w:tc>
          <w:tcPr>
            <w:tcW w:w="1643" w:type="dxa"/>
            <w:vAlign w:val="center"/>
          </w:tcPr>
          <w:p>
            <w:pPr>
              <w:pStyle w:val="13"/>
            </w:pPr>
            <w:r>
              <w:t>7185631.80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50715.00</w:t>
            </w:r>
          </w:p>
        </w:tc>
        <w:tc>
          <w:tcPr>
            <w:tcW w:w="1643" w:type="dxa"/>
            <w:vAlign w:val="center"/>
          </w:tcPr>
          <w:p>
            <w:pPr>
              <w:pStyle w:val="13"/>
            </w:pPr>
          </w:p>
        </w:tc>
        <w:tc>
          <w:tcPr>
            <w:tcW w:w="1643"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7134916.80</w:t>
            </w:r>
          </w:p>
        </w:tc>
        <w:tc>
          <w:tcPr>
            <w:tcW w:w="1643" w:type="dxa"/>
            <w:vAlign w:val="center"/>
          </w:tcPr>
          <w:p>
            <w:pPr>
              <w:pStyle w:val="13"/>
            </w:pPr>
          </w:p>
        </w:tc>
        <w:tc>
          <w:tcPr>
            <w:tcW w:w="1643" w:type="dxa"/>
            <w:vAlign w:val="center"/>
          </w:tcPr>
          <w:p>
            <w:pPr>
              <w:pStyle w:val="13"/>
            </w:pPr>
            <w:r>
              <w:t>7134916.80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7924760.18</w:t>
            </w:r>
          </w:p>
        </w:tc>
        <w:tc>
          <w:tcPr>
            <w:tcW w:w="1643" w:type="dxa"/>
            <w:vAlign w:val="center"/>
          </w:tcPr>
          <w:p>
            <w:pPr>
              <w:pStyle w:val="17"/>
            </w:pPr>
            <w:r>
              <w:t>7420660.18</w:t>
            </w:r>
          </w:p>
        </w:tc>
        <w:tc>
          <w:tcPr>
            <w:tcW w:w="1643" w:type="dxa"/>
            <w:vAlign w:val="center"/>
          </w:tcPr>
          <w:p>
            <w:pPr>
              <w:pStyle w:val="17"/>
            </w:pPr>
            <w:r>
              <w:t>504100.00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7142106.10</w:t>
            </w:r>
          </w:p>
        </w:tc>
        <w:tc>
          <w:tcPr>
            <w:tcW w:w="1643" w:type="dxa"/>
            <w:vAlign w:val="center"/>
          </w:tcPr>
          <w:p>
            <w:pPr>
              <w:pStyle w:val="13"/>
            </w:pPr>
            <w:r>
              <w:t>7142106.10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3282636.00</w:t>
            </w:r>
          </w:p>
        </w:tc>
        <w:tc>
          <w:tcPr>
            <w:tcW w:w="1643" w:type="dxa"/>
            <w:vAlign w:val="center"/>
          </w:tcPr>
          <w:p>
            <w:pPr>
              <w:pStyle w:val="13"/>
            </w:pPr>
            <w:r>
              <w:t>3282636.00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1516260.00</w:t>
            </w:r>
          </w:p>
        </w:tc>
        <w:tc>
          <w:tcPr>
            <w:tcW w:w="1643" w:type="dxa"/>
            <w:vAlign w:val="center"/>
          </w:tcPr>
          <w:p>
            <w:pPr>
              <w:pStyle w:val="13"/>
            </w:pPr>
            <w:r>
              <w:t>1516260.00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101954.00</w:t>
            </w:r>
          </w:p>
        </w:tc>
        <w:tc>
          <w:tcPr>
            <w:tcW w:w="1643" w:type="dxa"/>
            <w:vAlign w:val="center"/>
          </w:tcPr>
          <w:p>
            <w:pPr>
              <w:pStyle w:val="13"/>
            </w:pPr>
            <w:r>
              <w:t>101954.00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152838.00</w:t>
            </w:r>
          </w:p>
        </w:tc>
        <w:tc>
          <w:tcPr>
            <w:tcW w:w="1643" w:type="dxa"/>
            <w:vAlign w:val="center"/>
          </w:tcPr>
          <w:p>
            <w:pPr>
              <w:pStyle w:val="13"/>
            </w:pPr>
            <w:r>
              <w:t>152838.00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737381.40</w:t>
            </w:r>
          </w:p>
        </w:tc>
        <w:tc>
          <w:tcPr>
            <w:tcW w:w="1643" w:type="dxa"/>
            <w:vAlign w:val="center"/>
          </w:tcPr>
          <w:p>
            <w:pPr>
              <w:pStyle w:val="13"/>
            </w:pPr>
            <w:r>
              <w:t>737381.40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16118.88</w:t>
            </w:r>
          </w:p>
        </w:tc>
        <w:tc>
          <w:tcPr>
            <w:tcW w:w="1643" w:type="dxa"/>
            <w:vAlign w:val="center"/>
          </w:tcPr>
          <w:p>
            <w:pPr>
              <w:pStyle w:val="13"/>
            </w:pPr>
            <w:r>
              <w:t>16118.88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308514.66</w:t>
            </w:r>
          </w:p>
        </w:tc>
        <w:tc>
          <w:tcPr>
            <w:tcW w:w="1643" w:type="dxa"/>
            <w:vAlign w:val="center"/>
          </w:tcPr>
          <w:p>
            <w:pPr>
              <w:pStyle w:val="13"/>
            </w:pPr>
            <w:r>
              <w:t>308514.66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19629.84</w:t>
            </w:r>
          </w:p>
        </w:tc>
        <w:tc>
          <w:tcPr>
            <w:tcW w:w="1643" w:type="dxa"/>
            <w:vAlign w:val="center"/>
          </w:tcPr>
          <w:p>
            <w:pPr>
              <w:pStyle w:val="13"/>
            </w:pPr>
            <w:r>
              <w:t>19629.84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451008.00</w:t>
            </w:r>
          </w:p>
        </w:tc>
        <w:tc>
          <w:tcPr>
            <w:tcW w:w="1643" w:type="dxa"/>
            <w:vAlign w:val="center"/>
          </w:tcPr>
          <w:p>
            <w:pPr>
              <w:pStyle w:val="13"/>
            </w:pPr>
            <w:r>
              <w:t>451008.00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555765.32</w:t>
            </w:r>
          </w:p>
        </w:tc>
        <w:tc>
          <w:tcPr>
            <w:tcW w:w="1643" w:type="dxa"/>
            <w:vAlign w:val="center"/>
          </w:tcPr>
          <w:p>
            <w:pPr>
              <w:pStyle w:val="13"/>
            </w:pPr>
            <w:r>
              <w:t>555765.32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504100.00</w:t>
            </w:r>
          </w:p>
        </w:tc>
        <w:tc>
          <w:tcPr>
            <w:tcW w:w="1643" w:type="dxa"/>
            <w:vAlign w:val="center"/>
          </w:tcPr>
          <w:p>
            <w:pPr>
              <w:pStyle w:val="13"/>
            </w:pPr>
          </w:p>
        </w:tc>
        <w:tc>
          <w:tcPr>
            <w:tcW w:w="1643" w:type="dxa"/>
            <w:vAlign w:val="center"/>
          </w:tcPr>
          <w:p>
            <w:pPr>
              <w:pStyle w:val="13"/>
            </w:pPr>
            <w:r>
              <w:t>504100.00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36000.00</w:t>
            </w:r>
          </w:p>
        </w:tc>
        <w:tc>
          <w:tcPr>
            <w:tcW w:w="1643" w:type="dxa"/>
            <w:vAlign w:val="center"/>
          </w:tcPr>
          <w:p>
            <w:pPr>
              <w:pStyle w:val="13"/>
            </w:pPr>
          </w:p>
        </w:tc>
        <w:tc>
          <w:tcPr>
            <w:tcW w:w="1643" w:type="dxa"/>
            <w:vAlign w:val="center"/>
          </w:tcPr>
          <w:p>
            <w:pPr>
              <w:pStyle w:val="13"/>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30227</w:t>
            </w:r>
          </w:p>
        </w:tc>
        <w:tc>
          <w:tcPr>
            <w:tcW w:w="1643" w:type="dxa"/>
            <w:vAlign w:val="center"/>
          </w:tcPr>
          <w:p>
            <w:pPr>
              <w:pStyle w:val="14"/>
            </w:pPr>
            <w:r>
              <w:t>委托业务费</w:t>
            </w:r>
          </w:p>
        </w:tc>
        <w:tc>
          <w:tcPr>
            <w:tcW w:w="1643" w:type="dxa"/>
            <w:vAlign w:val="center"/>
          </w:tcPr>
          <w:p>
            <w:pPr>
              <w:pStyle w:val="13"/>
            </w:pPr>
            <w:r>
              <w:t>21800.00</w:t>
            </w:r>
          </w:p>
        </w:tc>
        <w:tc>
          <w:tcPr>
            <w:tcW w:w="1643" w:type="dxa"/>
            <w:vAlign w:val="center"/>
          </w:tcPr>
          <w:p>
            <w:pPr>
              <w:pStyle w:val="13"/>
            </w:pPr>
          </w:p>
        </w:tc>
        <w:tc>
          <w:tcPr>
            <w:tcW w:w="1643" w:type="dxa"/>
            <w:vAlign w:val="center"/>
          </w:tcPr>
          <w:p>
            <w:pPr>
              <w:pStyle w:val="13"/>
            </w:pPr>
            <w:r>
              <w:t>21800.00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22500.00</w:t>
            </w:r>
          </w:p>
        </w:tc>
        <w:tc>
          <w:tcPr>
            <w:tcW w:w="1643" w:type="dxa"/>
            <w:vAlign w:val="center"/>
          </w:tcPr>
          <w:p>
            <w:pPr>
              <w:pStyle w:val="13"/>
            </w:pPr>
          </w:p>
        </w:tc>
        <w:tc>
          <w:tcPr>
            <w:tcW w:w="1643" w:type="dxa"/>
            <w:vAlign w:val="center"/>
          </w:tcPr>
          <w:p>
            <w:pPr>
              <w:pStyle w:val="13"/>
            </w:pPr>
            <w:r>
              <w:t>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307800.00</w:t>
            </w:r>
          </w:p>
        </w:tc>
        <w:tc>
          <w:tcPr>
            <w:tcW w:w="1643" w:type="dxa"/>
            <w:vAlign w:val="center"/>
          </w:tcPr>
          <w:p>
            <w:pPr>
              <w:pStyle w:val="13"/>
            </w:pPr>
          </w:p>
        </w:tc>
        <w:tc>
          <w:tcPr>
            <w:tcW w:w="1643" w:type="dxa"/>
            <w:vAlign w:val="center"/>
          </w:tcPr>
          <w:p>
            <w:pPr>
              <w:pStyle w:val="13"/>
            </w:pPr>
            <w:r>
              <w:t>307800.00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278554.08</w:t>
            </w:r>
          </w:p>
        </w:tc>
        <w:tc>
          <w:tcPr>
            <w:tcW w:w="1643" w:type="dxa"/>
            <w:vAlign w:val="center"/>
          </w:tcPr>
          <w:p>
            <w:pPr>
              <w:pStyle w:val="13"/>
            </w:pPr>
            <w:r>
              <w:t>278554.08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161790.00</w:t>
            </w:r>
          </w:p>
        </w:tc>
        <w:tc>
          <w:tcPr>
            <w:tcW w:w="1643" w:type="dxa"/>
            <w:vAlign w:val="center"/>
          </w:tcPr>
          <w:p>
            <w:pPr>
              <w:pStyle w:val="13"/>
            </w:pPr>
            <w:r>
              <w:t>161790.00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37800.00</w:t>
            </w:r>
          </w:p>
        </w:tc>
        <w:tc>
          <w:tcPr>
            <w:tcW w:w="1643" w:type="dxa"/>
            <w:vAlign w:val="center"/>
          </w:tcPr>
          <w:p>
            <w:pPr>
              <w:pStyle w:val="13"/>
            </w:pPr>
            <w:r>
              <w:t>37800.00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78964.08</w:t>
            </w:r>
          </w:p>
        </w:tc>
        <w:tc>
          <w:tcPr>
            <w:tcW w:w="1643" w:type="dxa"/>
            <w:vAlign w:val="center"/>
          </w:tcPr>
          <w:p>
            <w:pPr>
              <w:pStyle w:val="13"/>
            </w:pPr>
            <w:r>
              <w:t>78964.08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1429292.48</w:t>
            </w:r>
          </w:p>
        </w:tc>
        <w:tc>
          <w:tcPr>
            <w:tcW w:w="1643" w:type="dxa"/>
            <w:vAlign w:val="center"/>
          </w:tcPr>
          <w:p>
            <w:pPr>
              <w:pStyle w:val="17"/>
            </w:pPr>
          </w:p>
        </w:tc>
        <w:tc>
          <w:tcPr>
            <w:tcW w:w="1643" w:type="dxa"/>
            <w:vAlign w:val="center"/>
          </w:tcPr>
          <w:p>
            <w:pPr>
              <w:pStyle w:val="17"/>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1429292.48</w:t>
            </w:r>
          </w:p>
        </w:tc>
        <w:tc>
          <w:tcPr>
            <w:tcW w:w="1643" w:type="dxa"/>
            <w:vAlign w:val="center"/>
          </w:tcPr>
          <w:p>
            <w:pPr>
              <w:pStyle w:val="13"/>
            </w:pPr>
          </w:p>
        </w:tc>
        <w:tc>
          <w:tcPr>
            <w:tcW w:w="1643" w:type="dxa"/>
            <w:vAlign w:val="center"/>
          </w:tcPr>
          <w:p>
            <w:pPr>
              <w:pStyle w:val="13"/>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1429292.48</w:t>
            </w:r>
          </w:p>
        </w:tc>
        <w:tc>
          <w:tcPr>
            <w:tcW w:w="1643" w:type="dxa"/>
            <w:vAlign w:val="center"/>
          </w:tcPr>
          <w:p>
            <w:pPr>
              <w:pStyle w:val="13"/>
            </w:pPr>
          </w:p>
        </w:tc>
        <w:tc>
          <w:tcPr>
            <w:tcW w:w="1643" w:type="dxa"/>
            <w:vAlign w:val="center"/>
          </w:tcPr>
          <w:p>
            <w:pPr>
              <w:pStyle w:val="13"/>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1429292.48</w:t>
            </w:r>
          </w:p>
        </w:tc>
        <w:tc>
          <w:tcPr>
            <w:tcW w:w="1643" w:type="dxa"/>
            <w:vAlign w:val="center"/>
          </w:tcPr>
          <w:p>
            <w:pPr>
              <w:pStyle w:val="13"/>
            </w:pPr>
          </w:p>
        </w:tc>
        <w:tc>
          <w:tcPr>
            <w:tcW w:w="1643" w:type="dxa"/>
            <w:vAlign w:val="center"/>
          </w:tcPr>
          <w:p>
            <w:pPr>
              <w:pStyle w:val="13"/>
            </w:pPr>
            <w:r>
              <w:t>1429292.48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804001威县侯贯镇人民政府（本级）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eastAsia"/>
                <w:lang w:eastAsia="zh-CN"/>
              </w:rPr>
            </w:pPr>
            <w:r>
              <w:rPr>
                <w:rFonts w:hint="eastAsia"/>
                <w:lang w:eastAsia="zh-CN"/>
              </w:rPr>
              <w:t>36000.00</w:t>
            </w:r>
          </w:p>
        </w:tc>
        <w:tc>
          <w:tcPr>
            <w:tcW w:w="1643" w:type="dxa"/>
            <w:vAlign w:val="center"/>
          </w:tcPr>
          <w:p>
            <w:pPr>
              <w:pStyle w:val="17"/>
              <w:rPr>
                <w:rFonts w:hint="eastAsia"/>
                <w:lang w:eastAsia="zh-CN"/>
              </w:rPr>
            </w:pPr>
            <w:r>
              <w:rPr>
                <w:rFonts w:hint="eastAsia"/>
                <w:lang w:eastAsia="zh-CN"/>
              </w:rPr>
              <w:t>36000.00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6000.00</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威县侯贯镇人民政府（本级）2023年单位预算信息公开情况说明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按照《预算法》、《地方预决算公开操作规程》和《关于进一步推进预算公开工作的实施意见》规定，现将威县侯贯镇人民政府（本级）2023年单位预算公开如下：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按照《预算法》、《地方预决算公开操作规程》和《关于进一步推进预算公开工作的实施意见》规定，现将威县侯贯镇人民政府2023年单位预算公开如下：</w:t>
      </w:r>
    </w:p>
    <w:p>
      <w:pPr>
        <w:pStyle w:val="27"/>
      </w:pPr>
      <w:r>
        <w:t>一、单位职责及机构设置情况</w:t>
      </w:r>
    </w:p>
    <w:p>
      <w:pPr>
        <w:pStyle w:val="27"/>
      </w:pPr>
      <w:r>
        <w:t>单位职责：</w:t>
      </w:r>
    </w:p>
    <w:p>
      <w:pPr>
        <w:pStyle w:val="27"/>
      </w:pPr>
      <w:r>
        <w:t>侯贯镇主要围绕加强党的领导、夯实基层政权；促进经济发展、增加农民收入；优化公共服务、着力改善民生；强化社会治理、维护社会稳定；推进基层民主、促进农村和谐；改善生态环境、提升乡风文明等方面履行职能。侯贯镇党委、人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（四）按照干部管理权限，负责对干部的教育、培训、选拔、考核和监督工作。协助管理上级有关单位驻镇单位的干部，做好人才服务工作。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威县侯贯镇人民政府（本级）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反映本单位当年全部收入。2023年预算收入1672.28万元，其中：一般公共预算收入1524.28万元，基金预算收入142.93万元，财政专户核拨收入0万元，其他来源收入0万元，上年结转结余5.07万元。</w:t>
      </w:r>
    </w:p>
    <w:p>
      <w:pPr>
        <w:pStyle w:val="28"/>
      </w:pPr>
      <w:r>
        <w:t>2、支出说明</w:t>
      </w:r>
    </w:p>
    <w:p>
      <w:pPr>
        <w:pStyle w:val="28"/>
      </w:pPr>
      <w:r>
        <w:t>收支预算总表支出栏、基本支出表、项目支出表按经济分类和支出功能分类科目编制，反映威县侯贯镇人民政府年度单位预算中支出预算的总体情况。2023年单位支出预算为1672.28万元，其中基本支出792.47万元，包括人员经费742.06万元和日常公用经费50.41万元；项目支出879.81万元，主要为土地流转补偿费142.93万元，村干部补贴331万元，村级组织支出补助114.4万元，网格员补助27.34万元, 环保所经费支出2万元，人大代表及联络站运行经费3万元，基层武装工作经费4.9万元，农村环卫资金240.75，一事一议项目支出5.07万元，三线民兵补助8.42万元，其他支出0万元。</w:t>
      </w:r>
    </w:p>
    <w:p>
      <w:pPr>
        <w:pStyle w:val="28"/>
      </w:pPr>
      <w:r>
        <w:t>3、比上年增减情况</w:t>
      </w:r>
    </w:p>
    <w:p>
      <w:pPr>
        <w:pStyle w:val="28"/>
      </w:pPr>
      <w:r>
        <w:t>2023年单位预算收支安排1672.28万元，较2022年增加49.46万元，其中基本支出减少42.04万元，主要是减少人员经费支出。项目支出增加91.5万元，主要是增加三线民兵补助、农村环卫资金、村干部补贴增加、土地流转补偿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2023年，我单位机关运行经费共计安排我镇机关运行经费19.36万元，主要用于保证机关正常运转的办公及印刷费、电费、差旅费、日常维修费、公务车运行维护费等支出。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2023年，我单位拨款“三公”经费预算安排3.6万元，其中因公出国（境）费 0 万元；</w:t>
      </w:r>
      <w:r>
        <w:rPr>
          <w:rFonts w:hint="eastAsia"/>
          <w:lang w:val="en-US" w:eastAsia="zh-CN"/>
        </w:rPr>
        <w:t>与上年相比</w:t>
      </w:r>
      <w:r>
        <w:t>减少0.6万元；公务用车购置及运行费 3 万元（其中：公务用车购置为 0 万元，公务用车运行费 3 万元）；</w:t>
      </w:r>
      <w:r>
        <w:rPr>
          <w:rFonts w:hint="eastAsia"/>
          <w:lang w:val="en-US" w:eastAsia="zh-CN"/>
        </w:rPr>
        <w:t>与上年相比无变化</w:t>
      </w:r>
      <w:r>
        <w:t>；公务接待费0.6万元。公务接待费与上年减少0.6万元，减少的主要原因是压缩支出。“三公”经费与上年</w:t>
      </w:r>
      <w:r>
        <w:rPr>
          <w:rFonts w:hint="eastAsia"/>
          <w:lang w:val="en-US" w:eastAsia="zh-CN"/>
        </w:rPr>
        <w:t>相比</w:t>
      </w:r>
      <w:r>
        <w:t>减少0.6万元，减少的主要原因是压缩支出。</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1、侯贯镇村干部补贴绩效目标表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1.按时发放我镇行政村干部生活补贴，确保农村集体工作顺利运转。</w:t>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村干部数量</w:t>
            </w:r>
          </w:p>
        </w:tc>
        <w:tc>
          <w:tcPr>
            <w:tcW w:w="2466" w:type="dxa"/>
            <w:vAlign w:val="center"/>
          </w:tcPr>
          <w:p>
            <w:pPr>
              <w:pStyle w:val="14"/>
            </w:pPr>
            <w:r>
              <w:t>村干部数量</w:t>
            </w:r>
          </w:p>
        </w:tc>
        <w:tc>
          <w:tcPr>
            <w:tcW w:w="2466" w:type="dxa"/>
            <w:vAlign w:val="center"/>
          </w:tcPr>
          <w:p>
            <w:pPr>
              <w:pStyle w:val="14"/>
            </w:pPr>
            <w:r>
              <w:t>≥178人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实际扶助资金占应到位资金的比例</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人均发放标准与人社局、组织部要求一致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培育、吸引人才情况</w:t>
            </w:r>
          </w:p>
        </w:tc>
        <w:tc>
          <w:tcPr>
            <w:tcW w:w="2466" w:type="dxa"/>
            <w:vAlign w:val="center"/>
          </w:tcPr>
          <w:p>
            <w:pPr>
              <w:pStyle w:val="14"/>
            </w:pPr>
            <w:r>
              <w:t>培育、吸引人才情况</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税收增长率</w:t>
            </w:r>
          </w:p>
        </w:tc>
        <w:tc>
          <w:tcPr>
            <w:tcW w:w="2466" w:type="dxa"/>
            <w:vAlign w:val="center"/>
          </w:tcPr>
          <w:p>
            <w:pPr>
              <w:pStyle w:val="14"/>
            </w:pPr>
            <w:r>
              <w:t>税收增长率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2、侯贯镇村级组织支出绩效目标表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1.通过政府转移支付形式，对村组织经费进行补助，保障村组织正常运转的重要资金来源；</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所辖村数量</w:t>
            </w:r>
          </w:p>
        </w:tc>
        <w:tc>
          <w:tcPr>
            <w:tcW w:w="2466" w:type="dxa"/>
            <w:vAlign w:val="center"/>
          </w:tcPr>
          <w:p>
            <w:pPr>
              <w:pStyle w:val="14"/>
            </w:pPr>
            <w:r>
              <w:t>36个村</w:t>
            </w:r>
          </w:p>
        </w:tc>
        <w:tc>
          <w:tcPr>
            <w:tcW w:w="2466"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拨付到村时间</w:t>
            </w:r>
          </w:p>
        </w:tc>
        <w:tc>
          <w:tcPr>
            <w:tcW w:w="2466" w:type="dxa"/>
            <w:vAlign w:val="center"/>
          </w:tcPr>
          <w:p>
            <w:pPr>
              <w:pStyle w:val="14"/>
            </w:pPr>
            <w:r>
              <w:t>按季度分配</w:t>
            </w:r>
          </w:p>
        </w:tc>
        <w:tc>
          <w:tcPr>
            <w:tcW w:w="2466" w:type="dxa"/>
            <w:vAlign w:val="center"/>
          </w:tcPr>
          <w:p>
            <w:pPr>
              <w:pStyle w:val="14"/>
            </w:pPr>
            <w:r>
              <w:t>拨付到村时间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村级办公费用</w:t>
            </w:r>
          </w:p>
        </w:tc>
        <w:tc>
          <w:tcPr>
            <w:tcW w:w="2466" w:type="dxa"/>
            <w:vAlign w:val="center"/>
          </w:tcPr>
          <w:p>
            <w:pPr>
              <w:pStyle w:val="14"/>
            </w:pPr>
            <w:r>
              <w:t>村级办公、劳务等费用</w:t>
            </w:r>
          </w:p>
        </w:tc>
        <w:tc>
          <w:tcPr>
            <w:tcW w:w="2466" w:type="dxa"/>
            <w:vAlign w:val="center"/>
          </w:tcPr>
          <w:p>
            <w:pPr>
              <w:pStyle w:val="14"/>
            </w:pPr>
            <w:r>
              <w:t>村级办公、劳务等费用使用情况</w:t>
            </w:r>
          </w:p>
          <w:p>
            <w:pPr>
              <w:pStyle w:val="14"/>
            </w:pPr>
          </w:p>
        </w:tc>
        <w:tc>
          <w:tcPr>
            <w:tcW w:w="2466" w:type="dxa"/>
            <w:vAlign w:val="center"/>
          </w:tcPr>
          <w:p>
            <w:pPr>
              <w:pStyle w:val="14"/>
            </w:pPr>
            <w:r>
              <w:t>村级办公、劳务等费用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保障村级业务正常运转</w:t>
            </w:r>
          </w:p>
        </w:tc>
        <w:tc>
          <w:tcPr>
            <w:tcW w:w="2466" w:type="dxa"/>
            <w:vAlign w:val="center"/>
          </w:tcPr>
          <w:p>
            <w:pPr>
              <w:pStyle w:val="14"/>
            </w:pPr>
            <w:r>
              <w:t>被服务对象投诉村事件发生件数</w:t>
            </w:r>
          </w:p>
        </w:tc>
        <w:tc>
          <w:tcPr>
            <w:tcW w:w="2466" w:type="dxa"/>
            <w:vAlign w:val="center"/>
          </w:tcPr>
          <w:p>
            <w:pPr>
              <w:pStyle w:val="14"/>
            </w:pPr>
            <w:r>
              <w:t>≤2件</w:t>
            </w:r>
          </w:p>
        </w:tc>
        <w:tc>
          <w:tcPr>
            <w:tcW w:w="2466" w:type="dxa"/>
            <w:vAlign w:val="center"/>
          </w:tcPr>
          <w:p>
            <w:pPr>
              <w:pStyle w:val="14"/>
            </w:pPr>
            <w:r>
              <w:t>被服务对象投诉村事件发生件数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社会组织管理能力提升</w:t>
            </w:r>
          </w:p>
        </w:tc>
        <w:tc>
          <w:tcPr>
            <w:tcW w:w="2466" w:type="dxa"/>
            <w:vAlign w:val="center"/>
          </w:tcPr>
          <w:p>
            <w:pPr>
              <w:pStyle w:val="14"/>
            </w:pPr>
            <w:r>
              <w:t>社会组织管理能力提升</w:t>
            </w:r>
          </w:p>
        </w:tc>
        <w:tc>
          <w:tcPr>
            <w:tcW w:w="2466" w:type="dxa"/>
            <w:vAlign w:val="center"/>
          </w:tcPr>
          <w:p>
            <w:pPr>
              <w:pStyle w:val="14"/>
            </w:pPr>
            <w:r>
              <w:t>农村稳定</w:t>
            </w:r>
          </w:p>
        </w:tc>
        <w:tc>
          <w:tcPr>
            <w:tcW w:w="2466" w:type="dxa"/>
            <w:vAlign w:val="center"/>
          </w:tcPr>
          <w:p>
            <w:pPr>
              <w:pStyle w:val="14"/>
            </w:pPr>
            <w:r>
              <w:t>农村稳定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农村集体账面资产总额增长率</w:t>
            </w:r>
          </w:p>
        </w:tc>
        <w:tc>
          <w:tcPr>
            <w:tcW w:w="2466" w:type="dxa"/>
            <w:vAlign w:val="center"/>
          </w:tcPr>
          <w:p>
            <w:pPr>
              <w:pStyle w:val="14"/>
            </w:pPr>
            <w:r>
              <w:t>农村集体账面资产总额增长率</w:t>
            </w:r>
          </w:p>
        </w:tc>
        <w:tc>
          <w:tcPr>
            <w:tcW w:w="2466" w:type="dxa"/>
            <w:vAlign w:val="center"/>
          </w:tcPr>
          <w:p>
            <w:pPr>
              <w:pStyle w:val="14"/>
            </w:pPr>
            <w:r>
              <w:t>持续增长</w:t>
            </w:r>
          </w:p>
        </w:tc>
        <w:tc>
          <w:tcPr>
            <w:tcW w:w="2466" w:type="dxa"/>
            <w:vAlign w:val="center"/>
          </w:tcPr>
          <w:p>
            <w:pPr>
              <w:pStyle w:val="14"/>
            </w:pPr>
            <w:r>
              <w:t>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≥100百分比</w:t>
            </w:r>
          </w:p>
        </w:tc>
        <w:tc>
          <w:tcPr>
            <w:tcW w:w="2466" w:type="dxa"/>
            <w:vAlign w:val="center"/>
          </w:tcPr>
          <w:p>
            <w:pPr>
              <w:pStyle w:val="14"/>
            </w:pPr>
            <w:r>
              <w:t>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满意人数占总调查人数的占比</w:t>
            </w:r>
          </w:p>
        </w:tc>
        <w:tc>
          <w:tcPr>
            <w:tcW w:w="2466" w:type="dxa"/>
            <w:vAlign w:val="center"/>
          </w:tcPr>
          <w:p>
            <w:pPr>
              <w:pStyle w:val="14"/>
            </w:pPr>
            <w:r>
              <w:t>≥90百分比</w:t>
            </w:r>
          </w:p>
        </w:tc>
        <w:tc>
          <w:tcPr>
            <w:tcW w:w="2466" w:type="dxa"/>
            <w:vAlign w:val="center"/>
          </w:tcPr>
          <w:p>
            <w:pPr>
              <w:pStyle w:val="14"/>
            </w:pPr>
            <w:r>
              <w:t>满意人数占总调查人数的占比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3、侯贯镇环保所经费绩效目标表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1.为确保我镇区及所辖区环境得到有所改善，扎实推进大气污染综合防治，改善环境空气质量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重点污染行业清单库建设数（个）</w:t>
            </w:r>
          </w:p>
        </w:tc>
        <w:tc>
          <w:tcPr>
            <w:tcW w:w="2466" w:type="dxa"/>
            <w:vAlign w:val="center"/>
          </w:tcPr>
          <w:p>
            <w:pPr>
              <w:pStyle w:val="14"/>
            </w:pPr>
            <w:r>
              <w:t>重点污染行业清单库建设数（个）</w:t>
            </w:r>
          </w:p>
        </w:tc>
        <w:tc>
          <w:tcPr>
            <w:tcW w:w="2466" w:type="dxa"/>
            <w:vAlign w:val="center"/>
          </w:tcPr>
          <w:p>
            <w:pPr>
              <w:pStyle w:val="14"/>
            </w:pPr>
            <w:r>
              <w:t>≥10处理污染行业数量</w:t>
            </w:r>
          </w:p>
        </w:tc>
        <w:tc>
          <w:tcPr>
            <w:tcW w:w="2466" w:type="dxa"/>
            <w:vAlign w:val="center"/>
          </w:tcPr>
          <w:p>
            <w:pPr>
              <w:pStyle w:val="14"/>
            </w:pPr>
            <w:r>
              <w:t>处理污染行业数量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通过省市考核验收</w:t>
            </w:r>
          </w:p>
        </w:tc>
        <w:tc>
          <w:tcPr>
            <w:tcW w:w="2466" w:type="dxa"/>
            <w:vAlign w:val="center"/>
          </w:tcPr>
          <w:p>
            <w:pPr>
              <w:pStyle w:val="14"/>
            </w:pPr>
            <w:r>
              <w:t>上级部门环境检查</w:t>
            </w:r>
          </w:p>
        </w:tc>
        <w:tc>
          <w:tcPr>
            <w:tcW w:w="2466" w:type="dxa"/>
            <w:vAlign w:val="center"/>
          </w:tcPr>
          <w:p>
            <w:pPr>
              <w:pStyle w:val="14"/>
            </w:pPr>
            <w:r>
              <w:t>检查通过率</w:t>
            </w:r>
          </w:p>
        </w:tc>
        <w:tc>
          <w:tcPr>
            <w:tcW w:w="2466" w:type="dxa"/>
            <w:vAlign w:val="center"/>
          </w:tcPr>
          <w:p>
            <w:pPr>
              <w:pStyle w:val="14"/>
            </w:pPr>
            <w:r>
              <w:t>检查通过率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资金到位率</w:t>
            </w:r>
          </w:p>
        </w:tc>
        <w:tc>
          <w:tcPr>
            <w:tcW w:w="2466" w:type="dxa"/>
            <w:vAlign w:val="center"/>
          </w:tcPr>
          <w:p>
            <w:pPr>
              <w:pStyle w:val="14"/>
            </w:pPr>
            <w:r>
              <w:t>资金及时拨付</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经费使用率(%)</w:t>
            </w:r>
          </w:p>
        </w:tc>
        <w:tc>
          <w:tcPr>
            <w:tcW w:w="2466" w:type="dxa"/>
            <w:vAlign w:val="center"/>
          </w:tcPr>
          <w:p>
            <w:pPr>
              <w:pStyle w:val="14"/>
            </w:pPr>
            <w:r>
              <w:t>经费使用率(%)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环境改善情况</w:t>
            </w:r>
          </w:p>
        </w:tc>
        <w:tc>
          <w:tcPr>
            <w:tcW w:w="2466" w:type="dxa"/>
            <w:vAlign w:val="center"/>
          </w:tcPr>
          <w:p>
            <w:pPr>
              <w:pStyle w:val="14"/>
            </w:pPr>
            <w:r>
              <w:t>环境改善情况</w:t>
            </w:r>
          </w:p>
        </w:tc>
        <w:tc>
          <w:tcPr>
            <w:tcW w:w="2466" w:type="dxa"/>
            <w:vAlign w:val="center"/>
          </w:tcPr>
          <w:p>
            <w:pPr>
              <w:pStyle w:val="14"/>
            </w:pPr>
            <w:r>
              <w:t>≥100百分比</w:t>
            </w:r>
          </w:p>
        </w:tc>
        <w:tc>
          <w:tcPr>
            <w:tcW w:w="2466" w:type="dxa"/>
            <w:vAlign w:val="center"/>
          </w:tcPr>
          <w:p>
            <w:pPr>
              <w:pStyle w:val="14"/>
            </w:pPr>
            <w: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≥100百分比</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有利于当地生态环境的改善</w:t>
            </w:r>
          </w:p>
        </w:tc>
        <w:tc>
          <w:tcPr>
            <w:tcW w:w="2466" w:type="dxa"/>
            <w:vAlign w:val="center"/>
          </w:tcPr>
          <w:p>
            <w:pPr>
              <w:pStyle w:val="14"/>
            </w:pPr>
            <w:r>
              <w:t>有利于当地生态环境的改善</w:t>
            </w:r>
          </w:p>
        </w:tc>
        <w:tc>
          <w:tcPr>
            <w:tcW w:w="2466" w:type="dxa"/>
            <w:vAlign w:val="center"/>
          </w:tcPr>
          <w:p>
            <w:pPr>
              <w:pStyle w:val="14"/>
            </w:pPr>
            <w:r>
              <w:t>≥100百分比</w:t>
            </w:r>
          </w:p>
        </w:tc>
        <w:tc>
          <w:tcPr>
            <w:tcW w:w="2466" w:type="dxa"/>
            <w:vAlign w:val="center"/>
          </w:tcPr>
          <w:p>
            <w:pPr>
              <w:pStyle w:val="14"/>
            </w:pPr>
            <w: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提升企业环境治理水平</w:t>
            </w:r>
          </w:p>
        </w:tc>
        <w:tc>
          <w:tcPr>
            <w:tcW w:w="2466" w:type="dxa"/>
            <w:vAlign w:val="center"/>
          </w:tcPr>
          <w:p>
            <w:pPr>
              <w:pStyle w:val="14"/>
            </w:pPr>
            <w:r>
              <w:t>提升企业环境治理水平</w:t>
            </w:r>
          </w:p>
        </w:tc>
        <w:tc>
          <w:tcPr>
            <w:tcW w:w="2466" w:type="dxa"/>
            <w:vAlign w:val="center"/>
          </w:tcPr>
          <w:p>
            <w:pPr>
              <w:pStyle w:val="14"/>
            </w:pPr>
            <w:r>
              <w:t>≥100百分比</w:t>
            </w:r>
          </w:p>
        </w:tc>
        <w:tc>
          <w:tcPr>
            <w:tcW w:w="2466" w:type="dxa"/>
            <w:vAlign w:val="center"/>
          </w:tcPr>
          <w:p>
            <w:pPr>
              <w:pStyle w:val="14"/>
            </w:pPr>
            <w:r>
              <w:t>提升企业环境治理水平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≥100百分比</w:t>
            </w:r>
          </w:p>
        </w:tc>
        <w:tc>
          <w:tcPr>
            <w:tcW w:w="2466" w:type="dxa"/>
            <w:vAlign w:val="center"/>
          </w:tcPr>
          <w:p>
            <w:pPr>
              <w:pStyle w:val="14"/>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4、侯贯镇历年土地流转2023年补偿绩效目标表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发放补助种类 </w:t>
            </w:r>
          </w:p>
        </w:tc>
        <w:tc>
          <w:tcPr>
            <w:tcW w:w="2466" w:type="dxa"/>
            <w:vAlign w:val="center"/>
          </w:tcPr>
          <w:p>
            <w:pPr>
              <w:pStyle w:val="14"/>
            </w:pPr>
            <w:r>
              <w:t xml:space="preserve">发放补助种类 </w:t>
            </w:r>
          </w:p>
        </w:tc>
        <w:tc>
          <w:tcPr>
            <w:tcW w:w="2466" w:type="dxa"/>
            <w:vAlign w:val="center"/>
          </w:tcPr>
          <w:p>
            <w:pPr>
              <w:pStyle w:val="14"/>
            </w:pPr>
            <w:r>
              <w:t>≥100</w:t>
            </w:r>
          </w:p>
        </w:tc>
        <w:tc>
          <w:tcPr>
            <w:tcW w:w="2466" w:type="dxa"/>
            <w:vAlign w:val="center"/>
          </w:tcPr>
          <w:p>
            <w:pPr>
              <w:pStyle w:val="14"/>
            </w:pPr>
            <w:r>
              <w:t xml:space="preserve">发放补助种类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w:t>
            </w:r>
          </w:p>
        </w:tc>
        <w:tc>
          <w:tcPr>
            <w:tcW w:w="2466" w:type="dxa"/>
            <w:vAlign w:val="center"/>
          </w:tcPr>
          <w:p>
            <w:pPr>
              <w:pStyle w:val="14"/>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p>
            <w:pPr>
              <w:pStyle w:val="14"/>
            </w:pPr>
          </w:p>
        </w:tc>
        <w:tc>
          <w:tcPr>
            <w:tcW w:w="2466" w:type="dxa"/>
            <w:vAlign w:val="center"/>
          </w:tcPr>
          <w:p>
            <w:pPr>
              <w:pStyle w:val="14"/>
            </w:pPr>
            <w:r>
              <w:t>项目完成时间</w:t>
            </w:r>
          </w:p>
          <w:p>
            <w:pPr>
              <w:pStyle w:val="14"/>
            </w:pPr>
          </w:p>
        </w:tc>
        <w:tc>
          <w:tcPr>
            <w:tcW w:w="2466" w:type="dxa"/>
            <w:vAlign w:val="center"/>
          </w:tcPr>
          <w:p>
            <w:pPr>
              <w:pStyle w:val="14"/>
            </w:pPr>
            <w:r>
              <w:t>≥100</w:t>
            </w:r>
          </w:p>
        </w:tc>
        <w:tc>
          <w:tcPr>
            <w:tcW w:w="2466" w:type="dxa"/>
            <w:vAlign w:val="center"/>
          </w:tcPr>
          <w:p>
            <w:pPr>
              <w:pStyle w:val="14"/>
            </w:pPr>
            <w:r>
              <w:t>项目完成时间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w:t>
            </w:r>
          </w:p>
        </w:tc>
        <w:tc>
          <w:tcPr>
            <w:tcW w:w="2466" w:type="dxa"/>
            <w:vAlign w:val="center"/>
          </w:tcPr>
          <w:p>
            <w:pPr>
              <w:pStyle w:val="14"/>
            </w:pPr>
            <w:r>
              <w:t>项目研究过程中经费支出情况</w:t>
            </w:r>
          </w:p>
        </w:tc>
        <w:tc>
          <w:tcPr>
            <w:tcW w:w="2466" w:type="dxa"/>
            <w:vAlign w:val="center"/>
          </w:tcPr>
          <w:p>
            <w:pPr>
              <w:pStyle w:val="14"/>
            </w:pPr>
            <w:r>
              <w:t>完成情况</w:t>
            </w:r>
          </w:p>
        </w:tc>
        <w:tc>
          <w:tcPr>
            <w:tcW w:w="2466" w:type="dxa"/>
            <w:vAlign w:val="center"/>
          </w:tcPr>
          <w:p>
            <w:pPr>
              <w:pStyle w:val="14"/>
            </w:pPr>
            <w:r>
              <w:t>项目研究过程中经费支出情况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经济发展</w:t>
            </w:r>
          </w:p>
        </w:tc>
        <w:tc>
          <w:tcPr>
            <w:tcW w:w="2466" w:type="dxa"/>
            <w:vAlign w:val="center"/>
          </w:tcPr>
          <w:p>
            <w:pPr>
              <w:pStyle w:val="14"/>
            </w:pPr>
            <w:r>
              <w:t>经济发展</w:t>
            </w:r>
          </w:p>
        </w:tc>
        <w:tc>
          <w:tcPr>
            <w:tcW w:w="2466" w:type="dxa"/>
            <w:vAlign w:val="center"/>
          </w:tcPr>
          <w:p>
            <w:pPr>
              <w:pStyle w:val="14"/>
            </w:pPr>
            <w:r>
              <w:t>≥100</w:t>
            </w:r>
          </w:p>
        </w:tc>
        <w:tc>
          <w:tcPr>
            <w:tcW w:w="2466"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≥100</w:t>
            </w:r>
          </w:p>
        </w:tc>
        <w:tc>
          <w:tcPr>
            <w:tcW w:w="2466" w:type="dxa"/>
            <w:vAlign w:val="center"/>
          </w:tcPr>
          <w:p>
            <w:pPr>
              <w:pStyle w:val="14"/>
            </w:pPr>
            <w:r>
              <w:t>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≥100</w:t>
            </w:r>
          </w:p>
        </w:tc>
        <w:tc>
          <w:tcPr>
            <w:tcW w:w="2466"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≥100</w:t>
            </w:r>
          </w:p>
        </w:tc>
        <w:tc>
          <w:tcPr>
            <w:tcW w:w="2466"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≥100</w:t>
            </w:r>
          </w:p>
        </w:tc>
        <w:tc>
          <w:tcPr>
            <w:tcW w:w="2466"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5、侯贯镇历年征地2023年补偿绩效目标表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发放补助种类 </w:t>
            </w:r>
          </w:p>
        </w:tc>
        <w:tc>
          <w:tcPr>
            <w:tcW w:w="2466" w:type="dxa"/>
            <w:vAlign w:val="center"/>
          </w:tcPr>
          <w:p>
            <w:pPr>
              <w:pStyle w:val="14"/>
            </w:pPr>
            <w:r>
              <w:t xml:space="preserve">发放补助种类 </w:t>
            </w:r>
          </w:p>
        </w:tc>
        <w:tc>
          <w:tcPr>
            <w:tcW w:w="2466" w:type="dxa"/>
            <w:vAlign w:val="center"/>
          </w:tcPr>
          <w:p>
            <w:pPr>
              <w:pStyle w:val="14"/>
            </w:pPr>
            <w:r>
              <w:t>≥100</w:t>
            </w:r>
          </w:p>
        </w:tc>
        <w:tc>
          <w:tcPr>
            <w:tcW w:w="2466" w:type="dxa"/>
            <w:vAlign w:val="center"/>
          </w:tcPr>
          <w:p>
            <w:pPr>
              <w:pStyle w:val="14"/>
            </w:pPr>
            <w:r>
              <w:t xml:space="preserve">发放补助种类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w:t>
            </w:r>
          </w:p>
        </w:tc>
        <w:tc>
          <w:tcPr>
            <w:tcW w:w="2466" w:type="dxa"/>
            <w:vAlign w:val="center"/>
          </w:tcPr>
          <w:p>
            <w:pPr>
              <w:pStyle w:val="14"/>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p>
            <w:pPr>
              <w:pStyle w:val="14"/>
            </w:pPr>
          </w:p>
        </w:tc>
        <w:tc>
          <w:tcPr>
            <w:tcW w:w="2466" w:type="dxa"/>
            <w:vAlign w:val="center"/>
          </w:tcPr>
          <w:p>
            <w:pPr>
              <w:pStyle w:val="14"/>
            </w:pPr>
            <w:r>
              <w:t>项目完成时间</w:t>
            </w:r>
          </w:p>
          <w:p>
            <w:pPr>
              <w:pStyle w:val="14"/>
            </w:pPr>
          </w:p>
        </w:tc>
        <w:tc>
          <w:tcPr>
            <w:tcW w:w="2466" w:type="dxa"/>
            <w:vAlign w:val="center"/>
          </w:tcPr>
          <w:p>
            <w:pPr>
              <w:pStyle w:val="14"/>
            </w:pPr>
            <w:r>
              <w:t>≥100</w:t>
            </w:r>
          </w:p>
        </w:tc>
        <w:tc>
          <w:tcPr>
            <w:tcW w:w="2466" w:type="dxa"/>
            <w:vAlign w:val="center"/>
          </w:tcPr>
          <w:p>
            <w:pPr>
              <w:pStyle w:val="14"/>
            </w:pPr>
            <w:r>
              <w:t>项目完成时间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w:t>
            </w:r>
          </w:p>
        </w:tc>
        <w:tc>
          <w:tcPr>
            <w:tcW w:w="2466" w:type="dxa"/>
            <w:vAlign w:val="center"/>
          </w:tcPr>
          <w:p>
            <w:pPr>
              <w:pStyle w:val="14"/>
            </w:pPr>
            <w:r>
              <w:t>项目研究过程中经费支出情况</w:t>
            </w:r>
          </w:p>
        </w:tc>
        <w:tc>
          <w:tcPr>
            <w:tcW w:w="2466" w:type="dxa"/>
            <w:vAlign w:val="center"/>
          </w:tcPr>
          <w:p>
            <w:pPr>
              <w:pStyle w:val="14"/>
            </w:pPr>
            <w:r>
              <w:t>完成情况</w:t>
            </w:r>
          </w:p>
        </w:tc>
        <w:tc>
          <w:tcPr>
            <w:tcW w:w="2466" w:type="dxa"/>
            <w:vAlign w:val="center"/>
          </w:tcPr>
          <w:p>
            <w:pPr>
              <w:pStyle w:val="14"/>
            </w:pPr>
            <w:r>
              <w:t>项目研究过程中经费支出情况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经济发展</w:t>
            </w:r>
          </w:p>
        </w:tc>
        <w:tc>
          <w:tcPr>
            <w:tcW w:w="2466" w:type="dxa"/>
            <w:vAlign w:val="center"/>
          </w:tcPr>
          <w:p>
            <w:pPr>
              <w:pStyle w:val="14"/>
            </w:pPr>
            <w:r>
              <w:t>经济发展</w:t>
            </w:r>
          </w:p>
        </w:tc>
        <w:tc>
          <w:tcPr>
            <w:tcW w:w="2466" w:type="dxa"/>
            <w:vAlign w:val="center"/>
          </w:tcPr>
          <w:p>
            <w:pPr>
              <w:pStyle w:val="14"/>
            </w:pPr>
            <w:r>
              <w:t>≥100</w:t>
            </w:r>
          </w:p>
        </w:tc>
        <w:tc>
          <w:tcPr>
            <w:tcW w:w="2466"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≥100</w:t>
            </w:r>
          </w:p>
        </w:tc>
        <w:tc>
          <w:tcPr>
            <w:tcW w:w="2466" w:type="dxa"/>
            <w:vAlign w:val="center"/>
          </w:tcPr>
          <w:p>
            <w:pPr>
              <w:pStyle w:val="14"/>
            </w:pPr>
            <w:r>
              <w:t>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≥100</w:t>
            </w:r>
          </w:p>
        </w:tc>
        <w:tc>
          <w:tcPr>
            <w:tcW w:w="2466"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≥100</w:t>
            </w:r>
          </w:p>
        </w:tc>
        <w:tc>
          <w:tcPr>
            <w:tcW w:w="2466"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≥100</w:t>
            </w:r>
          </w:p>
        </w:tc>
        <w:tc>
          <w:tcPr>
            <w:tcW w:w="2466"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6、侯贯镇农村环卫资金绩效目标表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1.保证侯贯镇辖区环境卫生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垃圾填埋数量（立方米）</w:t>
            </w:r>
          </w:p>
        </w:tc>
        <w:tc>
          <w:tcPr>
            <w:tcW w:w="2466" w:type="dxa"/>
            <w:vAlign w:val="center"/>
          </w:tcPr>
          <w:p>
            <w:pPr>
              <w:pStyle w:val="14"/>
            </w:pPr>
            <w:r>
              <w:t>垃圾填埋数量（立方米）</w:t>
            </w:r>
          </w:p>
        </w:tc>
        <w:tc>
          <w:tcPr>
            <w:tcW w:w="2466" w:type="dxa"/>
            <w:vAlign w:val="center"/>
          </w:tcPr>
          <w:p>
            <w:pPr>
              <w:pStyle w:val="14"/>
            </w:pPr>
            <w:r>
              <w:t>≥100完成情况</w:t>
            </w:r>
          </w:p>
        </w:tc>
        <w:tc>
          <w:tcPr>
            <w:tcW w:w="2466"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奖励金额</w:t>
            </w:r>
          </w:p>
        </w:tc>
        <w:tc>
          <w:tcPr>
            <w:tcW w:w="2466" w:type="dxa"/>
            <w:vAlign w:val="center"/>
          </w:tcPr>
          <w:p>
            <w:pPr>
              <w:pStyle w:val="14"/>
            </w:pPr>
            <w:r>
              <w:t>奖励金额</w:t>
            </w:r>
          </w:p>
        </w:tc>
        <w:tc>
          <w:tcPr>
            <w:tcW w:w="2466" w:type="dxa"/>
            <w:vAlign w:val="center"/>
          </w:tcPr>
          <w:p>
            <w:pPr>
              <w:pStyle w:val="14"/>
            </w:pPr>
            <w:r>
              <w:t>≥100奖励金额的拔付情况</w:t>
            </w:r>
          </w:p>
        </w:tc>
        <w:tc>
          <w:tcPr>
            <w:tcW w:w="2466" w:type="dxa"/>
            <w:vAlign w:val="center"/>
          </w:tcPr>
          <w:p>
            <w:pPr>
              <w:pStyle w:val="14"/>
            </w:pPr>
            <w:r>
              <w:t>奖励金额的拔付情况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经费控制数</w:t>
            </w:r>
          </w:p>
        </w:tc>
        <w:tc>
          <w:tcPr>
            <w:tcW w:w="2466" w:type="dxa"/>
            <w:vAlign w:val="center"/>
          </w:tcPr>
          <w:p>
            <w:pPr>
              <w:pStyle w:val="14"/>
            </w:pPr>
            <w:r>
              <w:t>经费控制数</w:t>
            </w:r>
          </w:p>
        </w:tc>
        <w:tc>
          <w:tcPr>
            <w:tcW w:w="2466" w:type="dxa"/>
            <w:vAlign w:val="center"/>
          </w:tcPr>
          <w:p>
            <w:pPr>
              <w:pStyle w:val="14"/>
            </w:pPr>
            <w:r>
              <w:t>≥100控制情况</w:t>
            </w:r>
          </w:p>
        </w:tc>
        <w:tc>
          <w:tcPr>
            <w:tcW w:w="2466" w:type="dxa"/>
            <w:vAlign w:val="center"/>
          </w:tcPr>
          <w:p>
            <w:pPr>
              <w:pStyle w:val="14"/>
            </w:pPr>
            <w:r>
              <w:t>控制情况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≥100按时拔付情况</w:t>
            </w:r>
          </w:p>
        </w:tc>
        <w:tc>
          <w:tcPr>
            <w:tcW w:w="2466" w:type="dxa"/>
            <w:vAlign w:val="center"/>
          </w:tcPr>
          <w:p>
            <w:pPr>
              <w:pStyle w:val="14"/>
            </w:pPr>
            <w:r>
              <w:t>按时拔付情况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培育、吸引人才情况</w:t>
            </w:r>
          </w:p>
        </w:tc>
        <w:tc>
          <w:tcPr>
            <w:tcW w:w="2466" w:type="dxa"/>
            <w:vAlign w:val="center"/>
          </w:tcPr>
          <w:p>
            <w:pPr>
              <w:pStyle w:val="14"/>
            </w:pPr>
            <w:r>
              <w:t>培育、吸引人才情况</w:t>
            </w:r>
          </w:p>
        </w:tc>
        <w:tc>
          <w:tcPr>
            <w:tcW w:w="2466" w:type="dxa"/>
            <w:vAlign w:val="center"/>
          </w:tcPr>
          <w:p>
            <w:pPr>
              <w:pStyle w:val="14"/>
            </w:pPr>
            <w:r>
              <w:t>≥100影响水平</w:t>
            </w:r>
          </w:p>
        </w:tc>
        <w:tc>
          <w:tcPr>
            <w:tcW w:w="2466" w:type="dxa"/>
            <w:vAlign w:val="center"/>
          </w:tcPr>
          <w:p>
            <w:pPr>
              <w:pStyle w:val="14"/>
            </w:pPr>
            <w:r>
              <w:t>影响水平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≥100提高水平</w:t>
            </w:r>
          </w:p>
        </w:tc>
        <w:tc>
          <w:tcPr>
            <w:tcW w:w="2466" w:type="dxa"/>
            <w:vAlign w:val="center"/>
          </w:tcPr>
          <w:p>
            <w:pPr>
              <w:pStyle w:val="14"/>
            </w:pPr>
            <w:r>
              <w:t>提高水平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生态环境质量改善</w:t>
            </w:r>
          </w:p>
        </w:tc>
        <w:tc>
          <w:tcPr>
            <w:tcW w:w="2466" w:type="dxa"/>
            <w:vAlign w:val="center"/>
          </w:tcPr>
          <w:p>
            <w:pPr>
              <w:pStyle w:val="14"/>
            </w:pPr>
            <w:r>
              <w:t>生态环境质量改善</w:t>
            </w:r>
          </w:p>
        </w:tc>
        <w:tc>
          <w:tcPr>
            <w:tcW w:w="2466" w:type="dxa"/>
            <w:vAlign w:val="center"/>
          </w:tcPr>
          <w:p>
            <w:pPr>
              <w:pStyle w:val="14"/>
            </w:pPr>
            <w:r>
              <w:t>≥100完成情况</w:t>
            </w:r>
          </w:p>
        </w:tc>
        <w:tc>
          <w:tcPr>
            <w:tcW w:w="2466"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≥100社会稳定</w:t>
            </w:r>
          </w:p>
        </w:tc>
        <w:tc>
          <w:tcPr>
            <w:tcW w:w="2466"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≥100满意程度</w:t>
            </w:r>
          </w:p>
        </w:tc>
        <w:tc>
          <w:tcPr>
            <w:tcW w:w="2466" w:type="dxa"/>
            <w:vAlign w:val="center"/>
          </w:tcPr>
          <w:p>
            <w:pPr>
              <w:pStyle w:val="14"/>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7、侯贯镇人大经费绩效目标表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1.保障人大代表联络站日常运行，完善人大代表活动场所建设，保障人大代表依法履职，畅通社情民意表达和反应。</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人大代表登记、履职完成率</w:t>
            </w:r>
          </w:p>
        </w:tc>
        <w:tc>
          <w:tcPr>
            <w:tcW w:w="2466" w:type="dxa"/>
            <w:vAlign w:val="center"/>
          </w:tcPr>
          <w:p>
            <w:pPr>
              <w:pStyle w:val="14"/>
            </w:pPr>
            <w:r>
              <w:t>人大代表登记、履职完成率</w:t>
            </w:r>
          </w:p>
        </w:tc>
        <w:tc>
          <w:tcPr>
            <w:tcW w:w="2466" w:type="dxa"/>
            <w:vAlign w:val="center"/>
          </w:tcPr>
          <w:p>
            <w:pPr>
              <w:pStyle w:val="14"/>
            </w:pPr>
            <w:r>
              <w:t>≥100百分比</w:t>
            </w:r>
          </w:p>
        </w:tc>
        <w:tc>
          <w:tcPr>
            <w:tcW w:w="2466" w:type="dxa"/>
            <w:vAlign w:val="center"/>
          </w:tcPr>
          <w:p>
            <w:pPr>
              <w:pStyle w:val="14"/>
            </w:pPr>
            <w:r>
              <w:t>人大代表登记、履职完成率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人大联络站有记录的会议完成情况</w:t>
            </w:r>
          </w:p>
        </w:tc>
        <w:tc>
          <w:tcPr>
            <w:tcW w:w="2466" w:type="dxa"/>
            <w:vAlign w:val="center"/>
          </w:tcPr>
          <w:p>
            <w:pPr>
              <w:pStyle w:val="14"/>
            </w:pPr>
            <w:r>
              <w:t>人大联络站有记录的会议完成情况</w:t>
            </w:r>
          </w:p>
        </w:tc>
        <w:tc>
          <w:tcPr>
            <w:tcW w:w="2466" w:type="dxa"/>
            <w:vAlign w:val="center"/>
          </w:tcPr>
          <w:p>
            <w:pPr>
              <w:pStyle w:val="14"/>
            </w:pPr>
            <w:r>
              <w:t>≥100百分比</w:t>
            </w:r>
          </w:p>
        </w:tc>
        <w:tc>
          <w:tcPr>
            <w:tcW w:w="2466" w:type="dxa"/>
            <w:vAlign w:val="center"/>
          </w:tcPr>
          <w:p>
            <w:pPr>
              <w:pStyle w:val="14"/>
            </w:pPr>
            <w:r>
              <w:t>人大联络站有记录的会议完成情况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及时解决群众反映问题</w:t>
            </w:r>
          </w:p>
        </w:tc>
        <w:tc>
          <w:tcPr>
            <w:tcW w:w="2466" w:type="dxa"/>
            <w:vAlign w:val="center"/>
          </w:tcPr>
          <w:p>
            <w:pPr>
              <w:pStyle w:val="14"/>
            </w:pPr>
            <w:r>
              <w:t>及时解决群众反映问题</w:t>
            </w:r>
          </w:p>
          <w:p>
            <w:pPr>
              <w:pStyle w:val="14"/>
            </w:pPr>
          </w:p>
        </w:tc>
        <w:tc>
          <w:tcPr>
            <w:tcW w:w="2466" w:type="dxa"/>
            <w:vAlign w:val="center"/>
          </w:tcPr>
          <w:p>
            <w:pPr>
              <w:pStyle w:val="14"/>
            </w:pPr>
            <w:r>
              <w:t>≥100百分比</w:t>
            </w:r>
          </w:p>
        </w:tc>
        <w:tc>
          <w:tcPr>
            <w:tcW w:w="2466" w:type="dxa"/>
            <w:vAlign w:val="center"/>
          </w:tcPr>
          <w:p>
            <w:pPr>
              <w:pStyle w:val="14"/>
            </w:pPr>
            <w:r>
              <w:t>及时解决群众反映问题</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经费全额用于人大经费</w:t>
            </w:r>
          </w:p>
        </w:tc>
        <w:tc>
          <w:tcPr>
            <w:tcW w:w="2466" w:type="dxa"/>
            <w:vAlign w:val="center"/>
          </w:tcPr>
          <w:p>
            <w:pPr>
              <w:pStyle w:val="14"/>
            </w:pPr>
            <w:r>
              <w:t>经费全额用于人大经费</w:t>
            </w:r>
          </w:p>
          <w:p>
            <w:pPr>
              <w:pStyle w:val="14"/>
            </w:pPr>
          </w:p>
        </w:tc>
        <w:tc>
          <w:tcPr>
            <w:tcW w:w="2466" w:type="dxa"/>
            <w:vAlign w:val="center"/>
          </w:tcPr>
          <w:p>
            <w:pPr>
              <w:pStyle w:val="14"/>
            </w:pPr>
            <w:r>
              <w:t>≥100百分比</w:t>
            </w:r>
          </w:p>
        </w:tc>
        <w:tc>
          <w:tcPr>
            <w:tcW w:w="2466" w:type="dxa"/>
            <w:vAlign w:val="center"/>
          </w:tcPr>
          <w:p>
            <w:pPr>
              <w:pStyle w:val="14"/>
            </w:pPr>
            <w:r>
              <w:t>经费全额用于人大经费</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群众认可度</w:t>
            </w:r>
          </w:p>
        </w:tc>
        <w:tc>
          <w:tcPr>
            <w:tcW w:w="2466" w:type="dxa"/>
            <w:vAlign w:val="center"/>
          </w:tcPr>
          <w:p>
            <w:pPr>
              <w:pStyle w:val="14"/>
            </w:pPr>
            <w:r>
              <w:t>≥90百分比</w:t>
            </w:r>
          </w:p>
        </w:tc>
        <w:tc>
          <w:tcPr>
            <w:tcW w:w="2466"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改善生态环境</w:t>
            </w:r>
          </w:p>
        </w:tc>
        <w:tc>
          <w:tcPr>
            <w:tcW w:w="2466" w:type="dxa"/>
            <w:vAlign w:val="center"/>
          </w:tcPr>
          <w:p>
            <w:pPr>
              <w:pStyle w:val="14"/>
            </w:pPr>
            <w:r>
              <w:t>促进绿色发展，改善生态环境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提高经济效益</w:t>
            </w:r>
          </w:p>
        </w:tc>
        <w:tc>
          <w:tcPr>
            <w:tcW w:w="2466" w:type="dxa"/>
            <w:vAlign w:val="center"/>
          </w:tcPr>
          <w:p>
            <w:pPr>
              <w:pStyle w:val="14"/>
            </w:pPr>
            <w:r>
              <w:t>提高经济效益，促进经济发展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≥100百分比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8、侯贯镇三线民兵补助绩效目标表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1.发放三线民兵生活医疗补贴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救助人数</w:t>
            </w:r>
          </w:p>
        </w:tc>
        <w:tc>
          <w:tcPr>
            <w:tcW w:w="2466" w:type="dxa"/>
            <w:vAlign w:val="center"/>
          </w:tcPr>
          <w:p>
            <w:pPr>
              <w:pStyle w:val="14"/>
            </w:pPr>
            <w:r>
              <w:t>救助人数</w:t>
            </w:r>
          </w:p>
        </w:tc>
        <w:tc>
          <w:tcPr>
            <w:tcW w:w="2466" w:type="dxa"/>
            <w:vAlign w:val="center"/>
          </w:tcPr>
          <w:p>
            <w:pPr>
              <w:pStyle w:val="14"/>
            </w:pPr>
            <w:r>
              <w:t>≥100百分比</w:t>
            </w:r>
          </w:p>
        </w:tc>
        <w:tc>
          <w:tcPr>
            <w:tcW w:w="2466" w:type="dxa"/>
            <w:vAlign w:val="center"/>
          </w:tcPr>
          <w:p>
            <w:pPr>
              <w:pStyle w:val="14"/>
            </w:pPr>
            <w:r>
              <w:t>救助人数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扶助资金到位率</w:t>
            </w:r>
          </w:p>
        </w:tc>
        <w:tc>
          <w:tcPr>
            <w:tcW w:w="2466" w:type="dxa"/>
            <w:vAlign w:val="center"/>
          </w:tcPr>
          <w:p>
            <w:pPr>
              <w:pStyle w:val="14"/>
            </w:pPr>
            <w:r>
              <w:t>≥100百分比</w:t>
            </w:r>
          </w:p>
        </w:tc>
        <w:tc>
          <w:tcPr>
            <w:tcW w:w="2466" w:type="dxa"/>
            <w:vAlign w:val="center"/>
          </w:tcPr>
          <w:p>
            <w:pPr>
              <w:pStyle w:val="14"/>
            </w:pPr>
            <w:r>
              <w:t>扶助资金到位率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补贴发放情况</w:t>
            </w:r>
          </w:p>
        </w:tc>
        <w:tc>
          <w:tcPr>
            <w:tcW w:w="2466" w:type="dxa"/>
            <w:vAlign w:val="center"/>
          </w:tcPr>
          <w:p>
            <w:pPr>
              <w:pStyle w:val="14"/>
            </w:pPr>
            <w:r>
              <w:t>≥100百分比</w:t>
            </w:r>
          </w:p>
        </w:tc>
        <w:tc>
          <w:tcPr>
            <w:tcW w:w="2466" w:type="dxa"/>
            <w:vAlign w:val="center"/>
          </w:tcPr>
          <w:p>
            <w:pPr>
              <w:pStyle w:val="14"/>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每人发放标准</w:t>
            </w:r>
          </w:p>
        </w:tc>
        <w:tc>
          <w:tcPr>
            <w:tcW w:w="2466" w:type="dxa"/>
            <w:vAlign w:val="center"/>
          </w:tcPr>
          <w:p>
            <w:pPr>
              <w:pStyle w:val="14"/>
            </w:pPr>
            <w:r>
              <w:t>≥100百分比</w:t>
            </w:r>
          </w:p>
        </w:tc>
        <w:tc>
          <w:tcPr>
            <w:tcW w:w="2466" w:type="dxa"/>
            <w:vAlign w:val="center"/>
          </w:tcPr>
          <w:p>
            <w:pPr>
              <w:pStyle w:val="14"/>
            </w:pPr>
            <w:r>
              <w:t>每人发放标准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经济发展</w:t>
            </w:r>
          </w:p>
        </w:tc>
        <w:tc>
          <w:tcPr>
            <w:tcW w:w="2466" w:type="dxa"/>
            <w:vAlign w:val="center"/>
          </w:tcPr>
          <w:p>
            <w:pPr>
              <w:pStyle w:val="14"/>
            </w:pPr>
            <w:r>
              <w:t>经济发展</w:t>
            </w:r>
          </w:p>
        </w:tc>
        <w:tc>
          <w:tcPr>
            <w:tcW w:w="2466" w:type="dxa"/>
            <w:vAlign w:val="center"/>
          </w:tcPr>
          <w:p>
            <w:pPr>
              <w:pStyle w:val="14"/>
            </w:pPr>
            <w:r>
              <w:t>≥100百分比</w:t>
            </w:r>
          </w:p>
        </w:tc>
        <w:tc>
          <w:tcPr>
            <w:tcW w:w="2466"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对社会经济发展的影响</w:t>
            </w:r>
          </w:p>
        </w:tc>
        <w:tc>
          <w:tcPr>
            <w:tcW w:w="2466" w:type="dxa"/>
            <w:vAlign w:val="center"/>
          </w:tcPr>
          <w:p>
            <w:pPr>
              <w:pStyle w:val="14"/>
            </w:pPr>
            <w:r>
              <w:t>对社会经济发展的影响</w:t>
            </w:r>
          </w:p>
        </w:tc>
        <w:tc>
          <w:tcPr>
            <w:tcW w:w="2466" w:type="dxa"/>
            <w:vAlign w:val="center"/>
          </w:tcPr>
          <w:p>
            <w:pPr>
              <w:pStyle w:val="14"/>
            </w:pPr>
            <w:r>
              <w:t>≥100百分比</w:t>
            </w:r>
          </w:p>
        </w:tc>
        <w:tc>
          <w:tcPr>
            <w:tcW w:w="2466" w:type="dxa"/>
            <w:vAlign w:val="center"/>
          </w:tcPr>
          <w:p>
            <w:pPr>
              <w:pStyle w:val="14"/>
            </w:pPr>
            <w: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≥100百分比</w:t>
            </w:r>
          </w:p>
        </w:tc>
        <w:tc>
          <w:tcPr>
            <w:tcW w:w="2466"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≥100百分比</w:t>
            </w:r>
          </w:p>
        </w:tc>
        <w:tc>
          <w:tcPr>
            <w:tcW w:w="2466"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被慰问人员满意度</w:t>
            </w:r>
          </w:p>
        </w:tc>
        <w:tc>
          <w:tcPr>
            <w:tcW w:w="2466" w:type="dxa"/>
            <w:vAlign w:val="center"/>
          </w:tcPr>
          <w:p>
            <w:pPr>
              <w:pStyle w:val="14"/>
            </w:pPr>
            <w:r>
              <w:t>被慰问人员满意度</w:t>
            </w:r>
          </w:p>
        </w:tc>
        <w:tc>
          <w:tcPr>
            <w:tcW w:w="2466" w:type="dxa"/>
            <w:vAlign w:val="center"/>
          </w:tcPr>
          <w:p>
            <w:pPr>
              <w:pStyle w:val="14"/>
            </w:pPr>
            <w:r>
              <w:t>≥100百分比</w:t>
            </w:r>
          </w:p>
        </w:tc>
        <w:tc>
          <w:tcPr>
            <w:tcW w:w="2466" w:type="dxa"/>
            <w:vAlign w:val="center"/>
          </w:tcPr>
          <w:p>
            <w:pPr>
              <w:pStyle w:val="14"/>
            </w:pPr>
            <w:r>
              <w:t>被慰问人员满意度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9、侯贯镇网格员补助绩效目标表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1.提高网格员工作效率，履行网格管理职能提升管理服务效能；</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发放补助人数</w:t>
            </w:r>
          </w:p>
        </w:tc>
        <w:tc>
          <w:tcPr>
            <w:tcW w:w="2466" w:type="dxa"/>
            <w:vAlign w:val="center"/>
          </w:tcPr>
          <w:p>
            <w:pPr>
              <w:pStyle w:val="14"/>
            </w:pPr>
            <w:r>
              <w:t>发放补助人数</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扶助资金到位率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补贴发放情况</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每人发放标准</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经济发展</w:t>
            </w:r>
          </w:p>
        </w:tc>
        <w:tc>
          <w:tcPr>
            <w:tcW w:w="2466" w:type="dxa"/>
            <w:vAlign w:val="center"/>
          </w:tcPr>
          <w:p>
            <w:pPr>
              <w:pStyle w:val="14"/>
            </w:pPr>
            <w:r>
              <w:t>经济发展</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对社会经济发展的影响</w:t>
            </w:r>
          </w:p>
        </w:tc>
        <w:tc>
          <w:tcPr>
            <w:tcW w:w="2466" w:type="dxa"/>
            <w:vAlign w:val="center"/>
          </w:tcPr>
          <w:p>
            <w:pPr>
              <w:pStyle w:val="14"/>
            </w:pPr>
            <w:r>
              <w:t>对社会经济发展的影响</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被慰问人员满意度</w:t>
            </w:r>
          </w:p>
        </w:tc>
        <w:tc>
          <w:tcPr>
            <w:tcW w:w="2466" w:type="dxa"/>
            <w:vAlign w:val="center"/>
          </w:tcPr>
          <w:p>
            <w:pPr>
              <w:pStyle w:val="14"/>
            </w:pPr>
            <w:r>
              <w:t>被慰问人员满意度</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10、侯贯镇武装部经费绩效目标表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1.加强基层武装工作，提升拥军工作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奖励发放情况</w:t>
            </w:r>
          </w:p>
        </w:tc>
        <w:tc>
          <w:tcPr>
            <w:tcW w:w="2466" w:type="dxa"/>
            <w:vAlign w:val="center"/>
          </w:tcPr>
          <w:p>
            <w:pPr>
              <w:pStyle w:val="14"/>
            </w:pPr>
            <w:r>
              <w:t>奖励资金发放情况</w:t>
            </w:r>
          </w:p>
        </w:tc>
        <w:tc>
          <w:tcPr>
            <w:tcW w:w="2466" w:type="dxa"/>
            <w:vAlign w:val="center"/>
          </w:tcPr>
          <w:p>
            <w:pPr>
              <w:pStyle w:val="14"/>
            </w:pPr>
            <w:r>
              <w:t>≥100百分比</w:t>
            </w:r>
          </w:p>
        </w:tc>
        <w:tc>
          <w:tcPr>
            <w:tcW w:w="2466" w:type="dxa"/>
            <w:vAlign w:val="center"/>
          </w:tcPr>
          <w:p>
            <w:pPr>
              <w:pStyle w:val="14"/>
            </w:pPr>
            <w:r>
              <w:t>是否按时发放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奖励资金到位率</w:t>
            </w:r>
          </w:p>
        </w:tc>
        <w:tc>
          <w:tcPr>
            <w:tcW w:w="2466" w:type="dxa"/>
            <w:vAlign w:val="center"/>
          </w:tcPr>
          <w:p>
            <w:pPr>
              <w:pStyle w:val="14"/>
            </w:pPr>
            <w:r>
              <w:t>奖励资金到位率</w:t>
            </w:r>
          </w:p>
        </w:tc>
        <w:tc>
          <w:tcPr>
            <w:tcW w:w="2466" w:type="dxa"/>
            <w:vAlign w:val="center"/>
          </w:tcPr>
          <w:p>
            <w:pPr>
              <w:pStyle w:val="14"/>
            </w:pPr>
            <w:r>
              <w:t>≥100百分比</w:t>
            </w:r>
          </w:p>
        </w:tc>
        <w:tc>
          <w:tcPr>
            <w:tcW w:w="2466" w:type="dxa"/>
            <w:vAlign w:val="center"/>
          </w:tcPr>
          <w:p>
            <w:pPr>
              <w:pStyle w:val="14"/>
            </w:pPr>
            <w:r>
              <w:t>是否按时发放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宣传活动数量</w:t>
            </w:r>
          </w:p>
        </w:tc>
        <w:tc>
          <w:tcPr>
            <w:tcW w:w="2466" w:type="dxa"/>
            <w:vAlign w:val="center"/>
          </w:tcPr>
          <w:p>
            <w:pPr>
              <w:pStyle w:val="14"/>
            </w:pPr>
            <w:r>
              <w:t>宣传活动数量</w:t>
            </w:r>
          </w:p>
        </w:tc>
        <w:tc>
          <w:tcPr>
            <w:tcW w:w="2466" w:type="dxa"/>
            <w:vAlign w:val="center"/>
          </w:tcPr>
          <w:p>
            <w:pPr>
              <w:pStyle w:val="14"/>
            </w:pPr>
            <w:r>
              <w:t>≥20次</w:t>
            </w:r>
          </w:p>
        </w:tc>
        <w:tc>
          <w:tcPr>
            <w:tcW w:w="2466" w:type="dxa"/>
            <w:vAlign w:val="center"/>
          </w:tcPr>
          <w:p>
            <w:pPr>
              <w:pStyle w:val="14"/>
            </w:pPr>
            <w:r>
              <w:t>是否宣传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创建全国标杆型、示范型退役军人服务中心（站）成果</w:t>
            </w:r>
          </w:p>
        </w:tc>
        <w:tc>
          <w:tcPr>
            <w:tcW w:w="2466" w:type="dxa"/>
            <w:vAlign w:val="center"/>
          </w:tcPr>
          <w:p>
            <w:pPr>
              <w:pStyle w:val="14"/>
            </w:pPr>
            <w:r>
              <w:t>创建全国标杆型、示范型退役军人服务中心（站）成果</w:t>
            </w:r>
          </w:p>
        </w:tc>
        <w:tc>
          <w:tcPr>
            <w:tcW w:w="2466" w:type="dxa"/>
            <w:vAlign w:val="center"/>
          </w:tcPr>
          <w:p>
            <w:pPr>
              <w:pStyle w:val="14"/>
            </w:pPr>
            <w:r>
              <w:t>≥100百分比</w:t>
            </w:r>
          </w:p>
        </w:tc>
        <w:tc>
          <w:tcPr>
            <w:tcW w:w="2466"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群众认可度</w:t>
            </w:r>
          </w:p>
        </w:tc>
        <w:tc>
          <w:tcPr>
            <w:tcW w:w="2466" w:type="dxa"/>
            <w:vAlign w:val="center"/>
          </w:tcPr>
          <w:p>
            <w:pPr>
              <w:pStyle w:val="14"/>
            </w:pPr>
            <w:r>
              <w:t>群众认可度</w:t>
            </w:r>
          </w:p>
        </w:tc>
        <w:tc>
          <w:tcPr>
            <w:tcW w:w="2466" w:type="dxa"/>
            <w:vAlign w:val="center"/>
          </w:tcPr>
          <w:p>
            <w:pPr>
              <w:pStyle w:val="14"/>
            </w:pPr>
            <w:r>
              <w:t>≥90百分比</w:t>
            </w:r>
          </w:p>
        </w:tc>
        <w:tc>
          <w:tcPr>
            <w:tcW w:w="2466"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提高经济效益</w:t>
            </w:r>
          </w:p>
        </w:tc>
        <w:tc>
          <w:tcPr>
            <w:tcW w:w="2466" w:type="dxa"/>
            <w:vAlign w:val="center"/>
          </w:tcPr>
          <w:p>
            <w:pPr>
              <w:pStyle w:val="14"/>
            </w:pPr>
            <w:r>
              <w:t>提高经济效益</w:t>
            </w:r>
          </w:p>
        </w:tc>
        <w:tc>
          <w:tcPr>
            <w:tcW w:w="2466" w:type="dxa"/>
            <w:vAlign w:val="center"/>
          </w:tcPr>
          <w:p>
            <w:pPr>
              <w:pStyle w:val="14"/>
            </w:pPr>
            <w:r>
              <w:t>提高经济效益，促进经济发展</w:t>
            </w:r>
          </w:p>
        </w:tc>
        <w:tc>
          <w:tcPr>
            <w:tcW w:w="2466"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改善生态环境</w:t>
            </w:r>
          </w:p>
        </w:tc>
        <w:tc>
          <w:tcPr>
            <w:tcW w:w="2466" w:type="dxa"/>
            <w:vAlign w:val="center"/>
          </w:tcPr>
          <w:p>
            <w:pPr>
              <w:pStyle w:val="14"/>
            </w:pPr>
            <w:r>
              <w:t>改善生态环境</w:t>
            </w:r>
          </w:p>
        </w:tc>
        <w:tc>
          <w:tcPr>
            <w:tcW w:w="2466" w:type="dxa"/>
            <w:vAlign w:val="center"/>
          </w:tcPr>
          <w:p>
            <w:pPr>
              <w:pStyle w:val="14"/>
            </w:pPr>
            <w:r>
              <w:t>促进绿色发展，改善生态环境</w:t>
            </w:r>
          </w:p>
        </w:tc>
        <w:tc>
          <w:tcPr>
            <w:tcW w:w="2466"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≥90百分比</w:t>
            </w:r>
          </w:p>
        </w:tc>
        <w:tc>
          <w:tcPr>
            <w:tcW w:w="2466" w:type="dxa"/>
            <w:vAlign w:val="center"/>
          </w:tcPr>
          <w:p>
            <w:pPr>
              <w:pStyle w:val="14"/>
            </w:pPr>
            <w:r>
              <w:t>是否满意</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11、冀财农{2021}158号文侯贯镇一事一议项目绩效目标表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1.及时拨付一事一议剩余资金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村个数</w:t>
            </w:r>
          </w:p>
        </w:tc>
        <w:tc>
          <w:tcPr>
            <w:tcW w:w="2466" w:type="dxa"/>
            <w:vAlign w:val="center"/>
          </w:tcPr>
          <w:p>
            <w:pPr>
              <w:pStyle w:val="14"/>
            </w:pPr>
            <w:r>
              <w:t>2</w:t>
            </w:r>
          </w:p>
        </w:tc>
        <w:tc>
          <w:tcPr>
            <w:tcW w:w="2466" w:type="dxa"/>
            <w:vAlign w:val="center"/>
          </w:tcPr>
          <w:p>
            <w:pPr>
              <w:pStyle w:val="14"/>
            </w:pPr>
            <w:r>
              <w:t>2个</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工程完成情况</w:t>
            </w:r>
          </w:p>
        </w:tc>
        <w:tc>
          <w:tcPr>
            <w:tcW w:w="2466" w:type="dxa"/>
            <w:vAlign w:val="center"/>
          </w:tcPr>
          <w:p>
            <w:pPr>
              <w:pStyle w:val="14"/>
            </w:pPr>
            <w:r>
              <w:t>按照合同规定</w:t>
            </w:r>
          </w:p>
        </w:tc>
        <w:tc>
          <w:tcPr>
            <w:tcW w:w="2466" w:type="dxa"/>
            <w:vAlign w:val="center"/>
          </w:tcPr>
          <w:p>
            <w:pPr>
              <w:pStyle w:val="14"/>
            </w:pPr>
            <w:r>
              <w:t>按照合同规定</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w:t>
            </w:r>
          </w:p>
        </w:tc>
        <w:tc>
          <w:tcPr>
            <w:tcW w:w="2466" w:type="dxa"/>
            <w:vAlign w:val="center"/>
          </w:tcPr>
          <w:p>
            <w:pPr>
              <w:pStyle w:val="14"/>
            </w:pPr>
            <w:r>
              <w:t>按照合同规定</w:t>
            </w:r>
          </w:p>
        </w:tc>
        <w:tc>
          <w:tcPr>
            <w:tcW w:w="2466" w:type="dxa"/>
            <w:vAlign w:val="center"/>
          </w:tcPr>
          <w:p>
            <w:pPr>
              <w:pStyle w:val="14"/>
            </w:pPr>
            <w:r>
              <w:t>按照合同规定</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全额拨付</w:t>
            </w:r>
          </w:p>
        </w:tc>
        <w:tc>
          <w:tcPr>
            <w:tcW w:w="2466" w:type="dxa"/>
            <w:vAlign w:val="center"/>
          </w:tcPr>
          <w:p>
            <w:pPr>
              <w:pStyle w:val="14"/>
            </w:pPr>
            <w:r>
              <w:t>按照合同规定</w:t>
            </w:r>
          </w:p>
        </w:tc>
        <w:tc>
          <w:tcPr>
            <w:tcW w:w="2466" w:type="dxa"/>
            <w:vAlign w:val="center"/>
          </w:tcPr>
          <w:p>
            <w:pPr>
              <w:pStyle w:val="14"/>
            </w:pPr>
            <w:r>
              <w:t>按照合同规定</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改善居民生活环境</w:t>
            </w:r>
          </w:p>
        </w:tc>
        <w:tc>
          <w:tcPr>
            <w:tcW w:w="2466" w:type="dxa"/>
            <w:vAlign w:val="center"/>
          </w:tcPr>
          <w:p>
            <w:pPr>
              <w:pStyle w:val="14"/>
            </w:pPr>
            <w:r>
              <w:t>改善居民生活环境</w:t>
            </w:r>
          </w:p>
        </w:tc>
        <w:tc>
          <w:tcPr>
            <w:tcW w:w="2466" w:type="dxa"/>
            <w:vAlign w:val="center"/>
          </w:tcPr>
          <w:p>
            <w:pPr>
              <w:pStyle w:val="14"/>
            </w:pPr>
            <w:r>
              <w:t>居民环境得到改善</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改善居民生活环境</w:t>
            </w:r>
          </w:p>
        </w:tc>
        <w:tc>
          <w:tcPr>
            <w:tcW w:w="2466" w:type="dxa"/>
            <w:vAlign w:val="center"/>
          </w:tcPr>
          <w:p>
            <w:pPr>
              <w:pStyle w:val="14"/>
            </w:pPr>
            <w:r>
              <w:t>改善居民生活环境</w:t>
            </w:r>
          </w:p>
        </w:tc>
        <w:tc>
          <w:tcPr>
            <w:tcW w:w="2466" w:type="dxa"/>
            <w:vAlign w:val="center"/>
          </w:tcPr>
          <w:p>
            <w:pPr>
              <w:pStyle w:val="14"/>
            </w:pPr>
            <w:r>
              <w:t>居民环境得到改善</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改善居民生活环境</w:t>
            </w:r>
          </w:p>
        </w:tc>
        <w:tc>
          <w:tcPr>
            <w:tcW w:w="2466" w:type="dxa"/>
            <w:vAlign w:val="center"/>
          </w:tcPr>
          <w:p>
            <w:pPr>
              <w:pStyle w:val="14"/>
            </w:pPr>
            <w:r>
              <w:t>改善居民生活环境</w:t>
            </w:r>
          </w:p>
        </w:tc>
        <w:tc>
          <w:tcPr>
            <w:tcW w:w="2466" w:type="dxa"/>
            <w:vAlign w:val="center"/>
          </w:tcPr>
          <w:p>
            <w:pPr>
              <w:pStyle w:val="14"/>
            </w:pPr>
            <w:r>
              <w:t>居民环境得到改善</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改善居民生活环境</w:t>
            </w:r>
          </w:p>
        </w:tc>
        <w:tc>
          <w:tcPr>
            <w:tcW w:w="2466" w:type="dxa"/>
            <w:vAlign w:val="center"/>
          </w:tcPr>
          <w:p>
            <w:pPr>
              <w:pStyle w:val="14"/>
            </w:pPr>
            <w:r>
              <w:t>改善居民生活环境</w:t>
            </w:r>
          </w:p>
        </w:tc>
        <w:tc>
          <w:tcPr>
            <w:tcW w:w="2466" w:type="dxa"/>
            <w:vAlign w:val="center"/>
          </w:tcPr>
          <w:p>
            <w:pPr>
              <w:pStyle w:val="14"/>
            </w:pPr>
            <w:r>
              <w:t>居民环境得到改善</w:t>
            </w:r>
          </w:p>
        </w:tc>
        <w:tc>
          <w:tcPr>
            <w:tcW w:w="2466"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调查问卷</w:t>
            </w:r>
          </w:p>
        </w:tc>
        <w:tc>
          <w:tcPr>
            <w:tcW w:w="2466" w:type="dxa"/>
            <w:vAlign w:val="center"/>
          </w:tcPr>
          <w:p>
            <w:pPr>
              <w:pStyle w:val="14"/>
            </w:pPr>
            <w:r>
              <w:t>居民环境得到改善</w:t>
            </w:r>
          </w:p>
        </w:tc>
        <w:tc>
          <w:tcPr>
            <w:tcW w:w="2466" w:type="dxa"/>
            <w:vAlign w:val="center"/>
          </w:tcPr>
          <w:p>
            <w:pPr>
              <w:pStyle w:val="14"/>
            </w:pPr>
            <w:r>
              <w:t>居民环境得到改善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2023年，威县侯贯镇人民政府（本级）安排政府采购预算</w:t>
      </w:r>
      <w:r>
        <w:rPr>
          <w:rFonts w:hint="eastAsia" w:eastAsia="方正仿宋_GBK" w:cs="Times New Roman"/>
          <w:b w:val="0"/>
          <w:color w:val="000000"/>
          <w:sz w:val="28"/>
          <w:lang w:val="en-US" w:eastAsia="zh-CN"/>
        </w:rPr>
        <w:t>4.4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804001威县侯贯镇人民政府（本级）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504100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504100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504100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侯贯镇人大经费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侯贯镇人大经费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侯贯镇人大经费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威县侯贯镇人民政府（本级）上年末固定资产金额为2287241.08元（详见下表）。本年度拟购置固定资产总额为</w:t>
      </w:r>
      <w:r>
        <w:rPr>
          <w:rFonts w:hint="eastAsia" w:eastAsia="方正仿宋_GBK" w:cs="Times New Roman"/>
          <w:b w:val="0"/>
          <w:color w:val="000000"/>
          <w:sz w:val="28"/>
          <w:lang w:val="en-US" w:eastAsia="zh-CN"/>
        </w:rPr>
        <w:t>44</w:t>
      </w:r>
      <w:r>
        <w:rPr>
          <w:rFonts w:ascii="Times New Roman" w:hAnsi="Times New Roman" w:eastAsia="方正仿宋_GBK" w:cs="Times New Roman"/>
          <w:b w:val="0"/>
          <w:color w:val="000000"/>
          <w:sz w:val="28"/>
        </w:rPr>
        <w:t>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804001威县侯贯镇人民政府（本级）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2287241.08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1040</w:t>
            </w:r>
          </w:p>
        </w:tc>
        <w:tc>
          <w:tcPr>
            <w:tcW w:w="4933" w:type="dxa"/>
            <w:vAlign w:val="center"/>
          </w:tcPr>
          <w:p>
            <w:pPr>
              <w:pStyle w:val="13"/>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500</w:t>
            </w:r>
          </w:p>
        </w:tc>
        <w:tc>
          <w:tcPr>
            <w:tcW w:w="4933" w:type="dxa"/>
            <w:vAlign w:val="center"/>
          </w:tcPr>
          <w:p>
            <w:pPr>
              <w:pStyle w:val="13"/>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5</w:t>
            </w:r>
          </w:p>
        </w:tc>
        <w:tc>
          <w:tcPr>
            <w:tcW w:w="4933" w:type="dxa"/>
            <w:vAlign w:val="center"/>
          </w:tcPr>
          <w:p>
            <w:pPr>
              <w:pStyle w:val="13"/>
            </w:pPr>
            <w:r>
              <w:t>595023.00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1002218.08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3NzIwMDFhNjIxYzJjZGFkYWJjNzU4YmQ5NTc1OTEifQ=="/>
  </w:docVars>
  <w:rsids>
    <w:rsidRoot w:val="00000000"/>
    <w:rsid w:val="6ECA4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9884</Words>
  <Characters>12822</Characters>
  <Lines>0</Lines>
  <Paragraphs>0</Paragraphs>
  <TotalTime>0</TotalTime>
  <ScaleCrop>false</ScaleCrop>
  <LinksUpToDate>false</LinksUpToDate>
  <CharactersWithSpaces>13004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2023-05-12T23:22:00Z</dcterms:created>
  <dc:creator>dell</dc:creator>
  <cp:lastModifiedBy>流年</cp:lastModifiedBy>
  <dcterms:modified xsi:type="dcterms:W3CDTF">2023-08-16T03:09:50Z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45B6A9F14F194196829CAFA910B5DF2B_12</vt:lpwstr>
  </property>
</Properties>
</file>