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一、威县信访局（本级）收支预算</w:t>
      </w:r>
      <w:r>
        <w:tab/>
      </w:r>
      <w:r>
        <w:rPr>
          <w:rFonts w:hint="eastAsia"/>
          <w:lang w:val="en-US" w:eastAsia="zh-CN"/>
        </w:rPr>
        <w:t>2</w:t>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一、威县信访局（本级）收支预算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542001威县信访局（本级）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2363144.00</w:t>
            </w:r>
          </w:p>
        </w:tc>
        <w:tc>
          <w:tcPr>
            <w:tcW w:w="4535" w:type="dxa"/>
            <w:vAlign w:val="center"/>
          </w:tcPr>
          <w:p>
            <w:pPr>
              <w:pStyle w:val="14"/>
            </w:pPr>
            <w:r>
              <w:t>一、一般公共服务支出</w:t>
            </w:r>
          </w:p>
        </w:tc>
        <w:tc>
          <w:tcPr>
            <w:tcW w:w="2126" w:type="dxa"/>
            <w:vAlign w:val="center"/>
          </w:tcPr>
          <w:p>
            <w:pPr>
              <w:pStyle w:val="13"/>
            </w:pPr>
            <w:r>
              <w:t>2363144.00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jc w:val="right"/>
            </w:pPr>
            <w:r>
              <w:t>2363144.00</w:t>
            </w:r>
          </w:p>
        </w:tc>
        <w:tc>
          <w:tcPr>
            <w:tcW w:w="4535" w:type="dxa"/>
            <w:vAlign w:val="center"/>
          </w:tcPr>
          <w:p>
            <w:pPr>
              <w:pStyle w:val="16"/>
            </w:pPr>
            <w:r>
              <w:t>本年支出合计</w:t>
            </w:r>
          </w:p>
        </w:tc>
        <w:tc>
          <w:tcPr>
            <w:tcW w:w="2126" w:type="dxa"/>
            <w:vAlign w:val="center"/>
          </w:tcPr>
          <w:p>
            <w:pPr>
              <w:pStyle w:val="17"/>
            </w:pPr>
            <w:r>
              <w:t>2363144.00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2363144.00</w:t>
            </w:r>
          </w:p>
        </w:tc>
        <w:tc>
          <w:tcPr>
            <w:tcW w:w="4535" w:type="dxa"/>
            <w:vAlign w:val="center"/>
          </w:tcPr>
          <w:p>
            <w:pPr>
              <w:pStyle w:val="16"/>
            </w:pPr>
            <w:r>
              <w:t>支出总计</w:t>
            </w:r>
          </w:p>
        </w:tc>
        <w:tc>
          <w:tcPr>
            <w:tcW w:w="2126" w:type="dxa"/>
            <w:vAlign w:val="center"/>
          </w:tcPr>
          <w:p>
            <w:pPr>
              <w:pStyle w:val="17"/>
            </w:pPr>
            <w:r>
              <w:t>2363144.00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542001威县信访局（本级）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2363144.00</w:t>
            </w:r>
          </w:p>
        </w:tc>
        <w:tc>
          <w:tcPr>
            <w:tcW w:w="1134" w:type="dxa"/>
            <w:vAlign w:val="center"/>
          </w:tcPr>
          <w:p>
            <w:pPr>
              <w:pStyle w:val="17"/>
            </w:pPr>
            <w:r>
              <w:t>2363144.00</w:t>
            </w:r>
          </w:p>
        </w:tc>
        <w:tc>
          <w:tcPr>
            <w:tcW w:w="1134" w:type="dxa"/>
            <w:vAlign w:val="center"/>
          </w:tcPr>
          <w:p>
            <w:pPr>
              <w:pStyle w:val="17"/>
            </w:pPr>
            <w:r>
              <w:t>2363144.00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r>
              <w:t>2363144.00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1913144.00</w:t>
            </w:r>
          </w:p>
        </w:tc>
        <w:tc>
          <w:tcPr>
            <w:tcW w:w="1134" w:type="dxa"/>
            <w:vAlign w:val="center"/>
          </w:tcPr>
          <w:p>
            <w:pPr>
              <w:pStyle w:val="13"/>
            </w:pPr>
            <w:r>
              <w:t>1913144.00</w:t>
            </w:r>
          </w:p>
        </w:tc>
        <w:tc>
          <w:tcPr>
            <w:tcW w:w="1134" w:type="dxa"/>
            <w:vAlign w:val="center"/>
          </w:tcPr>
          <w:p>
            <w:pPr>
              <w:pStyle w:val="13"/>
            </w:pPr>
            <w:r>
              <w:t>1913144.00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r>
              <w:t>450000.00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2363144.00</w:t>
            </w:r>
          </w:p>
        </w:tc>
        <w:tc>
          <w:tcPr>
            <w:tcW w:w="1361" w:type="dxa"/>
            <w:vAlign w:val="center"/>
          </w:tcPr>
          <w:p>
            <w:pPr>
              <w:pStyle w:val="17"/>
            </w:pPr>
            <w:r>
              <w:t>1913144.00</w:t>
            </w:r>
          </w:p>
        </w:tc>
        <w:tc>
          <w:tcPr>
            <w:tcW w:w="1361" w:type="dxa"/>
            <w:vAlign w:val="center"/>
          </w:tcPr>
          <w:p>
            <w:pPr>
              <w:pStyle w:val="17"/>
            </w:pPr>
            <w:r>
              <w:t>450000.00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2363144.00</w:t>
            </w:r>
          </w:p>
        </w:tc>
        <w:tc>
          <w:tcPr>
            <w:tcW w:w="1361" w:type="dxa"/>
            <w:vAlign w:val="center"/>
          </w:tcPr>
          <w:p>
            <w:pPr>
              <w:pStyle w:val="13"/>
            </w:pPr>
            <w:r>
              <w:t>1913144.00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2363144.00</w:t>
            </w:r>
          </w:p>
        </w:tc>
        <w:tc>
          <w:tcPr>
            <w:tcW w:w="1361" w:type="dxa"/>
            <w:vAlign w:val="center"/>
          </w:tcPr>
          <w:p>
            <w:pPr>
              <w:pStyle w:val="13"/>
            </w:pPr>
            <w:r>
              <w:t>1913144.00</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1913144.00</w:t>
            </w:r>
          </w:p>
        </w:tc>
        <w:tc>
          <w:tcPr>
            <w:tcW w:w="1361" w:type="dxa"/>
            <w:vAlign w:val="center"/>
          </w:tcPr>
          <w:p>
            <w:pPr>
              <w:pStyle w:val="13"/>
            </w:pPr>
            <w:r>
              <w:t>1913144.00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r>
              <w:t>450000.00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2363144.00</w:t>
            </w:r>
          </w:p>
        </w:tc>
        <w:tc>
          <w:tcPr>
            <w:tcW w:w="3402" w:type="dxa"/>
            <w:vAlign w:val="center"/>
          </w:tcPr>
          <w:p>
            <w:pPr>
              <w:pStyle w:val="14"/>
            </w:pPr>
            <w:r>
              <w:t>一、一般公共服务支出</w:t>
            </w:r>
          </w:p>
        </w:tc>
        <w:tc>
          <w:tcPr>
            <w:tcW w:w="1474" w:type="dxa"/>
            <w:vAlign w:val="center"/>
          </w:tcPr>
          <w:p>
            <w:pPr>
              <w:pStyle w:val="13"/>
            </w:pPr>
            <w:r>
              <w:t>2363144.00</w:t>
            </w:r>
          </w:p>
        </w:tc>
        <w:tc>
          <w:tcPr>
            <w:tcW w:w="1474" w:type="dxa"/>
            <w:vAlign w:val="center"/>
          </w:tcPr>
          <w:p>
            <w:pPr>
              <w:pStyle w:val="13"/>
            </w:pPr>
            <w:r>
              <w:t>2363144.00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2363144.00</w:t>
            </w:r>
          </w:p>
        </w:tc>
        <w:tc>
          <w:tcPr>
            <w:tcW w:w="3402" w:type="dxa"/>
            <w:vAlign w:val="center"/>
          </w:tcPr>
          <w:p>
            <w:pPr>
              <w:pStyle w:val="16"/>
            </w:pPr>
            <w:r>
              <w:t>本年支出合计</w:t>
            </w:r>
          </w:p>
        </w:tc>
        <w:tc>
          <w:tcPr>
            <w:tcW w:w="1474" w:type="dxa"/>
            <w:vAlign w:val="center"/>
          </w:tcPr>
          <w:p>
            <w:pPr>
              <w:pStyle w:val="17"/>
            </w:pPr>
            <w:r>
              <w:t>2363144.00</w:t>
            </w:r>
          </w:p>
        </w:tc>
        <w:tc>
          <w:tcPr>
            <w:tcW w:w="1474" w:type="dxa"/>
            <w:vAlign w:val="center"/>
          </w:tcPr>
          <w:p>
            <w:pPr>
              <w:pStyle w:val="17"/>
            </w:pPr>
            <w:r>
              <w:t>2363144.00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2363144.00</w:t>
            </w:r>
          </w:p>
        </w:tc>
        <w:tc>
          <w:tcPr>
            <w:tcW w:w="3402" w:type="dxa"/>
            <w:vAlign w:val="center"/>
          </w:tcPr>
          <w:p>
            <w:pPr>
              <w:pStyle w:val="16"/>
            </w:pPr>
            <w:r>
              <w:t>支出总计</w:t>
            </w:r>
          </w:p>
        </w:tc>
        <w:tc>
          <w:tcPr>
            <w:tcW w:w="1474" w:type="dxa"/>
            <w:vAlign w:val="center"/>
          </w:tcPr>
          <w:p>
            <w:pPr>
              <w:pStyle w:val="17"/>
            </w:pPr>
            <w:r>
              <w:t>2363144.00</w:t>
            </w:r>
          </w:p>
        </w:tc>
        <w:tc>
          <w:tcPr>
            <w:tcW w:w="1474" w:type="dxa"/>
            <w:vAlign w:val="center"/>
          </w:tcPr>
          <w:p>
            <w:pPr>
              <w:pStyle w:val="17"/>
            </w:pPr>
            <w:r>
              <w:t>2363144.00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2363144.00</w:t>
            </w:r>
          </w:p>
        </w:tc>
        <w:tc>
          <w:tcPr>
            <w:tcW w:w="2551" w:type="dxa"/>
            <w:vAlign w:val="center"/>
          </w:tcPr>
          <w:p>
            <w:pPr>
              <w:pStyle w:val="17"/>
            </w:pPr>
            <w:r>
              <w:t>1913144.00</w:t>
            </w:r>
          </w:p>
        </w:tc>
        <w:tc>
          <w:tcPr>
            <w:tcW w:w="2551" w:type="dxa"/>
            <w:vAlign w:val="center"/>
          </w:tcPr>
          <w:p>
            <w:pPr>
              <w:pStyle w:val="17"/>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2363144.00</w:t>
            </w:r>
          </w:p>
        </w:tc>
        <w:tc>
          <w:tcPr>
            <w:tcW w:w="2551" w:type="dxa"/>
            <w:vAlign w:val="center"/>
          </w:tcPr>
          <w:p>
            <w:pPr>
              <w:pStyle w:val="13"/>
            </w:pPr>
            <w:r>
              <w:t>1913144.00</w:t>
            </w: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2363144.00</w:t>
            </w:r>
          </w:p>
        </w:tc>
        <w:tc>
          <w:tcPr>
            <w:tcW w:w="2551" w:type="dxa"/>
            <w:vAlign w:val="center"/>
          </w:tcPr>
          <w:p>
            <w:pPr>
              <w:pStyle w:val="13"/>
            </w:pPr>
            <w:r>
              <w:t>1913144.00</w:t>
            </w:r>
          </w:p>
        </w:tc>
        <w:tc>
          <w:tcPr>
            <w:tcW w:w="2551" w:type="dxa"/>
            <w:vAlign w:val="center"/>
          </w:tcPr>
          <w:p>
            <w:pPr>
              <w:pStyle w:val="13"/>
            </w:pPr>
            <w:r>
              <w:t>450000.00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1913144.00</w:t>
            </w:r>
          </w:p>
        </w:tc>
        <w:tc>
          <w:tcPr>
            <w:tcW w:w="2551" w:type="dxa"/>
            <w:vAlign w:val="center"/>
          </w:tcPr>
          <w:p>
            <w:pPr>
              <w:pStyle w:val="13"/>
            </w:pPr>
            <w:r>
              <w:t>1913144.00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450000.00</w:t>
            </w:r>
          </w:p>
        </w:tc>
        <w:tc>
          <w:tcPr>
            <w:tcW w:w="2551" w:type="dxa"/>
            <w:vAlign w:val="center"/>
          </w:tcPr>
          <w:p>
            <w:pPr>
              <w:pStyle w:val="13"/>
            </w:pPr>
          </w:p>
        </w:tc>
        <w:tc>
          <w:tcPr>
            <w:tcW w:w="2551" w:type="dxa"/>
            <w:vAlign w:val="center"/>
          </w:tcPr>
          <w:p>
            <w:pPr>
              <w:pStyle w:val="13"/>
            </w:pPr>
            <w:r>
              <w:t>450000.00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1913144.00</w:t>
            </w:r>
          </w:p>
        </w:tc>
        <w:tc>
          <w:tcPr>
            <w:tcW w:w="2551" w:type="dxa"/>
            <w:vAlign w:val="center"/>
          </w:tcPr>
          <w:p>
            <w:pPr>
              <w:pStyle w:val="17"/>
            </w:pPr>
            <w:r>
              <w:t>1823444.00</w:t>
            </w:r>
          </w:p>
        </w:tc>
        <w:tc>
          <w:tcPr>
            <w:tcW w:w="2551" w:type="dxa"/>
            <w:vAlign w:val="center"/>
          </w:tcPr>
          <w:p>
            <w:pPr>
              <w:pStyle w:val="17"/>
            </w:pPr>
            <w:r>
              <w:t>89700.00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1759304.00</w:t>
            </w:r>
          </w:p>
        </w:tc>
        <w:tc>
          <w:tcPr>
            <w:tcW w:w="2551" w:type="dxa"/>
            <w:vAlign w:val="center"/>
          </w:tcPr>
          <w:p>
            <w:pPr>
              <w:pStyle w:val="13"/>
            </w:pPr>
            <w:r>
              <w:t>1759304.00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721560.00</w:t>
            </w:r>
          </w:p>
        </w:tc>
        <w:tc>
          <w:tcPr>
            <w:tcW w:w="2551" w:type="dxa"/>
            <w:vAlign w:val="center"/>
          </w:tcPr>
          <w:p>
            <w:pPr>
              <w:pStyle w:val="13"/>
            </w:pPr>
            <w:r>
              <w:t>721560.00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355440.00</w:t>
            </w:r>
          </w:p>
        </w:tc>
        <w:tc>
          <w:tcPr>
            <w:tcW w:w="2551" w:type="dxa"/>
            <w:vAlign w:val="center"/>
          </w:tcPr>
          <w:p>
            <w:pPr>
              <w:pStyle w:val="13"/>
            </w:pPr>
            <w:r>
              <w:t>355440.00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30535.00</w:t>
            </w:r>
          </w:p>
        </w:tc>
        <w:tc>
          <w:tcPr>
            <w:tcW w:w="2551" w:type="dxa"/>
            <w:vAlign w:val="center"/>
          </w:tcPr>
          <w:p>
            <w:pPr>
              <w:pStyle w:val="13"/>
            </w:pPr>
            <w:r>
              <w:t>30535.00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65595.00</w:t>
            </w:r>
          </w:p>
        </w:tc>
        <w:tc>
          <w:tcPr>
            <w:tcW w:w="2551" w:type="dxa"/>
            <w:vAlign w:val="center"/>
          </w:tcPr>
          <w:p>
            <w:pPr>
              <w:pStyle w:val="13"/>
            </w:pPr>
            <w:r>
              <w:t>65595.00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174300.00</w:t>
            </w:r>
          </w:p>
        </w:tc>
        <w:tc>
          <w:tcPr>
            <w:tcW w:w="2551" w:type="dxa"/>
            <w:vAlign w:val="center"/>
          </w:tcPr>
          <w:p>
            <w:pPr>
              <w:pStyle w:val="13"/>
            </w:pPr>
            <w:r>
              <w:t>174300.00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82230.00</w:t>
            </w:r>
          </w:p>
        </w:tc>
        <w:tc>
          <w:tcPr>
            <w:tcW w:w="2551" w:type="dxa"/>
            <w:vAlign w:val="center"/>
          </w:tcPr>
          <w:p>
            <w:pPr>
              <w:pStyle w:val="13"/>
            </w:pPr>
            <w:r>
              <w:t>82230.00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146376.00</w:t>
            </w:r>
          </w:p>
        </w:tc>
        <w:tc>
          <w:tcPr>
            <w:tcW w:w="2551" w:type="dxa"/>
            <w:vAlign w:val="center"/>
          </w:tcPr>
          <w:p>
            <w:pPr>
              <w:pStyle w:val="13"/>
            </w:pPr>
            <w:r>
              <w:t>146376.00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183268.00</w:t>
            </w:r>
          </w:p>
        </w:tc>
        <w:tc>
          <w:tcPr>
            <w:tcW w:w="2551" w:type="dxa"/>
            <w:vAlign w:val="center"/>
          </w:tcPr>
          <w:p>
            <w:pPr>
              <w:pStyle w:val="13"/>
            </w:pPr>
            <w:r>
              <w:t>183268.00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89700.00</w:t>
            </w:r>
          </w:p>
        </w:tc>
        <w:tc>
          <w:tcPr>
            <w:tcW w:w="2551" w:type="dxa"/>
            <w:vAlign w:val="center"/>
          </w:tcPr>
          <w:p>
            <w:pPr>
              <w:pStyle w:val="13"/>
            </w:pPr>
          </w:p>
        </w:tc>
        <w:tc>
          <w:tcPr>
            <w:tcW w:w="2551" w:type="dxa"/>
            <w:vAlign w:val="center"/>
          </w:tcPr>
          <w:p>
            <w:pPr>
              <w:pStyle w:val="13"/>
            </w:pPr>
            <w:r>
              <w:t>89700.00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16000.00</w:t>
            </w:r>
          </w:p>
        </w:tc>
        <w:tc>
          <w:tcPr>
            <w:tcW w:w="2551" w:type="dxa"/>
            <w:vAlign w:val="center"/>
          </w:tcPr>
          <w:p>
            <w:pPr>
              <w:pStyle w:val="13"/>
            </w:pPr>
          </w:p>
        </w:tc>
        <w:tc>
          <w:tcPr>
            <w:tcW w:w="2551" w:type="dxa"/>
            <w:vAlign w:val="center"/>
          </w:tcPr>
          <w:p>
            <w:pPr>
              <w:pStyle w:val="13"/>
            </w:pPr>
            <w:r>
              <w:t>16000.00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7500.00</w:t>
            </w:r>
          </w:p>
        </w:tc>
        <w:tc>
          <w:tcPr>
            <w:tcW w:w="2551" w:type="dxa"/>
            <w:vAlign w:val="center"/>
          </w:tcPr>
          <w:p>
            <w:pPr>
              <w:pStyle w:val="13"/>
            </w:pPr>
          </w:p>
        </w:tc>
        <w:tc>
          <w:tcPr>
            <w:tcW w:w="2551" w:type="dxa"/>
            <w:vAlign w:val="center"/>
          </w:tcPr>
          <w:p>
            <w:pPr>
              <w:pStyle w:val="13"/>
            </w:pPr>
            <w:r>
              <w:t>7500.00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46200.00</w:t>
            </w:r>
          </w:p>
        </w:tc>
        <w:tc>
          <w:tcPr>
            <w:tcW w:w="2551" w:type="dxa"/>
            <w:vAlign w:val="center"/>
          </w:tcPr>
          <w:p>
            <w:pPr>
              <w:pStyle w:val="13"/>
            </w:pPr>
          </w:p>
        </w:tc>
        <w:tc>
          <w:tcPr>
            <w:tcW w:w="2551" w:type="dxa"/>
            <w:vAlign w:val="center"/>
          </w:tcPr>
          <w:p>
            <w:pPr>
              <w:pStyle w:val="13"/>
            </w:pPr>
            <w:r>
              <w:t>46200.00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64140.00</w:t>
            </w:r>
          </w:p>
        </w:tc>
        <w:tc>
          <w:tcPr>
            <w:tcW w:w="2551" w:type="dxa"/>
            <w:vAlign w:val="center"/>
          </w:tcPr>
          <w:p>
            <w:pPr>
              <w:pStyle w:val="13"/>
            </w:pPr>
            <w:r>
              <w:t>64140.00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55740.00</w:t>
            </w:r>
          </w:p>
        </w:tc>
        <w:tc>
          <w:tcPr>
            <w:tcW w:w="2551" w:type="dxa"/>
            <w:vAlign w:val="center"/>
          </w:tcPr>
          <w:p>
            <w:pPr>
              <w:pStyle w:val="13"/>
            </w:pPr>
            <w:r>
              <w:t>55740.00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8400.00</w:t>
            </w:r>
          </w:p>
        </w:tc>
        <w:tc>
          <w:tcPr>
            <w:tcW w:w="2551" w:type="dxa"/>
            <w:vAlign w:val="center"/>
          </w:tcPr>
          <w:p>
            <w:pPr>
              <w:pStyle w:val="13"/>
            </w:pPr>
            <w:r>
              <w:t>8400.00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542001威县信访局（本级）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威县信访局（本级）2023年单位预算信息公开情况说明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按照《预算法》、《地方预决算公开操作规程》和《关于进一步推进预算公开工作的实施意见》规定，现将威县信访局（本级）2023年单位预算公开如下：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1、接待和处理人民群众给县委、县政府的来信和来访，保证信访渠道畅通；为群众提供政策、法律咨询服务，为群众排忧解难。</w:t>
      </w:r>
    </w:p>
    <w:p>
      <w:pPr>
        <w:pStyle w:val="27"/>
      </w:pPr>
      <w:r>
        <w:t>2、承办并反馈县委、县政府领导和上级机关批转及交办的重要信访事项，督查领导批示件的落实情况；向乡（镇）和县直部门交办信访案件，督促检查重要信访事项的处理和落实；通报全县重大突出的信访问题；直接调查或参与有关部门需共同处理的信访事项。</w:t>
      </w:r>
    </w:p>
    <w:p>
      <w:pPr>
        <w:pStyle w:val="27"/>
      </w:pPr>
      <w:r>
        <w:t>3、协调处理跨乡（镇）、跨部门的重要信访问题；协调处理群众到县上访和异常、突发信访事件；依法及时化解疏导和处理各种信访矛盾与纠纷，维护全县的社会稳定。</w:t>
      </w:r>
    </w:p>
    <w:p>
      <w:pPr>
        <w:pStyle w:val="27"/>
      </w:pPr>
      <w:r>
        <w:t>4、调查研究，了解社情民意，及时分析提供信访信息，为县委、县政府领导提供科学决策服务，发挥参谋助手作用。</w:t>
      </w:r>
    </w:p>
    <w:p>
      <w:pPr>
        <w:pStyle w:val="27"/>
      </w:pPr>
      <w:r>
        <w:t>5、布置、检查、协调和指导全县信访工作；研究、草拟全县有关信访工作的政策和规章制度草案；总结推广各乡（镇）、县直各部门信访工作经验，提出改进和加强信访工作的意见和建议。</w:t>
      </w:r>
    </w:p>
    <w:p>
      <w:pPr>
        <w:pStyle w:val="27"/>
      </w:pPr>
      <w:r>
        <w:t>6、了解掌握全县信访工作机构和队伍建设情况，组织信访干部培训；办理县委、县政府及上级业务主管部门交办的其他事项。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威县信访局（本级）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反映本单位当年全部收入。2023年预算收入236.31万元，其中：一般公共预算收入236.31万元，基金预算收入0万元，国有资本经营预算收入0万元，财政专户核拨收入0万元，单位资金收入0万元，上年结转结余0万元。</w:t>
      </w:r>
    </w:p>
    <w:p>
      <w:pPr>
        <w:pStyle w:val="28"/>
      </w:pPr>
      <w:r>
        <w:t>2、支出说明</w:t>
      </w:r>
    </w:p>
    <w:p>
      <w:pPr>
        <w:pStyle w:val="28"/>
      </w:pPr>
      <w:r>
        <w:t>收支预算总表支出栏、基本支出表、项目支出表按经济分类和支出功能分类科目编制，反映威县财政局年度部门预算中支出预算的总体情况。2023年部门支出预算为236.31万元，其中基本支出191.31万元，包括人员经费182.34万元和日常公用经费8.97万元；项目支出45万元，主要为群众工作中心正常运转及信访维稳值班等支出。</w:t>
      </w:r>
    </w:p>
    <w:p>
      <w:pPr>
        <w:pStyle w:val="28"/>
      </w:pPr>
      <w:r>
        <w:t>3、比上年增减情况</w:t>
      </w:r>
    </w:p>
    <w:p>
      <w:pPr>
        <w:pStyle w:val="28"/>
      </w:pPr>
      <w:r>
        <w:t>2023年单位预算收支安排236.31万元，较2022年增加6.04万元，其中：基本支出增加8.04万元，主要是人员增加，相应增加人员经费和日常公用经费增加；项目支出减少2万元，主要为减少了信访维稳值班支出。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2023年，我单位机关运行经费共计安排8.97万元，主要用于保证机关正常运转的办公及印刷费、邮电费、差旅费、会议费、办公用房水电费、办公用房取暖费、日常维修费等支出。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0万元)；公务接待费0万元。“三公”经费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1、群众工作中心正常运转经费绩效目标表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进一步畅通信访渠道，通过领导干部公开接访、约访、下访，全力推动“事要解决”，切实维护群众合法权益。加强乡村两级群众工作站室建设，站室全面使用率达到80%以上，案件及时受理率达到90%以上，从源头减少各类矛盾纠纷发生，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群众工作中心业务办理数量(件)</w:t>
            </w:r>
          </w:p>
        </w:tc>
        <w:tc>
          <w:tcPr>
            <w:tcW w:w="2835" w:type="dxa"/>
            <w:vAlign w:val="center"/>
          </w:tcPr>
          <w:p>
            <w:pPr>
              <w:pStyle w:val="14"/>
            </w:pPr>
            <w:r>
              <w:t>群众工作中心接访、约访、下访件数</w:t>
            </w:r>
          </w:p>
        </w:tc>
        <w:tc>
          <w:tcPr>
            <w:tcW w:w="2551" w:type="dxa"/>
            <w:vAlign w:val="center"/>
          </w:tcPr>
          <w:p>
            <w:pPr>
              <w:pStyle w:val="14"/>
            </w:pPr>
            <w:r>
              <w:t>≥150年度内接访、约访、下访的件数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群众工作中心站室建设任务完成率(%)</w:t>
            </w:r>
          </w:p>
        </w:tc>
        <w:tc>
          <w:tcPr>
            <w:tcW w:w="2835" w:type="dxa"/>
            <w:vAlign w:val="center"/>
          </w:tcPr>
          <w:p>
            <w:pPr>
              <w:pStyle w:val="14"/>
            </w:pPr>
            <w:r>
              <w:t>群众工作中心站室建设任务完成情况占总任务的比率</w:t>
            </w:r>
          </w:p>
        </w:tc>
        <w:tc>
          <w:tcPr>
            <w:tcW w:w="2551" w:type="dxa"/>
            <w:vAlign w:val="center"/>
          </w:tcPr>
          <w:p>
            <w:pPr>
              <w:pStyle w:val="14"/>
            </w:pPr>
            <w:r>
              <w:t>≥80群众工作站室建设任务完成的比率(%)</w:t>
            </w:r>
          </w:p>
        </w:tc>
        <w:tc>
          <w:tcPr>
            <w:tcW w:w="2268" w:type="dxa"/>
            <w:vAlign w:val="center"/>
          </w:tcPr>
          <w:p>
            <w:pPr>
              <w:pStyle w:val="14"/>
            </w:pPr>
            <w:r>
              <w:t>威群中心[2017]3号；威县群众工作中心关于完善群众工作站室建设的暂行办法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群众工作中心业务办理数量(件)</w:t>
            </w:r>
          </w:p>
        </w:tc>
        <w:tc>
          <w:tcPr>
            <w:tcW w:w="2835" w:type="dxa"/>
            <w:vAlign w:val="center"/>
          </w:tcPr>
          <w:p>
            <w:pPr>
              <w:pStyle w:val="14"/>
            </w:pPr>
            <w:r>
              <w:t>群众工作中心接访、约访、下访件数</w:t>
            </w:r>
          </w:p>
        </w:tc>
        <w:tc>
          <w:tcPr>
            <w:tcW w:w="2551" w:type="dxa"/>
            <w:vAlign w:val="center"/>
          </w:tcPr>
          <w:p>
            <w:pPr>
              <w:pStyle w:val="14"/>
            </w:pPr>
            <w:r>
              <w:t>≥150年度内接访、约访、下访的件数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群众工作中心站室建设任务完成率(%)</w:t>
            </w:r>
          </w:p>
        </w:tc>
        <w:tc>
          <w:tcPr>
            <w:tcW w:w="2835" w:type="dxa"/>
            <w:vAlign w:val="center"/>
          </w:tcPr>
          <w:p>
            <w:pPr>
              <w:pStyle w:val="14"/>
            </w:pPr>
            <w:r>
              <w:t>群众工作中心站室建设任务完成情况占总任务的比率</w:t>
            </w:r>
          </w:p>
        </w:tc>
        <w:tc>
          <w:tcPr>
            <w:tcW w:w="2551" w:type="dxa"/>
            <w:vAlign w:val="center"/>
          </w:tcPr>
          <w:p>
            <w:pPr>
              <w:pStyle w:val="14"/>
            </w:pPr>
            <w:r>
              <w:t>≥80群众工作站室建设任务完成的比率(%)</w:t>
            </w:r>
          </w:p>
        </w:tc>
        <w:tc>
          <w:tcPr>
            <w:tcW w:w="2268" w:type="dxa"/>
            <w:vAlign w:val="center"/>
          </w:tcPr>
          <w:p>
            <w:pPr>
              <w:pStyle w:val="14"/>
            </w:pPr>
            <w:r>
              <w:t>威群中心[2017]3号；威县群众工作中心关于完善群众工作站室建设的暂行办法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信访事项化解完成数量(件)</w:t>
            </w:r>
          </w:p>
        </w:tc>
        <w:tc>
          <w:tcPr>
            <w:tcW w:w="2835" w:type="dxa"/>
            <w:vAlign w:val="center"/>
          </w:tcPr>
          <w:p>
            <w:pPr>
              <w:pStyle w:val="14"/>
            </w:pPr>
            <w:r>
              <w:t>通过群众工作中心接访、约访、下访工作，将信访隐患化解在基层件数</w:t>
            </w:r>
          </w:p>
        </w:tc>
        <w:tc>
          <w:tcPr>
            <w:tcW w:w="2551" w:type="dxa"/>
            <w:vAlign w:val="center"/>
          </w:tcPr>
          <w:p>
            <w:pPr>
              <w:pStyle w:val="14"/>
            </w:pPr>
            <w:r>
              <w:t>≥150将矛盾化解在基层的件数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群众工作中心站室对信访事项及时受理率(%)</w:t>
            </w:r>
          </w:p>
        </w:tc>
        <w:tc>
          <w:tcPr>
            <w:tcW w:w="2835" w:type="dxa"/>
            <w:vAlign w:val="center"/>
          </w:tcPr>
          <w:p>
            <w:pPr>
              <w:pStyle w:val="14"/>
            </w:pPr>
            <w:r>
              <w:t>已完成群众工作建设任务的站室，接待群众信访事项在规定时限内决定是否受理的信访事项数量，占收到的信访事项数量的比率</w:t>
            </w:r>
          </w:p>
        </w:tc>
        <w:tc>
          <w:tcPr>
            <w:tcW w:w="2551" w:type="dxa"/>
            <w:vAlign w:val="center"/>
          </w:tcPr>
          <w:p>
            <w:pPr>
              <w:pStyle w:val="14"/>
            </w:pPr>
            <w:r>
              <w:t>≥90及时受理信访事项占总数量的比率(%)</w:t>
            </w:r>
          </w:p>
        </w:tc>
        <w:tc>
          <w:tcPr>
            <w:tcW w:w="2268" w:type="dxa"/>
            <w:vAlign w:val="center"/>
          </w:tcPr>
          <w:p>
            <w:pPr>
              <w:pStyle w:val="14"/>
            </w:pPr>
            <w:r>
              <w:t>邢信[2019]5号；邢台市2019年度信访工作考核评分细则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信访事项化解完成数量(件)</w:t>
            </w:r>
          </w:p>
        </w:tc>
        <w:tc>
          <w:tcPr>
            <w:tcW w:w="2835" w:type="dxa"/>
            <w:vAlign w:val="center"/>
          </w:tcPr>
          <w:p>
            <w:pPr>
              <w:pStyle w:val="14"/>
            </w:pPr>
            <w:r>
              <w:t>通过群众工作中心接访、约访、下访工作，将信访隐患化解在基层件数</w:t>
            </w:r>
          </w:p>
        </w:tc>
        <w:tc>
          <w:tcPr>
            <w:tcW w:w="2551" w:type="dxa"/>
            <w:vAlign w:val="center"/>
          </w:tcPr>
          <w:p>
            <w:pPr>
              <w:pStyle w:val="14"/>
            </w:pPr>
            <w:r>
              <w:t>≥150将矛盾化解在基层的件数</w:t>
            </w:r>
          </w:p>
        </w:tc>
        <w:tc>
          <w:tcPr>
            <w:tcW w:w="2268" w:type="dxa"/>
            <w:vAlign w:val="center"/>
          </w:tcPr>
          <w:p>
            <w:pPr>
              <w:pStyle w:val="14"/>
            </w:pPr>
            <w:r>
              <w:t>威群中心[2017]1号；威县群众工作中心网格化管理工作实施办法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群众工作中心站室对信访事项及时受理率(%)</w:t>
            </w:r>
          </w:p>
        </w:tc>
        <w:tc>
          <w:tcPr>
            <w:tcW w:w="2835" w:type="dxa"/>
            <w:vAlign w:val="center"/>
          </w:tcPr>
          <w:p>
            <w:pPr>
              <w:pStyle w:val="14"/>
            </w:pPr>
            <w:r>
              <w:t>已完成群众工作建设任务的站室，接待群众信访事项在规定时限内决定是否受理的信访事项数量，占收到的信访事项数量的比率</w:t>
            </w:r>
          </w:p>
        </w:tc>
        <w:tc>
          <w:tcPr>
            <w:tcW w:w="2551" w:type="dxa"/>
            <w:vAlign w:val="center"/>
          </w:tcPr>
          <w:p>
            <w:pPr>
              <w:pStyle w:val="14"/>
            </w:pPr>
            <w:r>
              <w:t>≥90及时受理信访事项占总数量的比率(%)</w:t>
            </w:r>
          </w:p>
        </w:tc>
        <w:tc>
          <w:tcPr>
            <w:tcW w:w="2268" w:type="dxa"/>
            <w:vAlign w:val="center"/>
          </w:tcPr>
          <w:p>
            <w:pPr>
              <w:pStyle w:val="14"/>
            </w:pPr>
            <w:r>
              <w:t>邢信[2019]5号；邢台市2019年度信访工作考核评分细则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信访群众对信访机构的满意率(%)</w:t>
            </w:r>
          </w:p>
        </w:tc>
        <w:tc>
          <w:tcPr>
            <w:tcW w:w="2835" w:type="dxa"/>
            <w:vAlign w:val="center"/>
          </w:tcPr>
          <w:p>
            <w:pPr>
              <w:pStyle w:val="14"/>
            </w:pPr>
            <w:r>
              <w:t>信访群众对信访工作机构的满意度评价，在基本满意以上的数量，占本机构受理信访事项的比率</w:t>
            </w:r>
          </w:p>
        </w:tc>
        <w:tc>
          <w:tcPr>
            <w:tcW w:w="2551" w:type="dxa"/>
            <w:vAlign w:val="center"/>
          </w:tcPr>
          <w:p>
            <w:pPr>
              <w:pStyle w:val="14"/>
            </w:pPr>
            <w:r>
              <w:t>≥80基本满意以上的数量，占本机构受理信访事项的比率(%)</w:t>
            </w:r>
          </w:p>
        </w:tc>
        <w:tc>
          <w:tcPr>
            <w:tcW w:w="2268" w:type="dxa"/>
            <w:vAlign w:val="center"/>
          </w:tcPr>
          <w:p>
            <w:pPr>
              <w:pStyle w:val="14"/>
            </w:pPr>
            <w:r>
              <w:t>国信发[2014]16号；国家信访局关于印发信访事项办理群众满意度评价工作办法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2、信访维稳值班经费绩效目标表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 xml:space="preserve">1.目标内容1畅通信访渠道，化解信访案件，将协调联动、形成合力，牢树全县“一盘棋”思想，将重点人员稳控在当地。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处置非正常进京上访数量</w:t>
            </w:r>
          </w:p>
        </w:tc>
        <w:tc>
          <w:tcPr>
            <w:tcW w:w="2835" w:type="dxa"/>
            <w:vAlign w:val="center"/>
          </w:tcPr>
          <w:p>
            <w:pPr>
              <w:pStyle w:val="14"/>
            </w:pPr>
            <w:r>
              <w:t>协助公安机关维护重点区域的正常工作秩序；防止发生影响社会政治稳定的各类非访、突发性、群体性事件；负责组织协调、稳控劝返、服务保障我县越级非访工作</w:t>
            </w:r>
          </w:p>
        </w:tc>
        <w:tc>
          <w:tcPr>
            <w:tcW w:w="2551" w:type="dxa"/>
            <w:vAlign w:val="center"/>
          </w:tcPr>
          <w:p>
            <w:pPr>
              <w:pStyle w:val="14"/>
            </w:pPr>
            <w:r>
              <w:t>≤15年度内发生非正常上访案件数量</w:t>
            </w:r>
          </w:p>
        </w:tc>
        <w:tc>
          <w:tcPr>
            <w:tcW w:w="2268" w:type="dxa"/>
            <w:vAlign w:val="center"/>
          </w:tcPr>
          <w:p>
            <w:pPr>
              <w:pStyle w:val="14"/>
            </w:pPr>
            <w:r>
              <w:t>邢信联办字[2019]1号；邢台市信访稳定工作“日报告、旬调度、月考评”实施办法施办法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化解疑难信访案件（率）</w:t>
            </w:r>
          </w:p>
        </w:tc>
        <w:tc>
          <w:tcPr>
            <w:tcW w:w="2835" w:type="dxa"/>
            <w:vAlign w:val="center"/>
          </w:tcPr>
          <w:p>
            <w:pPr>
              <w:pStyle w:val="14"/>
            </w:pPr>
            <w:r>
              <w:t>按照省市文件要求，对进京赴省上访人员案件已办结但未息诉案件开展化解疑难信访案件专项行动</w:t>
            </w:r>
          </w:p>
        </w:tc>
        <w:tc>
          <w:tcPr>
            <w:tcW w:w="2551" w:type="dxa"/>
            <w:vAlign w:val="center"/>
          </w:tcPr>
          <w:p>
            <w:pPr>
              <w:pStyle w:val="14"/>
            </w:pPr>
            <w:r>
              <w:t>≥80疑难信访案化解率（%）</w:t>
            </w:r>
          </w:p>
        </w:tc>
        <w:tc>
          <w:tcPr>
            <w:tcW w:w="2268" w:type="dxa"/>
            <w:vAlign w:val="center"/>
          </w:tcPr>
          <w:p>
            <w:pPr>
              <w:pStyle w:val="14"/>
            </w:pPr>
            <w:r>
              <w:t>邢信联办字[2019]1号；邢台市信访稳定工作“日报告、旬调度、月考评”实施办法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信访事项受理及时率</w:t>
            </w:r>
          </w:p>
        </w:tc>
        <w:tc>
          <w:tcPr>
            <w:tcW w:w="2835" w:type="dxa"/>
            <w:vAlign w:val="center"/>
          </w:tcPr>
          <w:p>
            <w:pPr>
              <w:pStyle w:val="14"/>
            </w:pPr>
            <w:r>
              <w:t>信访工作机构在信访条例规定时限内决定是否受理的信访事项数量,占该信访机构收到的信访事项数量的比率</w:t>
            </w:r>
          </w:p>
        </w:tc>
        <w:tc>
          <w:tcPr>
            <w:tcW w:w="2551" w:type="dxa"/>
            <w:vAlign w:val="center"/>
          </w:tcPr>
          <w:p>
            <w:pPr>
              <w:pStyle w:val="14"/>
            </w:pPr>
            <w:r>
              <w:t>≥80及时受理信访事项占总数量的比率</w:t>
            </w:r>
          </w:p>
        </w:tc>
        <w:tc>
          <w:tcPr>
            <w:tcW w:w="2268" w:type="dxa"/>
            <w:vAlign w:val="center"/>
          </w:tcPr>
          <w:p>
            <w:pPr>
              <w:pStyle w:val="14"/>
            </w:pPr>
            <w:r>
              <w:t>邢信[2020]3号；邢台市2020年度信访工作考核评分细则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被市以上通报非正常上访（件）</w:t>
            </w:r>
          </w:p>
        </w:tc>
        <w:tc>
          <w:tcPr>
            <w:tcW w:w="2835" w:type="dxa"/>
            <w:vAlign w:val="center"/>
          </w:tcPr>
          <w:p>
            <w:pPr>
              <w:pStyle w:val="14"/>
            </w:pPr>
            <w:r>
              <w:t>通过加大措施和力度，切实做好解决合理诉求、困难救助、思想疏导和教育稳控工作，不发生被市以上通报的案件</w:t>
            </w:r>
          </w:p>
        </w:tc>
        <w:tc>
          <w:tcPr>
            <w:tcW w:w="2551" w:type="dxa"/>
            <w:vAlign w:val="center"/>
          </w:tcPr>
          <w:p>
            <w:pPr>
              <w:pStyle w:val="14"/>
            </w:pPr>
            <w:r>
              <w:t>≤15被市以上通报的案件数量</w:t>
            </w:r>
          </w:p>
        </w:tc>
        <w:tc>
          <w:tcPr>
            <w:tcW w:w="2268" w:type="dxa"/>
            <w:vAlign w:val="center"/>
          </w:tcPr>
          <w:p>
            <w:pPr>
              <w:pStyle w:val="14"/>
            </w:pPr>
            <w:r>
              <w:t>邢信[2020]3号；邢台市2020年度信访工作考核评分细则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信访群众满意度调查问卷成本</w:t>
            </w:r>
          </w:p>
        </w:tc>
        <w:tc>
          <w:tcPr>
            <w:tcW w:w="2835" w:type="dxa"/>
            <w:vAlign w:val="center"/>
          </w:tcPr>
          <w:p>
            <w:pPr>
              <w:pStyle w:val="14"/>
            </w:pPr>
            <w:r>
              <w:t>信访群众满意度调查问卷成本</w:t>
            </w:r>
          </w:p>
        </w:tc>
        <w:tc>
          <w:tcPr>
            <w:tcW w:w="2551" w:type="dxa"/>
            <w:vAlign w:val="center"/>
          </w:tcPr>
          <w:p>
            <w:pPr>
              <w:pStyle w:val="14"/>
            </w:pPr>
            <w:r>
              <w:t>≥70调查群众对处理机关满意率占总数量的比率</w:t>
            </w:r>
          </w:p>
        </w:tc>
        <w:tc>
          <w:tcPr>
            <w:tcW w:w="2268" w:type="dxa"/>
            <w:vAlign w:val="center"/>
          </w:tcPr>
          <w:p>
            <w:pPr>
              <w:pStyle w:val="14"/>
            </w:pPr>
            <w:r>
              <w:t>国信发[2014]16号；国家信访局关于印发信访事项办理群众满意度评价工作办法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信访群众满意度</w:t>
            </w:r>
          </w:p>
        </w:tc>
        <w:tc>
          <w:tcPr>
            <w:tcW w:w="2835" w:type="dxa"/>
            <w:vAlign w:val="center"/>
          </w:tcPr>
          <w:p>
            <w:pPr>
              <w:pStyle w:val="14"/>
            </w:pPr>
            <w:r>
              <w:t>信访群众满意度调查问卷成本</w:t>
            </w:r>
          </w:p>
        </w:tc>
        <w:tc>
          <w:tcPr>
            <w:tcW w:w="2551" w:type="dxa"/>
            <w:vAlign w:val="center"/>
          </w:tcPr>
          <w:p>
            <w:pPr>
              <w:pStyle w:val="14"/>
            </w:pPr>
            <w:r>
              <w:t>≥70基本满意以上的数量，占本机构受理信访事项的比率(%)</w:t>
            </w:r>
          </w:p>
        </w:tc>
        <w:tc>
          <w:tcPr>
            <w:tcW w:w="2268" w:type="dxa"/>
            <w:vAlign w:val="center"/>
          </w:tcPr>
          <w:p>
            <w:pPr>
              <w:pStyle w:val="14"/>
            </w:pPr>
            <w:r>
              <w:t>国信发[2014]16号；国家信访局关于印发信访事项办理群众满意度评价工作办法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2023年，威县信访局（本级）安排政府采购预算0.00万元。具体内容见下表。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542001威县信访局（本级）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威县信访局（本级）上年末固定资产金额为32.48万元（详见下表）。本年度拟购置固定资产总额为0.00万元，已按要求列入政府采购预算，详见政府采购预算表。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542001威县信访局（本级）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324800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157</w:t>
            </w:r>
          </w:p>
        </w:tc>
        <w:tc>
          <w:tcPr>
            <w:tcW w:w="2835" w:type="dxa"/>
            <w:vAlign w:val="center"/>
          </w:tcPr>
          <w:p>
            <w:pPr>
              <w:pStyle w:val="13"/>
              <w:rPr>
                <w:rFonts w:hint="default" w:eastAsia="方正书宋_GBK"/>
                <w:lang w:val="en-US" w:eastAsia="zh-CN"/>
              </w:rPr>
            </w:pPr>
            <w:r>
              <w:rPr>
                <w:rFonts w:hint="eastAsia"/>
                <w:lang w:val="en-US" w:eastAsia="zh-CN"/>
              </w:rPr>
              <w:t>324800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mUwMTVjMmEzMTliYThjOWEwY2M5OGJjYzdkOGVhNzkifQ=="/>
  </w:docVars>
  <w:rsids>
    <w:rsidRoot w:val="00000000"/>
    <w:rsid w:val="10903795"/>
    <w:rsid w:val="17367C2F"/>
    <w:rsid w:val="3122211D"/>
    <w:rsid w:val="3DEC08D4"/>
    <w:rsid w:val="5D7C22EF"/>
    <w:rsid w:val="68B7195A"/>
    <w:rsid w:val="76465B69"/>
    <w:rsid w:val="7C280A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2023-06-30T14:52:36Z</dcterms:created>
  <dcterms:modified xsi:type="dcterms:W3CDTF">2023-06-30T06:52:36Z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2023-06-30T14:52:36Z</dcterms:created>
  <dcterms:modified xsi:type="dcterms:W3CDTF">2023-06-30T06:52:36Z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2023-06-30T14:52:30Z</dcterms:created>
  <dcterms:modified xsi:type="dcterms:W3CDTF">2023-06-30T06:52:30Z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2023-06-30T14:52:30Z</dcterms:created>
  <dcterms:modified xsi:type="dcterms:W3CDTF">2023-06-30T06:52:30Z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2023-06-30T14:52:31Z</dcterms:created>
  <dcterms:modified xsi:type="dcterms:W3CDTF">2023-06-30T06:52:31Z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2023-06-30T14:52:31Z</dcterms:created>
  <dcterms:modified xsi:type="dcterms:W3CDTF">2023-06-30T06:52:31Z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2023-06-30T14:52:29Z</dcterms:created>
  <dcterms:modified xsi:type="dcterms:W3CDTF">2023-06-30T06:52:29Z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2023-06-30T14:52:35Z</dcterms:created>
  <dcterms:modified xsi:type="dcterms:W3CDTF">2023-06-30T06:52:35Z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2023-06-30T14:52:36Z</dcterms:created>
  <dcterms:modified xsi:type="dcterms:W3CDTF">2023-06-30T06:52:36Z</dcterms:modified>
</cp:coreProperties>
</file>

<file path=customXml/itemProps1.xml><?xml version="1.0" encoding="utf-8"?>
<ds:datastoreItem xmlns:ds="http://schemas.openxmlformats.org/officeDocument/2006/customXml" ds:itemID="{980e760b-703e-4227-b1d0-63cc9226f4c7}">
  <ds:schemaRefs/>
</ds:datastoreItem>
</file>

<file path=customXml/itemProps10.xml><?xml version="1.0" encoding="utf-8"?>
<ds:datastoreItem xmlns:ds="http://schemas.openxmlformats.org/officeDocument/2006/customXml" ds:itemID="{4266daa5-f93c-403f-90a1-e568501c40f2}">
  <ds:schemaRefs/>
</ds:datastoreItem>
</file>

<file path=customXml/itemProps11.xml><?xml version="1.0" encoding="utf-8"?>
<ds:datastoreItem xmlns:ds="http://schemas.openxmlformats.org/officeDocument/2006/customXml" ds:itemID="{e265fe06-2d22-4000-8204-408b4d9c017f}">
  <ds:schemaRefs/>
</ds:datastoreItem>
</file>

<file path=customXml/itemProps12.xml><?xml version="1.0" encoding="utf-8"?>
<ds:datastoreItem xmlns:ds="http://schemas.openxmlformats.org/officeDocument/2006/customXml" ds:itemID="{cd06b3fe-57e7-4e18-acdc-6cea67b0cabc}">
  <ds:schemaRefs/>
</ds:datastoreItem>
</file>

<file path=customXml/itemProps13.xml><?xml version="1.0" encoding="utf-8"?>
<ds:datastoreItem xmlns:ds="http://schemas.openxmlformats.org/officeDocument/2006/customXml" ds:itemID="{260c31a0-f690-431a-906c-f9c49d020ca8}">
  <ds:schemaRefs/>
</ds:datastoreItem>
</file>

<file path=customXml/itemProps14.xml><?xml version="1.0" encoding="utf-8"?>
<ds:datastoreItem xmlns:ds="http://schemas.openxmlformats.org/officeDocument/2006/customXml" ds:itemID="{cfa8f9eb-8055-4907-a86d-557a5ddc6ca6}">
  <ds:schemaRefs/>
</ds:datastoreItem>
</file>

<file path=customXml/itemProps15.xml><?xml version="1.0" encoding="utf-8"?>
<ds:datastoreItem xmlns:ds="http://schemas.openxmlformats.org/officeDocument/2006/customXml" ds:itemID="{8cd6437b-d99a-4350-bd5d-241e2b0f8fd7}">
  <ds:schemaRefs/>
</ds:datastoreItem>
</file>

<file path=customXml/itemProps16.xml><?xml version="1.0" encoding="utf-8"?>
<ds:datastoreItem xmlns:ds="http://schemas.openxmlformats.org/officeDocument/2006/customXml" ds:itemID="{4cf46b40-7ea8-4ab1-9571-ece3f72d7078}">
  <ds:schemaRefs/>
</ds:datastoreItem>
</file>

<file path=customXml/itemProps17.xml><?xml version="1.0" encoding="utf-8"?>
<ds:datastoreItem xmlns:ds="http://schemas.openxmlformats.org/officeDocument/2006/customXml" ds:itemID="{7e22d1c9-9dbd-4641-82b7-e4adb537af32}">
  <ds:schemaRefs/>
</ds:datastoreItem>
</file>

<file path=customXml/itemProps18.xml><?xml version="1.0" encoding="utf-8"?>
<ds:datastoreItem xmlns:ds="http://schemas.openxmlformats.org/officeDocument/2006/customXml" ds:itemID="{49cd55b0-1938-425a-bee7-ff11cb71cde6}">
  <ds:schemaRefs/>
</ds:datastoreItem>
</file>

<file path=customXml/itemProps2.xml><?xml version="1.0" encoding="utf-8"?>
<ds:datastoreItem xmlns:ds="http://schemas.openxmlformats.org/officeDocument/2006/customXml" ds:itemID="{7bb20643-43fd-4203-abca-8185f7ff9ab0}">
  <ds:schemaRefs/>
</ds:datastoreItem>
</file>

<file path=customXml/itemProps3.xml><?xml version="1.0" encoding="utf-8"?>
<ds:datastoreItem xmlns:ds="http://schemas.openxmlformats.org/officeDocument/2006/customXml" ds:itemID="{a3fde0a6-539e-460a-aac9-bf58936b91b0}">
  <ds:schemaRefs/>
</ds:datastoreItem>
</file>

<file path=customXml/itemProps4.xml><?xml version="1.0" encoding="utf-8"?>
<ds:datastoreItem xmlns:ds="http://schemas.openxmlformats.org/officeDocument/2006/customXml" ds:itemID="{76990b4d-f8d2-4810-b0c5-472b3409b7ef}">
  <ds:schemaRefs/>
</ds:datastoreItem>
</file>

<file path=customXml/itemProps5.xml><?xml version="1.0" encoding="utf-8"?>
<ds:datastoreItem xmlns:ds="http://schemas.openxmlformats.org/officeDocument/2006/customXml" ds:itemID="{e32cb484-9c1d-4ace-9701-003428034713}">
  <ds:schemaRefs/>
</ds:datastoreItem>
</file>

<file path=customXml/itemProps6.xml><?xml version="1.0" encoding="utf-8"?>
<ds:datastoreItem xmlns:ds="http://schemas.openxmlformats.org/officeDocument/2006/customXml" ds:itemID="{4b195505-6b5f-4d07-9ee0-fc9203ea9aef}">
  <ds:schemaRefs/>
</ds:datastoreItem>
</file>

<file path=customXml/itemProps7.xml><?xml version="1.0" encoding="utf-8"?>
<ds:datastoreItem xmlns:ds="http://schemas.openxmlformats.org/officeDocument/2006/customXml" ds:itemID="{7617150f-da09-4eb0-860b-6e56705e08ca}">
  <ds:schemaRefs/>
</ds:datastoreItem>
</file>

<file path=customXml/itemProps8.xml><?xml version="1.0" encoding="utf-8"?>
<ds:datastoreItem xmlns:ds="http://schemas.openxmlformats.org/officeDocument/2006/customXml" ds:itemID="{7ea5be71-ebae-4cff-9cfc-a24d82de5851}">
  <ds:schemaRefs/>
</ds:datastoreItem>
</file>

<file path=customXml/itemProps9.xml><?xml version="1.0" encoding="utf-8"?>
<ds:datastoreItem xmlns:ds="http://schemas.openxmlformats.org/officeDocument/2006/customXml" ds:itemID="{a6c8e39f-8241-42a9-8f70-5b5eeb90470a}">
  <ds:schemaRefs/>
</ds:datastoreItem>
</file>

<file path=docProps/app.xml><?xml version="1.0" encoding="utf-8"?>
<Properties xmlns="http://schemas.openxmlformats.org/officeDocument/2006/extended-properties" xmlns:vt="http://schemas.openxmlformats.org/officeDocument/2006/docPropsVTypes">
  <Pages>30</Pages>
  <Words>6448</Words>
  <Characters>7760</Characters>
  <TotalTime>80</TotalTime>
  <ScaleCrop>false</ScaleCrop>
  <LinksUpToDate>false</LinksUpToDate>
  <CharactersWithSpaces>7937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2023-06-30T14:52:00Z</dcterms:created>
  <dc:creator>Administrator</dc:creator>
  <cp:lastModifiedBy>风逝情迁</cp:lastModifiedBy>
  <dcterms:modified xsi:type="dcterms:W3CDTF">2023-08-15T11:04:50Z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D5F231FB8FB84088A935BCA1AD4F9B9B</vt:lpwstr>
  </property>
</Properties>
</file>