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一、威县审计局（本级）收支预算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一、威县审计局（本级）收支预算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319001威县审计局（本级）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5762561.00</w:t>
            </w:r>
          </w:p>
        </w:tc>
        <w:tc>
          <w:tcPr>
            <w:tcW w:w="4535" w:type="dxa"/>
            <w:vAlign w:val="center"/>
          </w:tcPr>
          <w:p>
            <w:pPr>
              <w:pStyle w:val="14"/>
            </w:pPr>
            <w:r>
              <w:t>一、一般公共服务支出</w:t>
            </w:r>
          </w:p>
        </w:tc>
        <w:tc>
          <w:tcPr>
            <w:tcW w:w="2126" w:type="dxa"/>
            <w:vAlign w:val="center"/>
          </w:tcPr>
          <w:p>
            <w:pPr>
              <w:pStyle w:val="13"/>
            </w:pPr>
            <w:r>
              <w:t>5762561.00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5762561.00</w:t>
            </w:r>
          </w:p>
        </w:tc>
        <w:tc>
          <w:tcPr>
            <w:tcW w:w="4535" w:type="dxa"/>
            <w:vAlign w:val="center"/>
          </w:tcPr>
          <w:p>
            <w:pPr>
              <w:pStyle w:val="16"/>
            </w:pPr>
            <w:r>
              <w:t>本年支出合计</w:t>
            </w:r>
          </w:p>
        </w:tc>
        <w:tc>
          <w:tcPr>
            <w:tcW w:w="2126" w:type="dxa"/>
            <w:vAlign w:val="center"/>
          </w:tcPr>
          <w:p>
            <w:pPr>
              <w:pStyle w:val="17"/>
            </w:pPr>
            <w:r>
              <w:t>5762561.00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5762561.00</w:t>
            </w:r>
          </w:p>
        </w:tc>
        <w:tc>
          <w:tcPr>
            <w:tcW w:w="4535" w:type="dxa"/>
            <w:vAlign w:val="center"/>
          </w:tcPr>
          <w:p>
            <w:pPr>
              <w:pStyle w:val="16"/>
            </w:pPr>
            <w:r>
              <w:t>支出总计</w:t>
            </w:r>
          </w:p>
        </w:tc>
        <w:tc>
          <w:tcPr>
            <w:tcW w:w="2126" w:type="dxa"/>
            <w:vAlign w:val="center"/>
          </w:tcPr>
          <w:p>
            <w:pPr>
              <w:pStyle w:val="17"/>
            </w:pPr>
            <w:r>
              <w:t>5762561.00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319001威县审计局（本级）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5762561.00</w:t>
            </w:r>
          </w:p>
        </w:tc>
        <w:tc>
          <w:tcPr>
            <w:tcW w:w="1134" w:type="dxa"/>
            <w:vAlign w:val="center"/>
          </w:tcPr>
          <w:p>
            <w:pPr>
              <w:pStyle w:val="17"/>
            </w:pPr>
            <w:r>
              <w:t>5762561.00</w:t>
            </w:r>
          </w:p>
        </w:tc>
        <w:tc>
          <w:tcPr>
            <w:tcW w:w="1134" w:type="dxa"/>
            <w:vAlign w:val="center"/>
          </w:tcPr>
          <w:p>
            <w:pPr>
              <w:pStyle w:val="17"/>
            </w:pPr>
            <w:r>
              <w:t>5762561.00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5762561.00</w:t>
            </w:r>
          </w:p>
        </w:tc>
        <w:tc>
          <w:tcPr>
            <w:tcW w:w="1134" w:type="dxa"/>
            <w:vAlign w:val="center"/>
          </w:tcPr>
          <w:p>
            <w:pPr>
              <w:pStyle w:val="13"/>
            </w:pPr>
            <w:r>
              <w:t>5762561.00</w:t>
            </w:r>
          </w:p>
        </w:tc>
        <w:tc>
          <w:tcPr>
            <w:tcW w:w="1134" w:type="dxa"/>
            <w:vAlign w:val="center"/>
          </w:tcPr>
          <w:p>
            <w:pPr>
              <w:pStyle w:val="13"/>
            </w:pPr>
            <w:r>
              <w:t>5762561.00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20108</w:t>
            </w:r>
          </w:p>
        </w:tc>
        <w:tc>
          <w:tcPr>
            <w:tcW w:w="1559" w:type="dxa"/>
            <w:vAlign w:val="center"/>
          </w:tcPr>
          <w:p>
            <w:pPr>
              <w:pStyle w:val="14"/>
            </w:pPr>
            <w:r>
              <w:t>审计事务</w:t>
            </w:r>
          </w:p>
        </w:tc>
        <w:tc>
          <w:tcPr>
            <w:tcW w:w="1134" w:type="dxa"/>
            <w:vAlign w:val="center"/>
          </w:tcPr>
          <w:p>
            <w:pPr>
              <w:pStyle w:val="13"/>
            </w:pPr>
            <w:r>
              <w:t>5762561.00</w:t>
            </w:r>
          </w:p>
        </w:tc>
        <w:tc>
          <w:tcPr>
            <w:tcW w:w="1134" w:type="dxa"/>
            <w:vAlign w:val="center"/>
          </w:tcPr>
          <w:p>
            <w:pPr>
              <w:pStyle w:val="13"/>
            </w:pPr>
            <w:r>
              <w:t>5762561.00</w:t>
            </w:r>
          </w:p>
        </w:tc>
        <w:tc>
          <w:tcPr>
            <w:tcW w:w="1134" w:type="dxa"/>
            <w:vAlign w:val="center"/>
          </w:tcPr>
          <w:p>
            <w:pPr>
              <w:pStyle w:val="13"/>
            </w:pPr>
            <w:r>
              <w:t>5762561.00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2010801</w:t>
            </w:r>
          </w:p>
        </w:tc>
        <w:tc>
          <w:tcPr>
            <w:tcW w:w="1559" w:type="dxa"/>
            <w:vAlign w:val="center"/>
          </w:tcPr>
          <w:p>
            <w:pPr>
              <w:pStyle w:val="14"/>
            </w:pPr>
            <w:r>
              <w:t>行政运行</w:t>
            </w:r>
          </w:p>
        </w:tc>
        <w:tc>
          <w:tcPr>
            <w:tcW w:w="1134" w:type="dxa"/>
            <w:vAlign w:val="center"/>
          </w:tcPr>
          <w:p>
            <w:pPr>
              <w:pStyle w:val="13"/>
            </w:pPr>
            <w:r>
              <w:t>3662561.00</w:t>
            </w:r>
          </w:p>
        </w:tc>
        <w:tc>
          <w:tcPr>
            <w:tcW w:w="1134" w:type="dxa"/>
            <w:vAlign w:val="center"/>
          </w:tcPr>
          <w:p>
            <w:pPr>
              <w:pStyle w:val="13"/>
            </w:pPr>
            <w:r>
              <w:t>3662561.00</w:t>
            </w:r>
          </w:p>
        </w:tc>
        <w:tc>
          <w:tcPr>
            <w:tcW w:w="1134" w:type="dxa"/>
            <w:vAlign w:val="center"/>
          </w:tcPr>
          <w:p>
            <w:pPr>
              <w:pStyle w:val="13"/>
            </w:pPr>
            <w:r>
              <w:t>3662561.00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2010804</w:t>
            </w:r>
          </w:p>
        </w:tc>
        <w:tc>
          <w:tcPr>
            <w:tcW w:w="1559" w:type="dxa"/>
            <w:vAlign w:val="center"/>
          </w:tcPr>
          <w:p>
            <w:pPr>
              <w:pStyle w:val="14"/>
            </w:pPr>
            <w:r>
              <w:t>审计业务</w:t>
            </w:r>
          </w:p>
        </w:tc>
        <w:tc>
          <w:tcPr>
            <w:tcW w:w="1134" w:type="dxa"/>
            <w:vAlign w:val="center"/>
          </w:tcPr>
          <w:p>
            <w:pPr>
              <w:pStyle w:val="13"/>
            </w:pPr>
            <w:r>
              <w:t>1650000.00</w:t>
            </w:r>
          </w:p>
        </w:tc>
        <w:tc>
          <w:tcPr>
            <w:tcW w:w="1134" w:type="dxa"/>
            <w:vAlign w:val="center"/>
          </w:tcPr>
          <w:p>
            <w:pPr>
              <w:pStyle w:val="13"/>
            </w:pPr>
            <w:r>
              <w:t>1650000.00</w:t>
            </w:r>
          </w:p>
        </w:tc>
        <w:tc>
          <w:tcPr>
            <w:tcW w:w="1134" w:type="dxa"/>
            <w:vAlign w:val="center"/>
          </w:tcPr>
          <w:p>
            <w:pPr>
              <w:pStyle w:val="13"/>
            </w:pPr>
            <w:r>
              <w:t>1650000.00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2010806</w:t>
            </w:r>
          </w:p>
        </w:tc>
        <w:tc>
          <w:tcPr>
            <w:tcW w:w="1559" w:type="dxa"/>
            <w:vAlign w:val="center"/>
          </w:tcPr>
          <w:p>
            <w:pPr>
              <w:pStyle w:val="14"/>
            </w:pPr>
            <w:r>
              <w:t>信息化建设</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2010899</w:t>
            </w:r>
          </w:p>
        </w:tc>
        <w:tc>
          <w:tcPr>
            <w:tcW w:w="1559" w:type="dxa"/>
            <w:vAlign w:val="center"/>
          </w:tcPr>
          <w:p>
            <w:pPr>
              <w:pStyle w:val="14"/>
            </w:pPr>
            <w:r>
              <w:t>其他审计事务支出</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5762561.00</w:t>
            </w:r>
          </w:p>
        </w:tc>
        <w:tc>
          <w:tcPr>
            <w:tcW w:w="1361" w:type="dxa"/>
            <w:vAlign w:val="center"/>
          </w:tcPr>
          <w:p>
            <w:pPr>
              <w:pStyle w:val="17"/>
            </w:pPr>
            <w:r>
              <w:t>3662561.00</w:t>
            </w:r>
          </w:p>
        </w:tc>
        <w:tc>
          <w:tcPr>
            <w:tcW w:w="1361" w:type="dxa"/>
            <w:vAlign w:val="center"/>
          </w:tcPr>
          <w:p>
            <w:pPr>
              <w:pStyle w:val="17"/>
            </w:pPr>
            <w:r>
              <w:t>2100000.00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5762561.00</w:t>
            </w:r>
          </w:p>
        </w:tc>
        <w:tc>
          <w:tcPr>
            <w:tcW w:w="1361" w:type="dxa"/>
            <w:vAlign w:val="center"/>
          </w:tcPr>
          <w:p>
            <w:pPr>
              <w:pStyle w:val="13"/>
            </w:pPr>
            <w:r>
              <w:t>3662561.00</w:t>
            </w:r>
          </w:p>
        </w:tc>
        <w:tc>
          <w:tcPr>
            <w:tcW w:w="1361" w:type="dxa"/>
            <w:vAlign w:val="center"/>
          </w:tcPr>
          <w:p>
            <w:pPr>
              <w:pStyle w:val="13"/>
            </w:pPr>
            <w:r>
              <w:t>2100000.00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20108</w:t>
            </w:r>
          </w:p>
        </w:tc>
        <w:tc>
          <w:tcPr>
            <w:tcW w:w="4535" w:type="dxa"/>
            <w:vAlign w:val="center"/>
          </w:tcPr>
          <w:p>
            <w:pPr>
              <w:pStyle w:val="14"/>
            </w:pPr>
            <w:r>
              <w:t>审计事务</w:t>
            </w:r>
          </w:p>
        </w:tc>
        <w:tc>
          <w:tcPr>
            <w:tcW w:w="1361" w:type="dxa"/>
            <w:vAlign w:val="center"/>
          </w:tcPr>
          <w:p>
            <w:pPr>
              <w:pStyle w:val="13"/>
            </w:pPr>
            <w:r>
              <w:t>5762561.00</w:t>
            </w:r>
          </w:p>
        </w:tc>
        <w:tc>
          <w:tcPr>
            <w:tcW w:w="1361" w:type="dxa"/>
            <w:vAlign w:val="center"/>
          </w:tcPr>
          <w:p>
            <w:pPr>
              <w:pStyle w:val="13"/>
            </w:pPr>
            <w:r>
              <w:t>3662561.00</w:t>
            </w:r>
          </w:p>
        </w:tc>
        <w:tc>
          <w:tcPr>
            <w:tcW w:w="1361" w:type="dxa"/>
            <w:vAlign w:val="center"/>
          </w:tcPr>
          <w:p>
            <w:pPr>
              <w:pStyle w:val="13"/>
            </w:pPr>
            <w:r>
              <w:t>2100000.00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2010801</w:t>
            </w:r>
          </w:p>
        </w:tc>
        <w:tc>
          <w:tcPr>
            <w:tcW w:w="4535" w:type="dxa"/>
            <w:vAlign w:val="center"/>
          </w:tcPr>
          <w:p>
            <w:pPr>
              <w:pStyle w:val="14"/>
            </w:pPr>
            <w:r>
              <w:t>行政运行</w:t>
            </w:r>
          </w:p>
        </w:tc>
        <w:tc>
          <w:tcPr>
            <w:tcW w:w="1361" w:type="dxa"/>
            <w:vAlign w:val="center"/>
          </w:tcPr>
          <w:p>
            <w:pPr>
              <w:pStyle w:val="13"/>
            </w:pPr>
            <w:r>
              <w:t>3662561.00</w:t>
            </w:r>
          </w:p>
        </w:tc>
        <w:tc>
          <w:tcPr>
            <w:tcW w:w="1361" w:type="dxa"/>
            <w:vAlign w:val="center"/>
          </w:tcPr>
          <w:p>
            <w:pPr>
              <w:pStyle w:val="13"/>
            </w:pPr>
            <w:r>
              <w:t>3662561.00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2010804</w:t>
            </w:r>
          </w:p>
        </w:tc>
        <w:tc>
          <w:tcPr>
            <w:tcW w:w="4535" w:type="dxa"/>
            <w:vAlign w:val="center"/>
          </w:tcPr>
          <w:p>
            <w:pPr>
              <w:pStyle w:val="14"/>
            </w:pPr>
            <w:r>
              <w:t>审计业务</w:t>
            </w:r>
          </w:p>
        </w:tc>
        <w:tc>
          <w:tcPr>
            <w:tcW w:w="1361" w:type="dxa"/>
            <w:vAlign w:val="center"/>
          </w:tcPr>
          <w:p>
            <w:pPr>
              <w:pStyle w:val="13"/>
            </w:pPr>
            <w:r>
              <w:t>1650000.00</w:t>
            </w:r>
          </w:p>
        </w:tc>
        <w:tc>
          <w:tcPr>
            <w:tcW w:w="1361" w:type="dxa"/>
            <w:vAlign w:val="center"/>
          </w:tcPr>
          <w:p>
            <w:pPr>
              <w:pStyle w:val="13"/>
            </w:pPr>
          </w:p>
        </w:tc>
        <w:tc>
          <w:tcPr>
            <w:tcW w:w="1361" w:type="dxa"/>
            <w:vAlign w:val="center"/>
          </w:tcPr>
          <w:p>
            <w:pPr>
              <w:pStyle w:val="13"/>
            </w:pPr>
            <w:r>
              <w:t>1650000.00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2010806</w:t>
            </w:r>
          </w:p>
        </w:tc>
        <w:tc>
          <w:tcPr>
            <w:tcW w:w="4535" w:type="dxa"/>
            <w:vAlign w:val="center"/>
          </w:tcPr>
          <w:p>
            <w:pPr>
              <w:pStyle w:val="14"/>
            </w:pPr>
            <w:r>
              <w:t>信息化建设</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2010899</w:t>
            </w:r>
          </w:p>
        </w:tc>
        <w:tc>
          <w:tcPr>
            <w:tcW w:w="4535" w:type="dxa"/>
            <w:vAlign w:val="center"/>
          </w:tcPr>
          <w:p>
            <w:pPr>
              <w:pStyle w:val="14"/>
            </w:pPr>
            <w:r>
              <w:t>其他审计事务支出</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5762561.00</w:t>
            </w:r>
          </w:p>
        </w:tc>
        <w:tc>
          <w:tcPr>
            <w:tcW w:w="3402" w:type="dxa"/>
            <w:vAlign w:val="center"/>
          </w:tcPr>
          <w:p>
            <w:pPr>
              <w:pStyle w:val="14"/>
            </w:pPr>
            <w:r>
              <w:t>一、一般公共服务支出</w:t>
            </w:r>
          </w:p>
        </w:tc>
        <w:tc>
          <w:tcPr>
            <w:tcW w:w="1474" w:type="dxa"/>
            <w:vAlign w:val="center"/>
          </w:tcPr>
          <w:p>
            <w:pPr>
              <w:pStyle w:val="13"/>
            </w:pPr>
            <w:r>
              <w:t>5762561.00</w:t>
            </w:r>
          </w:p>
        </w:tc>
        <w:tc>
          <w:tcPr>
            <w:tcW w:w="1474" w:type="dxa"/>
            <w:vAlign w:val="center"/>
          </w:tcPr>
          <w:p>
            <w:pPr>
              <w:pStyle w:val="13"/>
            </w:pPr>
            <w:r>
              <w:t>5762561.00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5762561.00</w:t>
            </w:r>
          </w:p>
        </w:tc>
        <w:tc>
          <w:tcPr>
            <w:tcW w:w="3402" w:type="dxa"/>
            <w:vAlign w:val="center"/>
          </w:tcPr>
          <w:p>
            <w:pPr>
              <w:pStyle w:val="16"/>
            </w:pPr>
            <w:r>
              <w:t>本年支出合计</w:t>
            </w:r>
          </w:p>
        </w:tc>
        <w:tc>
          <w:tcPr>
            <w:tcW w:w="1474" w:type="dxa"/>
            <w:vAlign w:val="center"/>
          </w:tcPr>
          <w:p>
            <w:pPr>
              <w:pStyle w:val="17"/>
            </w:pPr>
            <w:r>
              <w:t>5762561.00</w:t>
            </w:r>
          </w:p>
        </w:tc>
        <w:tc>
          <w:tcPr>
            <w:tcW w:w="1474" w:type="dxa"/>
            <w:vAlign w:val="center"/>
          </w:tcPr>
          <w:p>
            <w:pPr>
              <w:pStyle w:val="17"/>
            </w:pPr>
            <w:r>
              <w:t>5762561.00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5762561.00</w:t>
            </w:r>
          </w:p>
        </w:tc>
        <w:tc>
          <w:tcPr>
            <w:tcW w:w="3402" w:type="dxa"/>
            <w:vAlign w:val="center"/>
          </w:tcPr>
          <w:p>
            <w:pPr>
              <w:pStyle w:val="16"/>
            </w:pPr>
            <w:r>
              <w:t>支出总计</w:t>
            </w:r>
          </w:p>
        </w:tc>
        <w:tc>
          <w:tcPr>
            <w:tcW w:w="1474" w:type="dxa"/>
            <w:vAlign w:val="center"/>
          </w:tcPr>
          <w:p>
            <w:pPr>
              <w:pStyle w:val="17"/>
            </w:pPr>
            <w:r>
              <w:t>5762561.00</w:t>
            </w:r>
          </w:p>
        </w:tc>
        <w:tc>
          <w:tcPr>
            <w:tcW w:w="1474" w:type="dxa"/>
            <w:vAlign w:val="center"/>
          </w:tcPr>
          <w:p>
            <w:pPr>
              <w:pStyle w:val="17"/>
            </w:pPr>
            <w:r>
              <w:t>5762561.00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5762561.00</w:t>
            </w:r>
          </w:p>
        </w:tc>
        <w:tc>
          <w:tcPr>
            <w:tcW w:w="2551" w:type="dxa"/>
            <w:vAlign w:val="center"/>
          </w:tcPr>
          <w:p>
            <w:pPr>
              <w:pStyle w:val="17"/>
            </w:pPr>
            <w:r>
              <w:t>3662561.00</w:t>
            </w:r>
          </w:p>
        </w:tc>
        <w:tc>
          <w:tcPr>
            <w:tcW w:w="2551" w:type="dxa"/>
            <w:vAlign w:val="center"/>
          </w:tcPr>
          <w:p>
            <w:pPr>
              <w:pStyle w:val="17"/>
            </w:pPr>
            <w:r>
              <w:t>2100000.00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5762561.00</w:t>
            </w:r>
          </w:p>
        </w:tc>
        <w:tc>
          <w:tcPr>
            <w:tcW w:w="2551" w:type="dxa"/>
            <w:vAlign w:val="center"/>
          </w:tcPr>
          <w:p>
            <w:pPr>
              <w:pStyle w:val="13"/>
            </w:pPr>
            <w:r>
              <w:t>3662561.00</w:t>
            </w:r>
          </w:p>
        </w:tc>
        <w:tc>
          <w:tcPr>
            <w:tcW w:w="2551" w:type="dxa"/>
            <w:vAlign w:val="center"/>
          </w:tcPr>
          <w:p>
            <w:pPr>
              <w:pStyle w:val="13"/>
            </w:pPr>
            <w:r>
              <w:t>2100000.00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20108</w:t>
            </w:r>
          </w:p>
        </w:tc>
        <w:tc>
          <w:tcPr>
            <w:tcW w:w="4535" w:type="dxa"/>
            <w:vAlign w:val="center"/>
          </w:tcPr>
          <w:p>
            <w:pPr>
              <w:pStyle w:val="14"/>
            </w:pPr>
            <w:r>
              <w:t>审计事务</w:t>
            </w:r>
          </w:p>
        </w:tc>
        <w:tc>
          <w:tcPr>
            <w:tcW w:w="2551" w:type="dxa"/>
            <w:vAlign w:val="center"/>
          </w:tcPr>
          <w:p>
            <w:pPr>
              <w:pStyle w:val="13"/>
            </w:pPr>
            <w:r>
              <w:t>5762561.00</w:t>
            </w:r>
          </w:p>
        </w:tc>
        <w:tc>
          <w:tcPr>
            <w:tcW w:w="2551" w:type="dxa"/>
            <w:vAlign w:val="center"/>
          </w:tcPr>
          <w:p>
            <w:pPr>
              <w:pStyle w:val="13"/>
            </w:pPr>
            <w:r>
              <w:t>3662561.00</w:t>
            </w:r>
          </w:p>
        </w:tc>
        <w:tc>
          <w:tcPr>
            <w:tcW w:w="2551" w:type="dxa"/>
            <w:vAlign w:val="center"/>
          </w:tcPr>
          <w:p>
            <w:pPr>
              <w:pStyle w:val="13"/>
            </w:pPr>
            <w:r>
              <w:t>2100000.00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2010801</w:t>
            </w:r>
          </w:p>
        </w:tc>
        <w:tc>
          <w:tcPr>
            <w:tcW w:w="4535" w:type="dxa"/>
            <w:vAlign w:val="center"/>
          </w:tcPr>
          <w:p>
            <w:pPr>
              <w:pStyle w:val="14"/>
            </w:pPr>
            <w:r>
              <w:t>行政运行</w:t>
            </w:r>
          </w:p>
        </w:tc>
        <w:tc>
          <w:tcPr>
            <w:tcW w:w="2551" w:type="dxa"/>
            <w:vAlign w:val="center"/>
          </w:tcPr>
          <w:p>
            <w:pPr>
              <w:pStyle w:val="13"/>
            </w:pPr>
            <w:r>
              <w:t>3662561.00</w:t>
            </w:r>
          </w:p>
        </w:tc>
        <w:tc>
          <w:tcPr>
            <w:tcW w:w="2551" w:type="dxa"/>
            <w:vAlign w:val="center"/>
          </w:tcPr>
          <w:p>
            <w:pPr>
              <w:pStyle w:val="13"/>
            </w:pPr>
            <w:r>
              <w:t>3662561.00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2010804</w:t>
            </w:r>
          </w:p>
        </w:tc>
        <w:tc>
          <w:tcPr>
            <w:tcW w:w="4535" w:type="dxa"/>
            <w:vAlign w:val="center"/>
          </w:tcPr>
          <w:p>
            <w:pPr>
              <w:pStyle w:val="14"/>
            </w:pPr>
            <w:r>
              <w:t>审计业务</w:t>
            </w:r>
          </w:p>
        </w:tc>
        <w:tc>
          <w:tcPr>
            <w:tcW w:w="2551" w:type="dxa"/>
            <w:vAlign w:val="center"/>
          </w:tcPr>
          <w:p>
            <w:pPr>
              <w:pStyle w:val="13"/>
            </w:pPr>
            <w:r>
              <w:t>1650000.00</w:t>
            </w:r>
          </w:p>
        </w:tc>
        <w:tc>
          <w:tcPr>
            <w:tcW w:w="2551" w:type="dxa"/>
            <w:vAlign w:val="center"/>
          </w:tcPr>
          <w:p>
            <w:pPr>
              <w:pStyle w:val="13"/>
            </w:pPr>
          </w:p>
        </w:tc>
        <w:tc>
          <w:tcPr>
            <w:tcW w:w="2551" w:type="dxa"/>
            <w:vAlign w:val="center"/>
          </w:tcPr>
          <w:p>
            <w:pPr>
              <w:pStyle w:val="13"/>
            </w:pPr>
            <w:r>
              <w:t>1650000.00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2010806</w:t>
            </w:r>
          </w:p>
        </w:tc>
        <w:tc>
          <w:tcPr>
            <w:tcW w:w="4535" w:type="dxa"/>
            <w:vAlign w:val="center"/>
          </w:tcPr>
          <w:p>
            <w:pPr>
              <w:pStyle w:val="14"/>
            </w:pPr>
            <w:r>
              <w:t>信息化建设</w:t>
            </w:r>
          </w:p>
        </w:tc>
        <w:tc>
          <w:tcPr>
            <w:tcW w:w="2551" w:type="dxa"/>
            <w:vAlign w:val="center"/>
          </w:tcPr>
          <w:p>
            <w:pPr>
              <w:pStyle w:val="13"/>
            </w:pPr>
            <w:r>
              <w:t>400000.00</w:t>
            </w:r>
          </w:p>
        </w:tc>
        <w:tc>
          <w:tcPr>
            <w:tcW w:w="2551" w:type="dxa"/>
            <w:vAlign w:val="center"/>
          </w:tcPr>
          <w:p>
            <w:pPr>
              <w:pStyle w:val="13"/>
            </w:pPr>
          </w:p>
        </w:tc>
        <w:tc>
          <w:tcPr>
            <w:tcW w:w="2551"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2010899</w:t>
            </w:r>
          </w:p>
        </w:tc>
        <w:tc>
          <w:tcPr>
            <w:tcW w:w="4535" w:type="dxa"/>
            <w:vAlign w:val="center"/>
          </w:tcPr>
          <w:p>
            <w:pPr>
              <w:pStyle w:val="14"/>
            </w:pPr>
            <w:r>
              <w:t>其他审计事务支出</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3662561.00</w:t>
            </w:r>
          </w:p>
        </w:tc>
        <w:tc>
          <w:tcPr>
            <w:tcW w:w="2551" w:type="dxa"/>
            <w:vAlign w:val="center"/>
          </w:tcPr>
          <w:p>
            <w:pPr>
              <w:pStyle w:val="17"/>
            </w:pPr>
            <w:r>
              <w:t>3498461.00</w:t>
            </w:r>
          </w:p>
        </w:tc>
        <w:tc>
          <w:tcPr>
            <w:tcW w:w="2551" w:type="dxa"/>
            <w:vAlign w:val="center"/>
          </w:tcPr>
          <w:p>
            <w:pPr>
              <w:pStyle w:val="17"/>
            </w:pPr>
            <w:r>
              <w:t>164100.00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3326225.00</w:t>
            </w:r>
          </w:p>
        </w:tc>
        <w:tc>
          <w:tcPr>
            <w:tcW w:w="2551" w:type="dxa"/>
            <w:vAlign w:val="center"/>
          </w:tcPr>
          <w:p>
            <w:pPr>
              <w:pStyle w:val="13"/>
            </w:pPr>
            <w:r>
              <w:t>3326225.00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1389048.00</w:t>
            </w:r>
          </w:p>
        </w:tc>
        <w:tc>
          <w:tcPr>
            <w:tcW w:w="2551" w:type="dxa"/>
            <w:vAlign w:val="center"/>
          </w:tcPr>
          <w:p>
            <w:pPr>
              <w:pStyle w:val="13"/>
            </w:pPr>
            <w:r>
              <w:t>1389048.00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676800.00</w:t>
            </w:r>
          </w:p>
        </w:tc>
        <w:tc>
          <w:tcPr>
            <w:tcW w:w="2551" w:type="dxa"/>
            <w:vAlign w:val="center"/>
          </w:tcPr>
          <w:p>
            <w:pPr>
              <w:pStyle w:val="13"/>
            </w:pPr>
            <w:r>
              <w:t>676800.00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58492.00</w:t>
            </w:r>
          </w:p>
        </w:tc>
        <w:tc>
          <w:tcPr>
            <w:tcW w:w="2551" w:type="dxa"/>
            <w:vAlign w:val="center"/>
          </w:tcPr>
          <w:p>
            <w:pPr>
              <w:pStyle w:val="13"/>
            </w:pPr>
            <w:r>
              <w:t>58492.00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122062.00</w:t>
            </w:r>
          </w:p>
        </w:tc>
        <w:tc>
          <w:tcPr>
            <w:tcW w:w="2551" w:type="dxa"/>
            <w:vAlign w:val="center"/>
          </w:tcPr>
          <w:p>
            <w:pPr>
              <w:pStyle w:val="13"/>
            </w:pPr>
            <w:r>
              <w:t>122062.00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316752.00</w:t>
            </w:r>
          </w:p>
        </w:tc>
        <w:tc>
          <w:tcPr>
            <w:tcW w:w="2551" w:type="dxa"/>
            <w:vAlign w:val="center"/>
          </w:tcPr>
          <w:p>
            <w:pPr>
              <w:pStyle w:val="13"/>
            </w:pPr>
            <w:r>
              <w:t>316752.00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150974.00</w:t>
            </w:r>
          </w:p>
        </w:tc>
        <w:tc>
          <w:tcPr>
            <w:tcW w:w="2551" w:type="dxa"/>
            <w:vAlign w:val="center"/>
          </w:tcPr>
          <w:p>
            <w:pPr>
              <w:pStyle w:val="13"/>
            </w:pPr>
            <w:r>
              <w:t>150974.00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265392.00</w:t>
            </w:r>
          </w:p>
        </w:tc>
        <w:tc>
          <w:tcPr>
            <w:tcW w:w="2551" w:type="dxa"/>
            <w:vAlign w:val="center"/>
          </w:tcPr>
          <w:p>
            <w:pPr>
              <w:pStyle w:val="13"/>
            </w:pPr>
            <w:r>
              <w:t>265392.00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346705.00</w:t>
            </w:r>
          </w:p>
        </w:tc>
        <w:tc>
          <w:tcPr>
            <w:tcW w:w="2551" w:type="dxa"/>
            <w:vAlign w:val="center"/>
          </w:tcPr>
          <w:p>
            <w:pPr>
              <w:pStyle w:val="13"/>
            </w:pPr>
            <w:r>
              <w:t>346705.00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164100.00</w:t>
            </w:r>
          </w:p>
        </w:tc>
        <w:tc>
          <w:tcPr>
            <w:tcW w:w="2551" w:type="dxa"/>
            <w:vAlign w:val="center"/>
          </w:tcPr>
          <w:p>
            <w:pPr>
              <w:pStyle w:val="13"/>
            </w:pPr>
          </w:p>
        </w:tc>
        <w:tc>
          <w:tcPr>
            <w:tcW w:w="2551" w:type="dxa"/>
            <w:vAlign w:val="center"/>
          </w:tcPr>
          <w:p>
            <w:pPr>
              <w:pStyle w:val="13"/>
            </w:pPr>
            <w:r>
              <w:t>164100.00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14800.00</w:t>
            </w:r>
          </w:p>
        </w:tc>
        <w:tc>
          <w:tcPr>
            <w:tcW w:w="2551" w:type="dxa"/>
            <w:vAlign w:val="center"/>
          </w:tcPr>
          <w:p>
            <w:pPr>
              <w:pStyle w:val="13"/>
            </w:pPr>
          </w:p>
        </w:tc>
        <w:tc>
          <w:tcPr>
            <w:tcW w:w="2551" w:type="dxa"/>
            <w:vAlign w:val="center"/>
          </w:tcPr>
          <w:p>
            <w:pPr>
              <w:pStyle w:val="13"/>
            </w:pPr>
            <w:r>
              <w:t>14800.00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9100.00</w:t>
            </w:r>
          </w:p>
        </w:tc>
        <w:tc>
          <w:tcPr>
            <w:tcW w:w="2551" w:type="dxa"/>
            <w:vAlign w:val="center"/>
          </w:tcPr>
          <w:p>
            <w:pPr>
              <w:pStyle w:val="13"/>
            </w:pPr>
          </w:p>
        </w:tc>
        <w:tc>
          <w:tcPr>
            <w:tcW w:w="2551" w:type="dxa"/>
            <w:vAlign w:val="center"/>
          </w:tcPr>
          <w:p>
            <w:pPr>
              <w:pStyle w:val="13"/>
            </w:pPr>
            <w:r>
              <w:t>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11100.00</w:t>
            </w:r>
          </w:p>
        </w:tc>
        <w:tc>
          <w:tcPr>
            <w:tcW w:w="2551" w:type="dxa"/>
            <w:vAlign w:val="center"/>
          </w:tcPr>
          <w:p>
            <w:pPr>
              <w:pStyle w:val="13"/>
            </w:pPr>
          </w:p>
        </w:tc>
        <w:tc>
          <w:tcPr>
            <w:tcW w:w="2551" w:type="dxa"/>
            <w:vAlign w:val="center"/>
          </w:tcPr>
          <w:p>
            <w:pPr>
              <w:pStyle w:val="13"/>
            </w:pPr>
            <w:r>
              <w:t>11100.00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14700.00</w:t>
            </w:r>
          </w:p>
        </w:tc>
        <w:tc>
          <w:tcPr>
            <w:tcW w:w="2551" w:type="dxa"/>
            <w:vAlign w:val="center"/>
          </w:tcPr>
          <w:p>
            <w:pPr>
              <w:pStyle w:val="13"/>
            </w:pPr>
          </w:p>
        </w:tc>
        <w:tc>
          <w:tcPr>
            <w:tcW w:w="2551" w:type="dxa"/>
            <w:vAlign w:val="center"/>
          </w:tcPr>
          <w:p>
            <w:pPr>
              <w:pStyle w:val="13"/>
            </w:pPr>
            <w:r>
              <w:t>14700.00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83400.00</w:t>
            </w:r>
          </w:p>
        </w:tc>
        <w:tc>
          <w:tcPr>
            <w:tcW w:w="2551" w:type="dxa"/>
            <w:vAlign w:val="center"/>
          </w:tcPr>
          <w:p>
            <w:pPr>
              <w:pStyle w:val="13"/>
            </w:pPr>
          </w:p>
        </w:tc>
        <w:tc>
          <w:tcPr>
            <w:tcW w:w="2551" w:type="dxa"/>
            <w:vAlign w:val="center"/>
          </w:tcPr>
          <w:p>
            <w:pPr>
              <w:pStyle w:val="13"/>
            </w:pPr>
            <w:r>
              <w:t>83400.00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172236.00</w:t>
            </w:r>
          </w:p>
        </w:tc>
        <w:tc>
          <w:tcPr>
            <w:tcW w:w="2551" w:type="dxa"/>
            <w:vAlign w:val="center"/>
          </w:tcPr>
          <w:p>
            <w:pPr>
              <w:pStyle w:val="13"/>
            </w:pPr>
            <w:r>
              <w:t>172236.00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122796.00</w:t>
            </w:r>
          </w:p>
        </w:tc>
        <w:tc>
          <w:tcPr>
            <w:tcW w:w="2551" w:type="dxa"/>
            <w:vAlign w:val="center"/>
          </w:tcPr>
          <w:p>
            <w:pPr>
              <w:pStyle w:val="13"/>
            </w:pPr>
            <w:r>
              <w:t>122796.00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30240.00</w:t>
            </w:r>
          </w:p>
        </w:tc>
        <w:tc>
          <w:tcPr>
            <w:tcW w:w="2551" w:type="dxa"/>
            <w:vAlign w:val="center"/>
          </w:tcPr>
          <w:p>
            <w:pPr>
              <w:pStyle w:val="13"/>
            </w:pPr>
            <w:r>
              <w:t>30240.00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19200.00</w:t>
            </w:r>
          </w:p>
        </w:tc>
        <w:tc>
          <w:tcPr>
            <w:tcW w:w="2551" w:type="dxa"/>
            <w:vAlign w:val="center"/>
          </w:tcPr>
          <w:p>
            <w:pPr>
              <w:pStyle w:val="13"/>
            </w:pPr>
            <w:r>
              <w:t>19200.00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319001威县审计局（本级）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2000.00</w:t>
            </w:r>
          </w:p>
        </w:tc>
        <w:tc>
          <w:tcPr>
            <w:tcW w:w="2381" w:type="dxa"/>
            <w:vAlign w:val="center"/>
          </w:tcPr>
          <w:p>
            <w:pPr>
              <w:pStyle w:val="13"/>
            </w:pPr>
            <w:r>
              <w:t>2000.00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威县审计局（本级）2023年单位预算信息公开情况说明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按照《预算法》、《地方预决算公开操作规程》和《关于进一步推进预算公开工作的实施意见》规定，现将威县审计局（本级）2023年单位预算公开如下：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主管全县审计工作。负责对全县财政收支和依法属于审计监督范围的财务收支的真实、合法和效益进行审计监督，对公共资金、国有资产、国有资源和领导干部履行经济责任情况实行审计全覆盖，对领导干部实行自然资源资产离任审计，对国家、省、市和县委、县政府相关重大政策措施贯彻落实情况进行跟踪审计。对审计、专项审计调查和核查社会审计机构相关审计报告的结果承担责任，并负有督促被审计单位整改的责任。</w:t>
      </w:r>
    </w:p>
    <w:p>
      <w:pPr>
        <w:pStyle w:val="27"/>
      </w:pPr>
      <w:r>
        <w:t>（二）贯彻执行审计法律、法规和方针、政策。组织起草有关审计方面政策措施和管理办法；制定有关审计规范性文件并监督执行；制定并组织实施全县审计工作发展规划和专业领域审计工作规划；制定并组织实施全县年度审计计划；制定审计内容的标准和规范；参与起草财政经济及其相关的地方性法规、政府规章草案；对直接审计、调查和核查的事项依法进行审计评价，作出审计决定或提出审计建议。</w:t>
      </w:r>
    </w:p>
    <w:p>
      <w:pPr>
        <w:pStyle w:val="27"/>
      </w:pPr>
      <w:r>
        <w:t>（三）向中共威县县委审计委员会提出年度县本级预算执行和其他财政支出情况审计报告。向县长提出年度县本级预算执行和其他财政收支情况的审计结果报告。组织起草县政府向县人大常委会提出县本级预算执行和其他财政收支情况的审计工作报告、审计查出问题整改情况报告。向县委、县政府报告对其他事项的审计和专项审计调查情况及结果。依法向社会公布审计结果。向被审计单位通报审计情况和审计结果。</w:t>
      </w:r>
    </w:p>
    <w:p>
      <w:pPr>
        <w:pStyle w:val="27"/>
      </w:pPr>
      <w:r>
        <w:t>（四）直接审计下列事项，出具审计报告，在法定职权范围内作出审计决定，包括国家、省、市、县有关重大政策措施贯彻落实情况；县本级预算执行情况和其他财政收支，县直各部门(含所属单位)预算执行情况、决算草案和其他财政收支；乡（镇）政府预算的执行情况、决算草案和其他财政收支，中央、省、市财政转移支付资金；使用县级财政资金的事业单位和社会团体的财务收支；县投资和以县投资为主的建设项目的预算执行情况和决算，县重大公共工程项目的资金管理使用和建设运营情况；自然资源管理、污染防治和生态保护与修复情况；县属国有和国有资本占控股或者主导地位的企业和金融机构境内外资产、负债和损益，县驻外非经营性机构的财务收支；有关社会保障基金、社会捐赠资金和其他基金、资金的财务收支；市审计局安排部署审计的国际组织和外国政府援助、贷款项目；法律法规规定的其他事项。</w:t>
      </w:r>
    </w:p>
    <w:p>
      <w:pPr>
        <w:pStyle w:val="27"/>
      </w:pPr>
      <w:r>
        <w:t>（五）按规定对县管党政主要领导干部及其他单位主要负责人实施经济责任审计和自然资源资产离任审计。</w:t>
      </w:r>
    </w:p>
    <w:p>
      <w:pPr>
        <w:pStyle w:val="27"/>
      </w:pPr>
      <w:r>
        <w:t>（六）组织实施对财经法律法规、规章、政策和宏观调控措施执行情况、财政预算管理及国有资产管理使用等与财政收支有关的特定事项进行专项审计调查。</w:t>
      </w:r>
    </w:p>
    <w:p>
      <w:pPr>
        <w:pStyle w:val="27"/>
      </w:pPr>
      <w:r>
        <w:t>（七）依法检查审计决定执行情况，督促整改审计查出的问题，依法办理被审计单位对审计决定提请行政复议、行政诉讼或县政府裁决中的有关事项，协助配合有关部门查处相关重大案件。</w:t>
      </w:r>
    </w:p>
    <w:p>
      <w:pPr>
        <w:pStyle w:val="27"/>
      </w:pPr>
      <w:r>
        <w:t>（八）指导和监督内部审计工作，核查社会审计机构对依法属于审计监督对象的单位出具的相关审计报告。</w:t>
      </w:r>
    </w:p>
    <w:p>
      <w:pPr>
        <w:pStyle w:val="27"/>
      </w:pPr>
      <w:r>
        <w:t>（九）组织开展审计领域的交流与合作，指导和推广信息技术在审计领域的应用。</w:t>
      </w:r>
    </w:p>
    <w:p>
      <w:pPr>
        <w:pStyle w:val="27"/>
      </w:pPr>
      <w:r>
        <w:t>（十）完成县委、县政府和市审计局交办的其他任务。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威县审计局（本级）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反映本单位当年全部收入。2023年预算收入576.26万元，其中：一般公共预算收入576.26万元，基金预算收入0万元，国有资本经营预算收入0万元，财政专户核拨收入万元，单位资金收入0万元，上年结转结余0万元。</w:t>
      </w:r>
    </w:p>
    <w:p>
      <w:pPr>
        <w:pStyle w:val="28"/>
      </w:pPr>
      <w:r>
        <w:t>2、支出说明</w:t>
      </w:r>
    </w:p>
    <w:p>
      <w:pPr>
        <w:pStyle w:val="28"/>
      </w:pPr>
      <w:r>
        <w:t>收支预算总表支出栏、基本支出表、项目支出表按经济分类和支出功能分类科目编制，反映威县审计局年度单位预算中支出预算的总体情况。2023年部门支出预算为576.26万元，其中基本支出366.26万元，包括人员经费349.85万元和日常公用经费16.41万元；项目支出210万元，主要为审计业务支出15万元，信息化建设支出40万元，政府投资审支出150万元，其他审计事务支出支出5万元.</w:t>
      </w:r>
    </w:p>
    <w:p>
      <w:pPr>
        <w:pStyle w:val="28"/>
      </w:pPr>
      <w:r>
        <w:t>3、比上年增减情况</w:t>
      </w:r>
    </w:p>
    <w:p>
      <w:pPr>
        <w:pStyle w:val="28"/>
      </w:pPr>
      <w:r>
        <w:t>2023年部门预算收支安排576.26万元，较2022年减少36.59万元，其中：基本支出减少5.58万元，主要为人员经费支出减少；项目支出减少31元，主要是政府投资项目审计支出减少。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2023年，我局机关运行经费共计安排16.41万元，主要用于保证机关正常运转的办公及印刷费、邮电费、差旅费、办公用房水电费、劳务费、日常维修费等支出。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bookmarkStart w:id="1" w:name="_GoBack"/>
      <w:r>
        <w:t>2023年，我部门财政拨款“三公”经费预算安排0.2万元，其中：因公出国（境）费0万元；公务用车购置及运维费0万元（其中：公务用车购置费0万元，公务用车运行维护费0万元)；公务接待费0.2万元。“三公”经费与2022年预算持平。</w:t>
      </w:r>
    </w:p>
    <w:bookmarkEnd w:id="1"/>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1、大数据平台建设及应用绩效目标表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1.所有审计项目在进点前均要采集有关财务、业务数据，通过大数据分析运用，推动构建覆盖全县的审计数据系统。</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办公自动化覆盖率（%）</w:t>
            </w:r>
          </w:p>
        </w:tc>
        <w:tc>
          <w:tcPr>
            <w:tcW w:w="2835" w:type="dxa"/>
            <w:vAlign w:val="center"/>
          </w:tcPr>
          <w:p>
            <w:pPr>
              <w:pStyle w:val="14"/>
            </w:pPr>
            <w:r>
              <w:t>办公自动化覆盖范围占应覆盖范围的比例</w:t>
            </w: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系统验收合格率（%）</w:t>
            </w:r>
          </w:p>
        </w:tc>
        <w:tc>
          <w:tcPr>
            <w:tcW w:w="2835" w:type="dxa"/>
            <w:vAlign w:val="center"/>
          </w:tcPr>
          <w:p>
            <w:pPr>
              <w:pStyle w:val="14"/>
            </w:pPr>
            <w:r>
              <w:t>系统验收合格率</w:t>
            </w: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业务处理及时性（%）</w:t>
            </w:r>
          </w:p>
        </w:tc>
        <w:tc>
          <w:tcPr>
            <w:tcW w:w="2835" w:type="dxa"/>
            <w:vAlign w:val="center"/>
          </w:tcPr>
          <w:p>
            <w:pPr>
              <w:pStyle w:val="14"/>
            </w:pPr>
            <w:r>
              <w:t>及时处理业务数占总处理数的比率</w:t>
            </w:r>
          </w:p>
          <w:p>
            <w:pPr>
              <w:pStyle w:val="14"/>
            </w:pPr>
          </w:p>
        </w:tc>
        <w:tc>
          <w:tcPr>
            <w:tcW w:w="2551" w:type="dxa"/>
            <w:vAlign w:val="center"/>
          </w:tcPr>
          <w:p>
            <w:pPr>
              <w:pStyle w:val="14"/>
            </w:pPr>
            <w:r>
              <w:t>≥95个</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采购成本控制率</w:t>
            </w:r>
          </w:p>
        </w:tc>
        <w:tc>
          <w:tcPr>
            <w:tcW w:w="2835" w:type="dxa"/>
            <w:vAlign w:val="center"/>
          </w:tcPr>
          <w:p>
            <w:pPr>
              <w:pStyle w:val="14"/>
            </w:pPr>
            <w:r>
              <w:t>采购成本控制率</w:t>
            </w:r>
          </w:p>
        </w:tc>
        <w:tc>
          <w:tcPr>
            <w:tcW w:w="2551" w:type="dxa"/>
            <w:vAlign w:val="center"/>
          </w:tcPr>
          <w:p>
            <w:pPr>
              <w:pStyle w:val="14"/>
            </w:pPr>
            <w:r>
              <w:t>≥90元</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设备使用率（%）</w:t>
            </w:r>
          </w:p>
        </w:tc>
        <w:tc>
          <w:tcPr>
            <w:tcW w:w="2835" w:type="dxa"/>
            <w:vAlign w:val="center"/>
          </w:tcPr>
          <w:p>
            <w:pPr>
              <w:pStyle w:val="14"/>
            </w:pPr>
            <w:r>
              <w:t>信息设备或建设的系统使用台数占设备总功能数</w:t>
            </w:r>
          </w:p>
        </w:tc>
        <w:tc>
          <w:tcPr>
            <w:tcW w:w="2551" w:type="dxa"/>
            <w:vAlign w:val="center"/>
          </w:tcPr>
          <w:p>
            <w:pPr>
              <w:pStyle w:val="14"/>
            </w:pPr>
            <w:r>
              <w:t>≥95次</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审计项目采集数据完善数据库占比</w:t>
            </w:r>
          </w:p>
        </w:tc>
        <w:tc>
          <w:tcPr>
            <w:tcW w:w="2835" w:type="dxa"/>
            <w:vAlign w:val="center"/>
          </w:tcPr>
          <w:p>
            <w:pPr>
              <w:pStyle w:val="14"/>
            </w:pPr>
            <w:r>
              <w:t>每个审计项目完善数据库占审计项目的比例</w:t>
            </w:r>
          </w:p>
        </w:tc>
        <w:tc>
          <w:tcPr>
            <w:tcW w:w="2551" w:type="dxa"/>
            <w:vAlign w:val="center"/>
          </w:tcPr>
          <w:p>
            <w:pPr>
              <w:pStyle w:val="14"/>
            </w:pPr>
            <w:r>
              <w:t>≥90条</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邢台市审计局关于在全市审计系统开展“五个一”活动的实施意见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通用设备运行（或应用软件）的满意率（%）</w:t>
            </w:r>
          </w:p>
        </w:tc>
        <w:tc>
          <w:tcPr>
            <w:tcW w:w="2835" w:type="dxa"/>
            <w:vAlign w:val="center"/>
          </w:tcPr>
          <w:p>
            <w:pPr>
              <w:pStyle w:val="14"/>
            </w:pPr>
            <w:r>
              <w:t>通用设备运行（或应用软件）使用满意数量占总数量比率</w:t>
            </w:r>
          </w:p>
        </w:tc>
        <w:tc>
          <w:tcPr>
            <w:tcW w:w="2551" w:type="dxa"/>
            <w:vAlign w:val="center"/>
          </w:tcPr>
          <w:p>
            <w:pPr>
              <w:pStyle w:val="14"/>
            </w:pPr>
            <w:r>
              <w:t>≥90个</w:t>
            </w:r>
          </w:p>
        </w:tc>
        <w:tc>
          <w:tcPr>
            <w:tcW w:w="2268" w:type="dxa"/>
            <w:vAlign w:val="center"/>
          </w:tcPr>
          <w:p>
            <w:pPr>
              <w:pStyle w:val="14"/>
            </w:pPr>
            <w:r>
              <w:t>邢台市审计局关于在全市审计系统开展“五个一”活动的实施意见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2、冀财行/2022/93号提前下达2023年中央审计专项补助经费绩效目标表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1.保障困难地区审计机关能正常开展审计工作，全面独立地履行监督职责。</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资金执行率</w:t>
            </w:r>
          </w:p>
        </w:tc>
        <w:tc>
          <w:tcPr>
            <w:tcW w:w="2835" w:type="dxa"/>
            <w:vAlign w:val="center"/>
          </w:tcPr>
          <w:p>
            <w:pPr>
              <w:pStyle w:val="14"/>
            </w:pPr>
            <w:r>
              <w:t>反映专项资金的使用情况</w:t>
            </w:r>
          </w:p>
        </w:tc>
        <w:tc>
          <w:tcPr>
            <w:tcW w:w="2551" w:type="dxa"/>
            <w:vAlign w:val="center"/>
          </w:tcPr>
          <w:p>
            <w:pPr>
              <w:pStyle w:val="14"/>
            </w:pPr>
            <w:r>
              <w:t>≥85个</w:t>
            </w:r>
          </w:p>
        </w:tc>
        <w:tc>
          <w:tcPr>
            <w:tcW w:w="2268" w:type="dxa"/>
            <w:vAlign w:val="center"/>
          </w:tcPr>
          <w:p>
            <w:pPr>
              <w:pStyle w:val="14"/>
            </w:pPr>
            <w:r>
              <w:t>决算数据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审计计划完成率</w:t>
            </w:r>
          </w:p>
        </w:tc>
        <w:tc>
          <w:tcPr>
            <w:tcW w:w="2835" w:type="dxa"/>
            <w:vAlign w:val="center"/>
          </w:tcPr>
          <w:p>
            <w:pPr>
              <w:pStyle w:val="14"/>
            </w:pPr>
            <w:r>
              <w:t>审计计划完成的比例</w:t>
            </w:r>
          </w:p>
        </w:tc>
        <w:tc>
          <w:tcPr>
            <w:tcW w:w="2551" w:type="dxa"/>
            <w:vAlign w:val="center"/>
          </w:tcPr>
          <w:p>
            <w:pPr>
              <w:pStyle w:val="14"/>
            </w:pPr>
            <w:r>
              <w:t>100个</w:t>
            </w:r>
          </w:p>
        </w:tc>
        <w:tc>
          <w:tcPr>
            <w:tcW w:w="2268" w:type="dxa"/>
            <w:vAlign w:val="center"/>
          </w:tcPr>
          <w:p>
            <w:pPr>
              <w:pStyle w:val="14"/>
            </w:pPr>
            <w:r>
              <w:t>年度审计工作计划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审计项目按时完成率</w:t>
            </w:r>
          </w:p>
        </w:tc>
        <w:tc>
          <w:tcPr>
            <w:tcW w:w="2835" w:type="dxa"/>
            <w:vAlign w:val="center"/>
          </w:tcPr>
          <w:p>
            <w:pPr>
              <w:pStyle w:val="14"/>
            </w:pPr>
            <w:r>
              <w:t>反映审计项目是否按时完成</w:t>
            </w:r>
          </w:p>
        </w:tc>
        <w:tc>
          <w:tcPr>
            <w:tcW w:w="2551" w:type="dxa"/>
            <w:vAlign w:val="center"/>
          </w:tcPr>
          <w:p>
            <w:pPr>
              <w:pStyle w:val="14"/>
            </w:pPr>
            <w:r>
              <w:t>100个</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控制财政经费支持规模</w:t>
            </w:r>
          </w:p>
        </w:tc>
        <w:tc>
          <w:tcPr>
            <w:tcW w:w="2551" w:type="dxa"/>
            <w:vAlign w:val="center"/>
          </w:tcPr>
          <w:p>
            <w:pPr>
              <w:pStyle w:val="14"/>
            </w:pPr>
            <w:r>
              <w:t>≤5万元</w:t>
            </w:r>
          </w:p>
        </w:tc>
        <w:tc>
          <w:tcPr>
            <w:tcW w:w="2268" w:type="dxa"/>
            <w:vAlign w:val="center"/>
          </w:tcPr>
          <w:p>
            <w:pPr>
              <w:pStyle w:val="14"/>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保障审计机关正常开展审计工作</w:t>
            </w:r>
          </w:p>
        </w:tc>
        <w:tc>
          <w:tcPr>
            <w:tcW w:w="2835" w:type="dxa"/>
            <w:vAlign w:val="center"/>
          </w:tcPr>
          <w:p>
            <w:pPr>
              <w:pStyle w:val="14"/>
            </w:pPr>
            <w:r>
              <w:t>审计机关是否正常的开展审计工作</w:t>
            </w:r>
          </w:p>
        </w:tc>
        <w:tc>
          <w:tcPr>
            <w:tcW w:w="2551" w:type="dxa"/>
            <w:vAlign w:val="center"/>
          </w:tcPr>
          <w:p>
            <w:pPr>
              <w:pStyle w:val="14"/>
            </w:pPr>
            <w:r>
              <w:t>个</w:t>
            </w:r>
          </w:p>
        </w:tc>
        <w:tc>
          <w:tcPr>
            <w:tcW w:w="2268" w:type="dxa"/>
            <w:vAlign w:val="center"/>
          </w:tcPr>
          <w:p>
            <w:pPr>
              <w:pStyle w:val="14"/>
            </w:pPr>
            <w:r>
              <w:t>年度数据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审计违纪投诉率</w:t>
            </w:r>
          </w:p>
        </w:tc>
        <w:tc>
          <w:tcPr>
            <w:tcW w:w="2835" w:type="dxa"/>
            <w:vAlign w:val="center"/>
          </w:tcPr>
          <w:p>
            <w:pPr>
              <w:pStyle w:val="14"/>
            </w:pPr>
            <w:r>
              <w:t>在对审计人员依法审计、廉洁审计、文明审计方面投诉的审计项目数量占全部审计项目的比例</w:t>
            </w:r>
          </w:p>
        </w:tc>
        <w:tc>
          <w:tcPr>
            <w:tcW w:w="2551" w:type="dxa"/>
            <w:vAlign w:val="center"/>
          </w:tcPr>
          <w:p>
            <w:pPr>
              <w:pStyle w:val="14"/>
            </w:pPr>
            <w:r>
              <w:t>&lt;5个</w:t>
            </w:r>
          </w:p>
        </w:tc>
        <w:tc>
          <w:tcPr>
            <w:tcW w:w="2268" w:type="dxa"/>
            <w:vAlign w:val="center"/>
          </w:tcPr>
          <w:p>
            <w:pPr>
              <w:pStyle w:val="14"/>
            </w:pPr>
            <w:r>
              <w:t>年度数据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3、审计业务执法经费（非税）绩效目标表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1.通过专项审计调查，综合分析，向有关部门反映情况，揭露问题、提出解决问题的建议，为政府决策提供依据，为国家宏观调控服务。</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审计数量</w:t>
            </w:r>
          </w:p>
        </w:tc>
        <w:tc>
          <w:tcPr>
            <w:tcW w:w="2835" w:type="dxa"/>
            <w:vAlign w:val="center"/>
          </w:tcPr>
          <w:p>
            <w:pPr>
              <w:pStyle w:val="14"/>
            </w:pPr>
            <w:r>
              <w:t>审计要案查处率</w:t>
            </w:r>
          </w:p>
        </w:tc>
        <w:tc>
          <w:tcPr>
            <w:tcW w:w="2551" w:type="dxa"/>
            <w:vAlign w:val="center"/>
          </w:tcPr>
          <w:p>
            <w:pPr>
              <w:pStyle w:val="14"/>
            </w:pPr>
            <w:r>
              <w:t>≥90%</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未按时完成审计档案归档的审计项</w:t>
            </w:r>
          </w:p>
        </w:tc>
        <w:tc>
          <w:tcPr>
            <w:tcW w:w="2835" w:type="dxa"/>
            <w:vAlign w:val="center"/>
          </w:tcPr>
          <w:p>
            <w:pPr>
              <w:pStyle w:val="14"/>
            </w:pPr>
            <w:r>
              <w:t>未按时完成审计档案归档的审计项目数量</w:t>
            </w:r>
          </w:p>
        </w:tc>
        <w:tc>
          <w:tcPr>
            <w:tcW w:w="2551" w:type="dxa"/>
            <w:vAlign w:val="center"/>
          </w:tcPr>
          <w:p>
            <w:pPr>
              <w:pStyle w:val="14"/>
            </w:pPr>
            <w:r>
              <w:t>≤2%</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未按时完成审计项目数量</w:t>
            </w:r>
          </w:p>
        </w:tc>
        <w:tc>
          <w:tcPr>
            <w:tcW w:w="2835" w:type="dxa"/>
            <w:vAlign w:val="center"/>
          </w:tcPr>
          <w:p>
            <w:pPr>
              <w:pStyle w:val="14"/>
            </w:pPr>
            <w:r>
              <w:t>未按时完成审计项目数量</w:t>
            </w:r>
          </w:p>
        </w:tc>
        <w:tc>
          <w:tcPr>
            <w:tcW w:w="2551" w:type="dxa"/>
            <w:vAlign w:val="center"/>
          </w:tcPr>
          <w:p>
            <w:pPr>
              <w:pStyle w:val="14"/>
            </w:pPr>
            <w:r>
              <w:t>≤10%</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完成金额</w:t>
            </w:r>
          </w:p>
        </w:tc>
        <w:tc>
          <w:tcPr>
            <w:tcW w:w="2835" w:type="dxa"/>
            <w:vAlign w:val="center"/>
          </w:tcPr>
          <w:p>
            <w:pPr>
              <w:pStyle w:val="14"/>
            </w:pPr>
            <w:r>
              <w:t>完成金额</w:t>
            </w:r>
          </w:p>
        </w:tc>
        <w:tc>
          <w:tcPr>
            <w:tcW w:w="2551" w:type="dxa"/>
            <w:vAlign w:val="center"/>
          </w:tcPr>
          <w:p>
            <w:pPr>
              <w:pStyle w:val="14"/>
            </w:pPr>
            <w:r>
              <w:t>≥50万</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≥99%</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4、审计业务专项经费绩效目标表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1.通过专项审计调查，综合分析，向有关部门反映情况，揭露问题、提出解决问题的建议。</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审计数量</w:t>
            </w:r>
          </w:p>
        </w:tc>
        <w:tc>
          <w:tcPr>
            <w:tcW w:w="2835" w:type="dxa"/>
            <w:vAlign w:val="center"/>
          </w:tcPr>
          <w:p>
            <w:pPr>
              <w:pStyle w:val="14"/>
            </w:pPr>
            <w:r>
              <w:t>审计要案查处率</w:t>
            </w:r>
          </w:p>
        </w:tc>
        <w:tc>
          <w:tcPr>
            <w:tcW w:w="2551" w:type="dxa"/>
            <w:vAlign w:val="center"/>
          </w:tcPr>
          <w:p>
            <w:pPr>
              <w:pStyle w:val="14"/>
            </w:pPr>
            <w:r>
              <w:t>≥90%</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未按时完成审计档案归档的审计项</w:t>
            </w:r>
          </w:p>
        </w:tc>
        <w:tc>
          <w:tcPr>
            <w:tcW w:w="2835" w:type="dxa"/>
            <w:vAlign w:val="center"/>
          </w:tcPr>
          <w:p>
            <w:pPr>
              <w:pStyle w:val="14"/>
            </w:pPr>
            <w:r>
              <w:t>未按时完成审计档案归档的审计项目数量</w:t>
            </w:r>
          </w:p>
        </w:tc>
        <w:tc>
          <w:tcPr>
            <w:tcW w:w="2551" w:type="dxa"/>
            <w:vAlign w:val="center"/>
          </w:tcPr>
          <w:p>
            <w:pPr>
              <w:pStyle w:val="14"/>
            </w:pPr>
            <w:r>
              <w:t>≤2%</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未按时完成审计项目数量</w:t>
            </w:r>
          </w:p>
        </w:tc>
        <w:tc>
          <w:tcPr>
            <w:tcW w:w="2835" w:type="dxa"/>
            <w:vAlign w:val="center"/>
          </w:tcPr>
          <w:p>
            <w:pPr>
              <w:pStyle w:val="14"/>
            </w:pPr>
            <w:r>
              <w:t>未按时完成审计项目数量</w:t>
            </w:r>
          </w:p>
        </w:tc>
        <w:tc>
          <w:tcPr>
            <w:tcW w:w="2551" w:type="dxa"/>
            <w:vAlign w:val="center"/>
          </w:tcPr>
          <w:p>
            <w:pPr>
              <w:pStyle w:val="14"/>
            </w:pPr>
            <w:r>
              <w:t>≤10%</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完成金额</w:t>
            </w:r>
          </w:p>
        </w:tc>
        <w:tc>
          <w:tcPr>
            <w:tcW w:w="2835" w:type="dxa"/>
            <w:vAlign w:val="center"/>
          </w:tcPr>
          <w:p>
            <w:pPr>
              <w:pStyle w:val="14"/>
            </w:pPr>
            <w:r>
              <w:t>完成金额</w:t>
            </w:r>
          </w:p>
        </w:tc>
        <w:tc>
          <w:tcPr>
            <w:tcW w:w="2551" w:type="dxa"/>
            <w:vAlign w:val="center"/>
          </w:tcPr>
          <w:p>
            <w:pPr>
              <w:pStyle w:val="14"/>
            </w:pPr>
            <w:r>
              <w:t>≥50万</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≥90%</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办理单位满意度</w:t>
            </w:r>
          </w:p>
        </w:tc>
        <w:tc>
          <w:tcPr>
            <w:tcW w:w="2835" w:type="dxa"/>
            <w:vAlign w:val="center"/>
          </w:tcPr>
          <w:p>
            <w:pPr>
              <w:pStyle w:val="14"/>
            </w:pPr>
            <w:r>
              <w:t>办理单位满意度</w:t>
            </w:r>
          </w:p>
        </w:tc>
        <w:tc>
          <w:tcPr>
            <w:tcW w:w="2551" w:type="dxa"/>
            <w:vAlign w:val="center"/>
          </w:tcPr>
          <w:p>
            <w:pPr>
              <w:pStyle w:val="14"/>
            </w:pPr>
            <w:r>
              <w:t>≥99%</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5、政府投资项目审计绩效目标表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1.完成对政府投资建设项目的预算执行情况、工程结算、竣工结算的审计。</w:t>
            </w:r>
            <w:r>
              <w:tab/>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审计项目数量</w:t>
            </w:r>
          </w:p>
        </w:tc>
        <w:tc>
          <w:tcPr>
            <w:tcW w:w="2835" w:type="dxa"/>
            <w:vAlign w:val="center"/>
          </w:tcPr>
          <w:p>
            <w:pPr>
              <w:pStyle w:val="14"/>
            </w:pPr>
            <w:r>
              <w:t>完成审计项目数量占年初审计项目计划数量的比率</w:t>
            </w:r>
          </w:p>
        </w:tc>
        <w:tc>
          <w:tcPr>
            <w:tcW w:w="2551" w:type="dxa"/>
            <w:vAlign w:val="center"/>
          </w:tcPr>
          <w:p>
            <w:pPr>
              <w:pStyle w:val="14"/>
            </w:pPr>
            <w:r>
              <w:t>≥90个</w:t>
            </w:r>
          </w:p>
        </w:tc>
        <w:tc>
          <w:tcPr>
            <w:tcW w:w="2268" w:type="dxa"/>
            <w:vAlign w:val="center"/>
          </w:tcPr>
          <w:p>
            <w:pPr>
              <w:pStyle w:val="14"/>
            </w:pPr>
            <w:r>
              <w:t>年初审计项目计划数量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监督检查覆盖率（%）</w:t>
            </w:r>
          </w:p>
        </w:tc>
        <w:tc>
          <w:tcPr>
            <w:tcW w:w="2835" w:type="dxa"/>
            <w:vAlign w:val="center"/>
          </w:tcPr>
          <w:p>
            <w:pPr>
              <w:pStyle w:val="14"/>
            </w:pPr>
            <w:r>
              <w:t>实施开展监督检查的对象数量占应监管对象总数的比率</w:t>
            </w:r>
          </w:p>
        </w:tc>
        <w:tc>
          <w:tcPr>
            <w:tcW w:w="2551" w:type="dxa"/>
            <w:vAlign w:val="center"/>
          </w:tcPr>
          <w:p>
            <w:pPr>
              <w:pStyle w:val="14"/>
            </w:pPr>
            <w:r>
              <w:t>≥90个</w:t>
            </w:r>
          </w:p>
        </w:tc>
        <w:tc>
          <w:tcPr>
            <w:tcW w:w="2268" w:type="dxa"/>
            <w:vAlign w:val="center"/>
          </w:tcPr>
          <w:p>
            <w:pPr>
              <w:pStyle w:val="14"/>
            </w:pPr>
            <w:r>
              <w:t>《审计准则》第9条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审计决定落实率（%）</w:t>
            </w:r>
          </w:p>
        </w:tc>
        <w:tc>
          <w:tcPr>
            <w:tcW w:w="2835" w:type="dxa"/>
            <w:vAlign w:val="center"/>
          </w:tcPr>
          <w:p>
            <w:pPr>
              <w:pStyle w:val="14"/>
            </w:pPr>
            <w:r>
              <w:t>反映审计决定落实情况</w:t>
            </w:r>
          </w:p>
        </w:tc>
        <w:tc>
          <w:tcPr>
            <w:tcW w:w="2551" w:type="dxa"/>
            <w:vAlign w:val="center"/>
          </w:tcPr>
          <w:p>
            <w:pPr>
              <w:pStyle w:val="14"/>
            </w:pPr>
            <w:r>
              <w:t>≥90个</w:t>
            </w:r>
          </w:p>
        </w:tc>
        <w:tc>
          <w:tcPr>
            <w:tcW w:w="2268" w:type="dxa"/>
            <w:vAlign w:val="center"/>
          </w:tcPr>
          <w:p>
            <w:pPr>
              <w:pStyle w:val="14"/>
            </w:pPr>
            <w:r>
              <w:t>《审计准则》第127条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实际支出数占项目预算比率</w:t>
            </w:r>
          </w:p>
        </w:tc>
        <w:tc>
          <w:tcPr>
            <w:tcW w:w="2551" w:type="dxa"/>
            <w:vAlign w:val="center"/>
          </w:tcPr>
          <w:p>
            <w:pPr>
              <w:pStyle w:val="14"/>
            </w:pPr>
            <w:r>
              <w:t>≥90元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审计建议采纳率（%）</w:t>
            </w:r>
          </w:p>
        </w:tc>
        <w:tc>
          <w:tcPr>
            <w:tcW w:w="2835" w:type="dxa"/>
            <w:vAlign w:val="center"/>
          </w:tcPr>
          <w:p>
            <w:pPr>
              <w:pStyle w:val="14"/>
            </w:pPr>
            <w:r>
              <w:t>被采纳的审计建议占发现问题总数的比率</w:t>
            </w:r>
          </w:p>
        </w:tc>
        <w:tc>
          <w:tcPr>
            <w:tcW w:w="2551" w:type="dxa"/>
            <w:vAlign w:val="center"/>
          </w:tcPr>
          <w:p>
            <w:pPr>
              <w:pStyle w:val="14"/>
            </w:pPr>
            <w:r>
              <w:t>≥90条</w:t>
            </w:r>
          </w:p>
        </w:tc>
        <w:tc>
          <w:tcPr>
            <w:tcW w:w="2268" w:type="dxa"/>
            <w:vAlign w:val="center"/>
          </w:tcPr>
          <w:p>
            <w:pPr>
              <w:pStyle w:val="14"/>
            </w:pPr>
            <w:r>
              <w:t>《审计准则》123条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问题整改率（%）</w:t>
            </w:r>
          </w:p>
        </w:tc>
        <w:tc>
          <w:tcPr>
            <w:tcW w:w="2835" w:type="dxa"/>
            <w:vAlign w:val="center"/>
          </w:tcPr>
          <w:p>
            <w:pPr>
              <w:pStyle w:val="14"/>
            </w:pPr>
            <w:r>
              <w:t>完成的每个审计项目后要求被审计单位对审计发现的问题提交整改落实数量占审计发现问题数量的比例</w:t>
            </w:r>
          </w:p>
        </w:tc>
        <w:tc>
          <w:tcPr>
            <w:tcW w:w="2551" w:type="dxa"/>
            <w:vAlign w:val="center"/>
          </w:tcPr>
          <w:p>
            <w:pPr>
              <w:pStyle w:val="14"/>
            </w:pPr>
            <w:r>
              <w:t>≥90个</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审计决定落实率</w:t>
            </w:r>
          </w:p>
        </w:tc>
        <w:tc>
          <w:tcPr>
            <w:tcW w:w="2835" w:type="dxa"/>
            <w:vAlign w:val="center"/>
          </w:tcPr>
          <w:p>
            <w:pPr>
              <w:pStyle w:val="14"/>
            </w:pPr>
            <w:r>
              <w:t>审计决定落实率</w:t>
            </w:r>
          </w:p>
        </w:tc>
        <w:tc>
          <w:tcPr>
            <w:tcW w:w="2551" w:type="dxa"/>
            <w:vAlign w:val="center"/>
          </w:tcPr>
          <w:p>
            <w:pPr>
              <w:pStyle w:val="14"/>
            </w:pPr>
            <w:r>
              <w:t>≥98%</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≥95%</w:t>
            </w:r>
          </w:p>
        </w:tc>
        <w:tc>
          <w:tcPr>
            <w:tcW w:w="2268" w:type="dxa"/>
            <w:vAlign w:val="center"/>
          </w:tcPr>
          <w:p>
            <w:pPr>
              <w:pStyle w:val="14"/>
            </w:pPr>
            <w:r>
              <w:t>《审计准则》165条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行政复议案件数量</w:t>
            </w:r>
          </w:p>
        </w:tc>
        <w:tc>
          <w:tcPr>
            <w:tcW w:w="2835" w:type="dxa"/>
            <w:vAlign w:val="center"/>
          </w:tcPr>
          <w:p>
            <w:pPr>
              <w:pStyle w:val="14"/>
            </w:pPr>
            <w:r>
              <w:t>行政复议案件占审计项目比例</w:t>
            </w:r>
          </w:p>
        </w:tc>
        <w:tc>
          <w:tcPr>
            <w:tcW w:w="2551" w:type="dxa"/>
            <w:vAlign w:val="center"/>
          </w:tcPr>
          <w:p>
            <w:pPr>
              <w:pStyle w:val="14"/>
            </w:pPr>
            <w:r>
              <w:t>≤2个</w:t>
            </w:r>
          </w:p>
        </w:tc>
        <w:tc>
          <w:tcPr>
            <w:tcW w:w="2268" w:type="dxa"/>
            <w:vAlign w:val="center"/>
          </w:tcPr>
          <w:p>
            <w:pPr>
              <w:pStyle w:val="14"/>
            </w:pPr>
            <w:r>
              <w:t>《审计准则》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2023年，威县审计局（本级）安排政府采购预算0.</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319001威县审计局（本级）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审计业务执法经费（非税）</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90000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威县审计局（本级）上年末固定资产金额为4753866.50元（详见下表）。本年度拟购置固定资产总额为5000.00元，已按要求列入政府采购预算，详见政府采购预算表。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319001威县审计局（本级）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4753866.50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1800</w:t>
            </w:r>
          </w:p>
        </w:tc>
        <w:tc>
          <w:tcPr>
            <w:tcW w:w="2835" w:type="dxa"/>
            <w:vAlign w:val="center"/>
          </w:tcPr>
          <w:p>
            <w:pPr>
              <w:pStyle w:val="13"/>
            </w:pPr>
            <w:r>
              <w:t>3178116.50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1800</w:t>
            </w:r>
          </w:p>
        </w:tc>
        <w:tc>
          <w:tcPr>
            <w:tcW w:w="2835" w:type="dxa"/>
            <w:vAlign w:val="center"/>
          </w:tcPr>
          <w:p>
            <w:pPr>
              <w:pStyle w:val="13"/>
            </w:pPr>
            <w:r>
              <w:t>3178116.50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202325.00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194</w:t>
            </w:r>
          </w:p>
        </w:tc>
        <w:tc>
          <w:tcPr>
            <w:tcW w:w="2835" w:type="dxa"/>
            <w:vAlign w:val="center"/>
          </w:tcPr>
          <w:p>
            <w:pPr>
              <w:pStyle w:val="13"/>
            </w:pPr>
            <w:r>
              <w:t>1373425.00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MGYwZjg0ODc0ZGJhMGIxM2EyOTFlZjZiODJhZjQifQ=="/>
  </w:docVars>
  <w:rsids>
    <w:rsidRoot w:val="00000000"/>
    <w:rsid w:val="16415E05"/>
    <w:rsid w:val="1ACF6339"/>
    <w:rsid w:val="4AF649F1"/>
    <w:rsid w:val="649870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2023-05-12T10:40:31Z</dcterms:created>
  <dcterms:modified xsi:type="dcterms:W3CDTF">2023-05-12T02:40:31Z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2023-05-12T10:40:32Z</dcterms:created>
  <dcterms:modified xsi:type="dcterms:W3CDTF">2023-05-12T02:40:32Z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2023-05-12T10:40:33Z</dcterms:created>
  <dcterms:modified xsi:type="dcterms:W3CDTF">2023-05-12T02:40:33Z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2023-05-12T10:40:25Z</dcterms:created>
  <dcterms:modified xsi:type="dcterms:W3CDTF">2023-05-12T02:40:25Z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Props1.xml><?xml version="1.0" encoding="utf-8"?>
<ds:datastoreItem xmlns:ds="http://schemas.openxmlformats.org/officeDocument/2006/customXml" ds:itemID="{7edcdd91-068d-4fa6-9286-f25c1a4daa8d}">
  <ds:schemaRefs/>
</ds:datastoreItem>
</file>

<file path=customXml/itemProps10.xml><?xml version="1.0" encoding="utf-8"?>
<ds:datastoreItem xmlns:ds="http://schemas.openxmlformats.org/officeDocument/2006/customXml" ds:itemID="{81c7b342-7b90-4afe-b735-ca99f92fc049}">
  <ds:schemaRefs/>
</ds:datastoreItem>
</file>

<file path=customXml/itemProps11.xml><?xml version="1.0" encoding="utf-8"?>
<ds:datastoreItem xmlns:ds="http://schemas.openxmlformats.org/officeDocument/2006/customXml" ds:itemID="{abf46205-4ec5-4e60-b979-c59a1d64a130}">
  <ds:schemaRefs/>
</ds:datastoreItem>
</file>

<file path=customXml/itemProps12.xml><?xml version="1.0" encoding="utf-8"?>
<ds:datastoreItem xmlns:ds="http://schemas.openxmlformats.org/officeDocument/2006/customXml" ds:itemID="{fc5cd76d-1654-4e28-acca-a4556bdb0742}">
  <ds:schemaRefs/>
</ds:datastoreItem>
</file>

<file path=customXml/itemProps13.xml><?xml version="1.0" encoding="utf-8"?>
<ds:datastoreItem xmlns:ds="http://schemas.openxmlformats.org/officeDocument/2006/customXml" ds:itemID="{77238e39-8f49-4436-927f-2f4c2dd23bc9}">
  <ds:schemaRefs/>
</ds:datastoreItem>
</file>

<file path=customXml/itemProps14.xml><?xml version="1.0" encoding="utf-8"?>
<ds:datastoreItem xmlns:ds="http://schemas.openxmlformats.org/officeDocument/2006/customXml" ds:itemID="{07a963e5-648b-4520-acd4-7dcf1fff1228}">
  <ds:schemaRefs/>
</ds:datastoreItem>
</file>

<file path=customXml/itemProps15.xml><?xml version="1.0" encoding="utf-8"?>
<ds:datastoreItem xmlns:ds="http://schemas.openxmlformats.org/officeDocument/2006/customXml" ds:itemID="{ec841a56-d7bf-4223-b2dc-32fffb07ad12}">
  <ds:schemaRefs/>
</ds:datastoreItem>
</file>

<file path=customXml/itemProps16.xml><?xml version="1.0" encoding="utf-8"?>
<ds:datastoreItem xmlns:ds="http://schemas.openxmlformats.org/officeDocument/2006/customXml" ds:itemID="{739a2061-f3b4-4776-9557-965ea3692f13}">
  <ds:schemaRefs/>
</ds:datastoreItem>
</file>

<file path=customXml/itemProps17.xml><?xml version="1.0" encoding="utf-8"?>
<ds:datastoreItem xmlns:ds="http://schemas.openxmlformats.org/officeDocument/2006/customXml" ds:itemID="{40972375-8a48-43f6-9411-ea2c0185a39f}">
  <ds:schemaRefs/>
</ds:datastoreItem>
</file>

<file path=customXml/itemProps18.xml><?xml version="1.0" encoding="utf-8"?>
<ds:datastoreItem xmlns:ds="http://schemas.openxmlformats.org/officeDocument/2006/customXml" ds:itemID="{80c0a5e8-22ef-4c42-b183-eb25ec743cb2}">
  <ds:schemaRefs/>
</ds:datastoreItem>
</file>

<file path=customXml/itemProps19.xml><?xml version="1.0" encoding="utf-8"?>
<ds:datastoreItem xmlns:ds="http://schemas.openxmlformats.org/officeDocument/2006/customXml" ds:itemID="{0811c64b-a6c2-4f06-ab50-89f8fa7a53c7}">
  <ds:schemaRefs/>
</ds:datastoreItem>
</file>

<file path=customXml/itemProps2.xml><?xml version="1.0" encoding="utf-8"?>
<ds:datastoreItem xmlns:ds="http://schemas.openxmlformats.org/officeDocument/2006/customXml" ds:itemID="{2ccab832-2324-4a30-97f0-5247918bc2ee}">
  <ds:schemaRefs/>
</ds:datastoreItem>
</file>

<file path=customXml/itemProps20.xml><?xml version="1.0" encoding="utf-8"?>
<ds:datastoreItem xmlns:ds="http://schemas.openxmlformats.org/officeDocument/2006/customXml" ds:itemID="{5a81b64a-7750-4796-87cf-999e9362dc33}">
  <ds:schemaRefs/>
</ds:datastoreItem>
</file>

<file path=customXml/itemProps21.xml><?xml version="1.0" encoding="utf-8"?>
<ds:datastoreItem xmlns:ds="http://schemas.openxmlformats.org/officeDocument/2006/customXml" ds:itemID="{9874630e-a41b-4590-9c53-6b88517ad171}">
  <ds:schemaRefs/>
</ds:datastoreItem>
</file>

<file path=customXml/itemProps22.xml><?xml version="1.0" encoding="utf-8"?>
<ds:datastoreItem xmlns:ds="http://schemas.openxmlformats.org/officeDocument/2006/customXml" ds:itemID="{fdd771dc-8650-4bcb-b26d-31dbe642c3de}">
  <ds:schemaRefs/>
</ds:datastoreItem>
</file>

<file path=customXml/itemProps23.xml><?xml version="1.0" encoding="utf-8"?>
<ds:datastoreItem xmlns:ds="http://schemas.openxmlformats.org/officeDocument/2006/customXml" ds:itemID="{9d7621e5-bfcc-4dab-b51f-cedd371dbc6c}">
  <ds:schemaRefs/>
</ds:datastoreItem>
</file>

<file path=customXml/itemProps24.xml><?xml version="1.0" encoding="utf-8"?>
<ds:datastoreItem xmlns:ds="http://schemas.openxmlformats.org/officeDocument/2006/customXml" ds:itemID="{134e4366-05eb-4fbe-8a4c-a2942cf51c16}">
  <ds:schemaRefs/>
</ds:datastoreItem>
</file>

<file path=customXml/itemProps25.xml><?xml version="1.0" encoding="utf-8"?>
<ds:datastoreItem xmlns:ds="http://schemas.openxmlformats.org/officeDocument/2006/customXml" ds:itemID="{c88dbd0e-51b5-4f2a-832d-8e26462f5742}">
  <ds:schemaRefs/>
</ds:datastoreItem>
</file>

<file path=customXml/itemProps26.xml><?xml version="1.0" encoding="utf-8"?>
<ds:datastoreItem xmlns:ds="http://schemas.openxmlformats.org/officeDocument/2006/customXml" ds:itemID="{9b5c4405-f1a8-4049-bec6-c97c39494218}">
  <ds:schemaRefs/>
</ds:datastoreItem>
</file>

<file path=customXml/itemProps27.xml><?xml version="1.0" encoding="utf-8"?>
<ds:datastoreItem xmlns:ds="http://schemas.openxmlformats.org/officeDocument/2006/customXml" ds:itemID="{c30254c8-9212-4619-a176-fa597d29f8bc}">
  <ds:schemaRefs/>
</ds:datastoreItem>
</file>

<file path=customXml/itemProps28.xml><?xml version="1.0" encoding="utf-8"?>
<ds:datastoreItem xmlns:ds="http://schemas.openxmlformats.org/officeDocument/2006/customXml" ds:itemID="{0988880e-9620-4772-b6ae-3cc595555263}">
  <ds:schemaRefs/>
</ds:datastoreItem>
</file>

<file path=customXml/itemProps29.xml><?xml version="1.0" encoding="utf-8"?>
<ds:datastoreItem xmlns:ds="http://schemas.openxmlformats.org/officeDocument/2006/customXml" ds:itemID="{82f88c90-9791-4123-ae44-c48719839bb4}">
  <ds:schemaRefs/>
</ds:datastoreItem>
</file>

<file path=customXml/itemProps3.xml><?xml version="1.0" encoding="utf-8"?>
<ds:datastoreItem xmlns:ds="http://schemas.openxmlformats.org/officeDocument/2006/customXml" ds:itemID="{7551b84d-74c4-496d-af25-231a9cdbb206}">
  <ds:schemaRefs/>
</ds:datastoreItem>
</file>

<file path=customXml/itemProps30.xml><?xml version="1.0" encoding="utf-8"?>
<ds:datastoreItem xmlns:ds="http://schemas.openxmlformats.org/officeDocument/2006/customXml" ds:itemID="{9f9bd4fa-9185-4c01-b476-89b379a79a16}">
  <ds:schemaRefs/>
</ds:datastoreItem>
</file>

<file path=customXml/itemProps4.xml><?xml version="1.0" encoding="utf-8"?>
<ds:datastoreItem xmlns:ds="http://schemas.openxmlformats.org/officeDocument/2006/customXml" ds:itemID="{3d979ba5-e965-411b-bc60-ad6844d13fd3}">
  <ds:schemaRefs/>
</ds:datastoreItem>
</file>

<file path=customXml/itemProps5.xml><?xml version="1.0" encoding="utf-8"?>
<ds:datastoreItem xmlns:ds="http://schemas.openxmlformats.org/officeDocument/2006/customXml" ds:itemID="{1c16f15a-e722-4e46-a45b-f84d20351b31}">
  <ds:schemaRefs/>
</ds:datastoreItem>
</file>

<file path=customXml/itemProps6.xml><?xml version="1.0" encoding="utf-8"?>
<ds:datastoreItem xmlns:ds="http://schemas.openxmlformats.org/officeDocument/2006/customXml" ds:itemID="{ac5479d2-8a4b-4535-a15b-90cf8fb4240a}">
  <ds:schemaRefs/>
</ds:datastoreItem>
</file>

<file path=customXml/itemProps7.xml><?xml version="1.0" encoding="utf-8"?>
<ds:datastoreItem xmlns:ds="http://schemas.openxmlformats.org/officeDocument/2006/customXml" ds:itemID="{52147c9b-c7dc-45db-baf6-fdde8486dda3}">
  <ds:schemaRefs/>
</ds:datastoreItem>
</file>

<file path=customXml/itemProps8.xml><?xml version="1.0" encoding="utf-8"?>
<ds:datastoreItem xmlns:ds="http://schemas.openxmlformats.org/officeDocument/2006/customXml" ds:itemID="{3534145a-0fd8-487a-9a16-513dc7d9ced7}">
  <ds:schemaRefs/>
</ds:datastoreItem>
</file>

<file path=customXml/itemProps9.xml><?xml version="1.0" encoding="utf-8"?>
<ds:datastoreItem xmlns:ds="http://schemas.openxmlformats.org/officeDocument/2006/customXml" ds:itemID="{57caf3d3-939d-4885-af47-f5dabde46021}">
  <ds:schemaRefs/>
</ds:datastoreItem>
</file>

<file path=docProps/app.xml><?xml version="1.0" encoding="utf-8"?>
<Properties xmlns="http://schemas.openxmlformats.org/officeDocument/2006/extended-properties" xmlns:vt="http://schemas.openxmlformats.org/officeDocument/2006/docPropsVTypes">
  <Pages>35</Pages>
  <Words>7649</Words>
  <Characters>9297</Characters>
  <TotalTime>1</TotalTime>
  <ScaleCrop>false</ScaleCrop>
  <LinksUpToDate>false</LinksUpToDate>
  <CharactersWithSpaces>9481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2023-05-12T10:40:00Z</dcterms:created>
  <dc:creator>Administrator</dc:creator>
  <cp:lastModifiedBy>WXHW</cp:lastModifiedBy>
  <dcterms:modified xsi:type="dcterms:W3CDTF">2023-08-16T01:46:19Z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D1AF177521C641CB80FADA2006D40F42_13</vt:lpwstr>
  </property>
</Properties>
</file>