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一、中国共产党威县委员会老干部局（本级）收支预算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rPr>
          <w:sz w:val="44"/>
          <w:szCs w:val="44"/>
        </w:rPr>
      </w:pPr>
      <w:r>
        <w:rPr>
          <w:rFonts w:ascii="方正小标宋_GBK" w:hAnsi="方正小标宋_GBK" w:eastAsia="方正小标宋_GBK" w:cs="方正小标宋_GBK"/>
          <w:color w:val="000000"/>
          <w:sz w:val="44"/>
          <w:szCs w:val="44"/>
        </w:rPr>
        <w:t xml:space="preserve"> </w:t>
      </w:r>
    </w:p>
    <w:p>
      <w:pPr>
        <w:jc w:val="center"/>
      </w:pPr>
      <w:r>
        <w:rPr>
          <w:b/>
          <w:bCs/>
          <w:sz w:val="36"/>
          <w:szCs w:val="36"/>
        </w:rPr>
        <w:t>中国共产党威县委员会老</w:t>
      </w:r>
      <w:bookmarkStart w:id="18" w:name="_GoBack"/>
      <w:bookmarkEnd w:id="18"/>
      <w:r>
        <w:rPr>
          <w:b/>
          <w:bCs/>
          <w:sz w:val="36"/>
          <w:szCs w:val="36"/>
        </w:rPr>
        <w:t>干部局（本级）收支预算</w:t>
      </w: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4565386.00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2517386.00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4565386.00</w:t>
            </w:r>
          </w:p>
        </w:tc>
        <w:tc>
          <w:tcPr>
            <w:tcW w:w="4535" w:type="dxa"/>
            <w:vAlign w:val="center"/>
          </w:tcPr>
          <w:p>
            <w:pPr>
              <w:pStyle w:val="16"/>
            </w:pPr>
            <w:r>
              <w:t>本年支出合计</w:t>
            </w:r>
          </w:p>
        </w:tc>
        <w:tc>
          <w:tcPr>
            <w:tcW w:w="2126" w:type="dxa"/>
            <w:vAlign w:val="center"/>
          </w:tcPr>
          <w:p>
            <w:pPr>
              <w:pStyle w:val="17"/>
            </w:pPr>
            <w:r>
              <w:t>4565386.00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4565386.00</w:t>
            </w:r>
          </w:p>
        </w:tc>
        <w:tc>
          <w:tcPr>
            <w:tcW w:w="4535" w:type="dxa"/>
            <w:vAlign w:val="center"/>
          </w:tcPr>
          <w:p>
            <w:pPr>
              <w:pStyle w:val="16"/>
            </w:pPr>
            <w:r>
              <w:t>支出总计</w:t>
            </w:r>
          </w:p>
        </w:tc>
        <w:tc>
          <w:tcPr>
            <w:tcW w:w="2126" w:type="dxa"/>
            <w:vAlign w:val="center"/>
          </w:tcPr>
          <w:p>
            <w:pPr>
              <w:pStyle w:val="17"/>
            </w:pPr>
            <w:r>
              <w:t>4565386.00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4565386.00</w:t>
            </w:r>
          </w:p>
        </w:tc>
        <w:tc>
          <w:tcPr>
            <w:tcW w:w="1134" w:type="dxa"/>
            <w:vAlign w:val="center"/>
          </w:tcPr>
          <w:p>
            <w:pPr>
              <w:pStyle w:val="17"/>
            </w:pPr>
            <w:r>
              <w:t>4565386.00</w:t>
            </w:r>
          </w:p>
        </w:tc>
        <w:tc>
          <w:tcPr>
            <w:tcW w:w="1134" w:type="dxa"/>
            <w:vAlign w:val="center"/>
          </w:tcPr>
          <w:p>
            <w:pPr>
              <w:pStyle w:val="17"/>
            </w:pPr>
            <w:r>
              <w:t>4565386.00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2517386.00</w:t>
            </w:r>
          </w:p>
        </w:tc>
        <w:tc>
          <w:tcPr>
            <w:tcW w:w="1134" w:type="dxa"/>
            <w:vAlign w:val="center"/>
          </w:tcPr>
          <w:p>
            <w:pPr>
              <w:pStyle w:val="13"/>
            </w:pPr>
            <w:r>
              <w:t>2517386.00</w:t>
            </w:r>
          </w:p>
        </w:tc>
        <w:tc>
          <w:tcPr>
            <w:tcW w:w="1134" w:type="dxa"/>
            <w:vAlign w:val="center"/>
          </w:tcPr>
          <w:p>
            <w:pPr>
              <w:pStyle w:val="13"/>
            </w:pPr>
            <w:r>
              <w:t>2517386.00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2517386.00</w:t>
            </w:r>
          </w:p>
        </w:tc>
        <w:tc>
          <w:tcPr>
            <w:tcW w:w="1134" w:type="dxa"/>
            <w:vAlign w:val="center"/>
          </w:tcPr>
          <w:p>
            <w:pPr>
              <w:pStyle w:val="13"/>
            </w:pPr>
            <w:r>
              <w:t>2517386.00</w:t>
            </w:r>
          </w:p>
        </w:tc>
        <w:tc>
          <w:tcPr>
            <w:tcW w:w="1134" w:type="dxa"/>
            <w:vAlign w:val="center"/>
          </w:tcPr>
          <w:p>
            <w:pPr>
              <w:pStyle w:val="13"/>
            </w:pPr>
            <w:r>
              <w:t>2517386.00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2080503</w:t>
            </w:r>
          </w:p>
        </w:tc>
        <w:tc>
          <w:tcPr>
            <w:tcW w:w="1559" w:type="dxa"/>
            <w:vAlign w:val="center"/>
          </w:tcPr>
          <w:p>
            <w:pPr>
              <w:pStyle w:val="14"/>
            </w:pPr>
            <w:r>
              <w:t>离退休人员管理机构</w:t>
            </w:r>
          </w:p>
        </w:tc>
        <w:tc>
          <w:tcPr>
            <w:tcW w:w="1134" w:type="dxa"/>
            <w:vAlign w:val="center"/>
          </w:tcPr>
          <w:p>
            <w:pPr>
              <w:pStyle w:val="13"/>
            </w:pPr>
            <w:r>
              <w:t>2517386.00</w:t>
            </w:r>
          </w:p>
        </w:tc>
        <w:tc>
          <w:tcPr>
            <w:tcW w:w="1134" w:type="dxa"/>
            <w:vAlign w:val="center"/>
          </w:tcPr>
          <w:p>
            <w:pPr>
              <w:pStyle w:val="13"/>
            </w:pPr>
            <w:r>
              <w:t>2517386.00</w:t>
            </w:r>
          </w:p>
        </w:tc>
        <w:tc>
          <w:tcPr>
            <w:tcW w:w="1134" w:type="dxa"/>
            <w:vAlign w:val="center"/>
          </w:tcPr>
          <w:p>
            <w:pPr>
              <w:pStyle w:val="13"/>
            </w:pPr>
            <w:r>
              <w:t>2517386.00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2048000.00</w:t>
            </w:r>
          </w:p>
        </w:tc>
        <w:tc>
          <w:tcPr>
            <w:tcW w:w="1134" w:type="dxa"/>
            <w:vAlign w:val="center"/>
          </w:tcPr>
          <w:p>
            <w:pPr>
              <w:pStyle w:val="13"/>
            </w:pPr>
            <w:r>
              <w:t>2048000.00</w:t>
            </w:r>
          </w:p>
        </w:tc>
        <w:tc>
          <w:tcPr>
            <w:tcW w:w="1134" w:type="dxa"/>
            <w:vAlign w:val="center"/>
          </w:tcPr>
          <w:p>
            <w:pPr>
              <w:pStyle w:val="13"/>
            </w:pPr>
            <w:r>
              <w:t>2048000.00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2000000.00</w:t>
            </w:r>
          </w:p>
        </w:tc>
        <w:tc>
          <w:tcPr>
            <w:tcW w:w="1134" w:type="dxa"/>
            <w:vAlign w:val="center"/>
          </w:tcPr>
          <w:p>
            <w:pPr>
              <w:pStyle w:val="13"/>
            </w:pPr>
            <w:r>
              <w:t>2000000.00</w:t>
            </w:r>
          </w:p>
        </w:tc>
        <w:tc>
          <w:tcPr>
            <w:tcW w:w="1134" w:type="dxa"/>
            <w:vAlign w:val="center"/>
          </w:tcPr>
          <w:p>
            <w:pPr>
              <w:pStyle w:val="13"/>
            </w:pPr>
            <w:r>
              <w:t>2000000.00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2000000.00</w:t>
            </w:r>
          </w:p>
        </w:tc>
        <w:tc>
          <w:tcPr>
            <w:tcW w:w="1134" w:type="dxa"/>
            <w:vAlign w:val="center"/>
          </w:tcPr>
          <w:p>
            <w:pPr>
              <w:pStyle w:val="13"/>
            </w:pPr>
            <w:r>
              <w:t>2000000.00</w:t>
            </w:r>
          </w:p>
        </w:tc>
        <w:tc>
          <w:tcPr>
            <w:tcW w:w="1134" w:type="dxa"/>
            <w:vAlign w:val="center"/>
          </w:tcPr>
          <w:p>
            <w:pPr>
              <w:pStyle w:val="13"/>
            </w:pPr>
            <w:r>
              <w:t>2000000.00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4565386.00</w:t>
            </w:r>
          </w:p>
        </w:tc>
        <w:tc>
          <w:tcPr>
            <w:tcW w:w="1361" w:type="dxa"/>
            <w:vAlign w:val="center"/>
          </w:tcPr>
          <w:p>
            <w:pPr>
              <w:pStyle w:val="17"/>
            </w:pPr>
            <w:r>
              <w:t>4137386.00</w:t>
            </w:r>
          </w:p>
        </w:tc>
        <w:tc>
          <w:tcPr>
            <w:tcW w:w="1361" w:type="dxa"/>
            <w:vAlign w:val="center"/>
          </w:tcPr>
          <w:p>
            <w:pPr>
              <w:pStyle w:val="17"/>
            </w:pPr>
            <w:r>
              <w:t>428000.00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2517386.00</w:t>
            </w:r>
          </w:p>
        </w:tc>
        <w:tc>
          <w:tcPr>
            <w:tcW w:w="1361" w:type="dxa"/>
            <w:vAlign w:val="center"/>
          </w:tcPr>
          <w:p>
            <w:pPr>
              <w:pStyle w:val="13"/>
            </w:pPr>
            <w:r>
              <w:t>2137386.00</w:t>
            </w:r>
          </w:p>
        </w:tc>
        <w:tc>
          <w:tcPr>
            <w:tcW w:w="1361" w:type="dxa"/>
            <w:vAlign w:val="center"/>
          </w:tcPr>
          <w:p>
            <w:pPr>
              <w:pStyle w:val="13"/>
            </w:pPr>
            <w:r>
              <w:t>380000.00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2517386.00</w:t>
            </w:r>
          </w:p>
        </w:tc>
        <w:tc>
          <w:tcPr>
            <w:tcW w:w="1361" w:type="dxa"/>
            <w:vAlign w:val="center"/>
          </w:tcPr>
          <w:p>
            <w:pPr>
              <w:pStyle w:val="13"/>
            </w:pPr>
            <w:r>
              <w:t>2137386.00</w:t>
            </w:r>
          </w:p>
        </w:tc>
        <w:tc>
          <w:tcPr>
            <w:tcW w:w="1361" w:type="dxa"/>
            <w:vAlign w:val="center"/>
          </w:tcPr>
          <w:p>
            <w:pPr>
              <w:pStyle w:val="13"/>
            </w:pPr>
            <w:r>
              <w:t>380000.00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2080503</w:t>
            </w:r>
          </w:p>
        </w:tc>
        <w:tc>
          <w:tcPr>
            <w:tcW w:w="4535" w:type="dxa"/>
            <w:vAlign w:val="center"/>
          </w:tcPr>
          <w:p>
            <w:pPr>
              <w:pStyle w:val="14"/>
            </w:pPr>
            <w:r>
              <w:t>离退休人员管理机构</w:t>
            </w:r>
          </w:p>
        </w:tc>
        <w:tc>
          <w:tcPr>
            <w:tcW w:w="1361" w:type="dxa"/>
            <w:vAlign w:val="center"/>
          </w:tcPr>
          <w:p>
            <w:pPr>
              <w:pStyle w:val="13"/>
            </w:pPr>
            <w:r>
              <w:t>2517386.00</w:t>
            </w:r>
          </w:p>
        </w:tc>
        <w:tc>
          <w:tcPr>
            <w:tcW w:w="1361" w:type="dxa"/>
            <w:vAlign w:val="center"/>
          </w:tcPr>
          <w:p>
            <w:pPr>
              <w:pStyle w:val="13"/>
            </w:pPr>
            <w:r>
              <w:t>2137386.00</w:t>
            </w:r>
          </w:p>
        </w:tc>
        <w:tc>
          <w:tcPr>
            <w:tcW w:w="1361" w:type="dxa"/>
            <w:vAlign w:val="center"/>
          </w:tcPr>
          <w:p>
            <w:pPr>
              <w:pStyle w:val="13"/>
            </w:pPr>
            <w:r>
              <w:t>380000.00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2048000.00</w:t>
            </w:r>
          </w:p>
        </w:tc>
        <w:tc>
          <w:tcPr>
            <w:tcW w:w="1361" w:type="dxa"/>
            <w:vAlign w:val="center"/>
          </w:tcPr>
          <w:p>
            <w:pPr>
              <w:pStyle w:val="13"/>
            </w:pPr>
            <w:r>
              <w:t>2000000.00</w:t>
            </w: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2000000.00</w:t>
            </w:r>
          </w:p>
        </w:tc>
        <w:tc>
          <w:tcPr>
            <w:tcW w:w="1361" w:type="dxa"/>
            <w:vAlign w:val="center"/>
          </w:tcPr>
          <w:p>
            <w:pPr>
              <w:pStyle w:val="13"/>
            </w:pPr>
            <w:r>
              <w:t>2000000.00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2000000.00</w:t>
            </w:r>
          </w:p>
        </w:tc>
        <w:tc>
          <w:tcPr>
            <w:tcW w:w="1361" w:type="dxa"/>
            <w:vAlign w:val="center"/>
          </w:tcPr>
          <w:p>
            <w:pPr>
              <w:pStyle w:val="13"/>
            </w:pPr>
            <w:r>
              <w:t>2000000.00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4565386.00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2517386.00</w:t>
            </w:r>
          </w:p>
        </w:tc>
        <w:tc>
          <w:tcPr>
            <w:tcW w:w="1474" w:type="dxa"/>
            <w:vAlign w:val="center"/>
          </w:tcPr>
          <w:p>
            <w:pPr>
              <w:pStyle w:val="13"/>
            </w:pPr>
            <w:r>
              <w:t>2517386.00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2048000.00</w:t>
            </w:r>
          </w:p>
        </w:tc>
        <w:tc>
          <w:tcPr>
            <w:tcW w:w="1474" w:type="dxa"/>
            <w:vAlign w:val="center"/>
          </w:tcPr>
          <w:p>
            <w:pPr>
              <w:pStyle w:val="13"/>
            </w:pPr>
            <w:r>
              <w:t>2048000.00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4565386.00</w:t>
            </w:r>
          </w:p>
        </w:tc>
        <w:tc>
          <w:tcPr>
            <w:tcW w:w="3402" w:type="dxa"/>
            <w:vAlign w:val="center"/>
          </w:tcPr>
          <w:p>
            <w:pPr>
              <w:pStyle w:val="16"/>
            </w:pPr>
            <w:r>
              <w:t>本年支出合计</w:t>
            </w:r>
          </w:p>
        </w:tc>
        <w:tc>
          <w:tcPr>
            <w:tcW w:w="1474" w:type="dxa"/>
            <w:vAlign w:val="center"/>
          </w:tcPr>
          <w:p>
            <w:pPr>
              <w:pStyle w:val="17"/>
            </w:pPr>
            <w:r>
              <w:t>4565386.00</w:t>
            </w:r>
          </w:p>
        </w:tc>
        <w:tc>
          <w:tcPr>
            <w:tcW w:w="1474" w:type="dxa"/>
            <w:vAlign w:val="center"/>
          </w:tcPr>
          <w:p>
            <w:pPr>
              <w:pStyle w:val="17"/>
            </w:pPr>
            <w:r>
              <w:t>4565386.00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4565386.00</w:t>
            </w:r>
          </w:p>
        </w:tc>
        <w:tc>
          <w:tcPr>
            <w:tcW w:w="3402" w:type="dxa"/>
            <w:vAlign w:val="center"/>
          </w:tcPr>
          <w:p>
            <w:pPr>
              <w:pStyle w:val="16"/>
            </w:pPr>
            <w:r>
              <w:t>支出总计</w:t>
            </w:r>
          </w:p>
        </w:tc>
        <w:tc>
          <w:tcPr>
            <w:tcW w:w="1474" w:type="dxa"/>
            <w:vAlign w:val="center"/>
          </w:tcPr>
          <w:p>
            <w:pPr>
              <w:pStyle w:val="17"/>
            </w:pPr>
            <w:r>
              <w:t>4565386.00</w:t>
            </w:r>
          </w:p>
        </w:tc>
        <w:tc>
          <w:tcPr>
            <w:tcW w:w="1474" w:type="dxa"/>
            <w:vAlign w:val="center"/>
          </w:tcPr>
          <w:p>
            <w:pPr>
              <w:pStyle w:val="17"/>
            </w:pPr>
            <w:r>
              <w:t>4565386.00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4565386.00</w:t>
            </w:r>
          </w:p>
        </w:tc>
        <w:tc>
          <w:tcPr>
            <w:tcW w:w="2551" w:type="dxa"/>
            <w:vAlign w:val="center"/>
          </w:tcPr>
          <w:p>
            <w:pPr>
              <w:pStyle w:val="17"/>
            </w:pPr>
            <w:r>
              <w:t>4137386.00</w:t>
            </w:r>
          </w:p>
        </w:tc>
        <w:tc>
          <w:tcPr>
            <w:tcW w:w="2551" w:type="dxa"/>
            <w:vAlign w:val="center"/>
          </w:tcPr>
          <w:p>
            <w:pPr>
              <w:pStyle w:val="17"/>
            </w:pPr>
            <w:r>
              <w:t>428000.00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2517386.00</w:t>
            </w:r>
          </w:p>
        </w:tc>
        <w:tc>
          <w:tcPr>
            <w:tcW w:w="2551" w:type="dxa"/>
            <w:vAlign w:val="center"/>
          </w:tcPr>
          <w:p>
            <w:pPr>
              <w:pStyle w:val="13"/>
            </w:pPr>
            <w:r>
              <w:t>2137386.00</w:t>
            </w:r>
          </w:p>
        </w:tc>
        <w:tc>
          <w:tcPr>
            <w:tcW w:w="2551" w:type="dxa"/>
            <w:vAlign w:val="center"/>
          </w:tcPr>
          <w:p>
            <w:pPr>
              <w:pStyle w:val="13"/>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2517386.00</w:t>
            </w:r>
          </w:p>
        </w:tc>
        <w:tc>
          <w:tcPr>
            <w:tcW w:w="2551" w:type="dxa"/>
            <w:vAlign w:val="center"/>
          </w:tcPr>
          <w:p>
            <w:pPr>
              <w:pStyle w:val="13"/>
            </w:pPr>
            <w:r>
              <w:t>2137386.00</w:t>
            </w:r>
          </w:p>
        </w:tc>
        <w:tc>
          <w:tcPr>
            <w:tcW w:w="2551" w:type="dxa"/>
            <w:vAlign w:val="center"/>
          </w:tcPr>
          <w:p>
            <w:pPr>
              <w:pStyle w:val="13"/>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2080503</w:t>
            </w:r>
          </w:p>
        </w:tc>
        <w:tc>
          <w:tcPr>
            <w:tcW w:w="4535" w:type="dxa"/>
            <w:vAlign w:val="center"/>
          </w:tcPr>
          <w:p>
            <w:pPr>
              <w:pStyle w:val="14"/>
            </w:pPr>
            <w:r>
              <w:t>离退休人员管理机构</w:t>
            </w:r>
          </w:p>
        </w:tc>
        <w:tc>
          <w:tcPr>
            <w:tcW w:w="2551" w:type="dxa"/>
            <w:vAlign w:val="center"/>
          </w:tcPr>
          <w:p>
            <w:pPr>
              <w:pStyle w:val="13"/>
            </w:pPr>
            <w:r>
              <w:t>2517386.00</w:t>
            </w:r>
          </w:p>
        </w:tc>
        <w:tc>
          <w:tcPr>
            <w:tcW w:w="2551" w:type="dxa"/>
            <w:vAlign w:val="center"/>
          </w:tcPr>
          <w:p>
            <w:pPr>
              <w:pStyle w:val="13"/>
            </w:pPr>
            <w:r>
              <w:t>2137386.00</w:t>
            </w:r>
          </w:p>
        </w:tc>
        <w:tc>
          <w:tcPr>
            <w:tcW w:w="2551" w:type="dxa"/>
            <w:vAlign w:val="center"/>
          </w:tcPr>
          <w:p>
            <w:pPr>
              <w:pStyle w:val="13"/>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2048000.00</w:t>
            </w:r>
          </w:p>
        </w:tc>
        <w:tc>
          <w:tcPr>
            <w:tcW w:w="2551" w:type="dxa"/>
            <w:vAlign w:val="center"/>
          </w:tcPr>
          <w:p>
            <w:pPr>
              <w:pStyle w:val="13"/>
            </w:pPr>
            <w:r>
              <w:t>2000000.00</w:t>
            </w:r>
          </w:p>
        </w:tc>
        <w:tc>
          <w:tcPr>
            <w:tcW w:w="2551"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2000000.00</w:t>
            </w:r>
          </w:p>
        </w:tc>
        <w:tc>
          <w:tcPr>
            <w:tcW w:w="2551" w:type="dxa"/>
            <w:vAlign w:val="center"/>
          </w:tcPr>
          <w:p>
            <w:pPr>
              <w:pStyle w:val="13"/>
            </w:pPr>
            <w:r>
              <w:t>2000000.00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2000000.00</w:t>
            </w:r>
          </w:p>
        </w:tc>
        <w:tc>
          <w:tcPr>
            <w:tcW w:w="2551" w:type="dxa"/>
            <w:vAlign w:val="center"/>
          </w:tcPr>
          <w:p>
            <w:pPr>
              <w:pStyle w:val="13"/>
            </w:pPr>
            <w:r>
              <w:t>2000000.00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48000.00</w:t>
            </w:r>
          </w:p>
        </w:tc>
        <w:tc>
          <w:tcPr>
            <w:tcW w:w="2551" w:type="dxa"/>
            <w:vAlign w:val="center"/>
          </w:tcPr>
          <w:p>
            <w:pPr>
              <w:pStyle w:val="13"/>
            </w:pPr>
          </w:p>
        </w:tc>
        <w:tc>
          <w:tcPr>
            <w:tcW w:w="2551"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48000.00</w:t>
            </w:r>
          </w:p>
        </w:tc>
        <w:tc>
          <w:tcPr>
            <w:tcW w:w="2551" w:type="dxa"/>
            <w:vAlign w:val="center"/>
          </w:tcPr>
          <w:p>
            <w:pPr>
              <w:pStyle w:val="13"/>
            </w:pPr>
          </w:p>
        </w:tc>
        <w:tc>
          <w:tcPr>
            <w:tcW w:w="2551" w:type="dxa"/>
            <w:vAlign w:val="center"/>
          </w:tcPr>
          <w:p>
            <w:pPr>
              <w:pStyle w:val="13"/>
            </w:pPr>
            <w:r>
              <w:t>48000.00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4137386.00</w:t>
            </w:r>
          </w:p>
        </w:tc>
        <w:tc>
          <w:tcPr>
            <w:tcW w:w="2551" w:type="dxa"/>
            <w:vAlign w:val="center"/>
          </w:tcPr>
          <w:p>
            <w:pPr>
              <w:pStyle w:val="17"/>
            </w:pPr>
            <w:r>
              <w:t>4034386.00</w:t>
            </w:r>
          </w:p>
        </w:tc>
        <w:tc>
          <w:tcPr>
            <w:tcW w:w="2551" w:type="dxa"/>
            <w:vAlign w:val="center"/>
          </w:tcPr>
          <w:p>
            <w:pPr>
              <w:pStyle w:val="17"/>
            </w:pPr>
            <w:r>
              <w:t>103000.00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1751042.00</w:t>
            </w:r>
          </w:p>
        </w:tc>
        <w:tc>
          <w:tcPr>
            <w:tcW w:w="2551" w:type="dxa"/>
            <w:vAlign w:val="center"/>
          </w:tcPr>
          <w:p>
            <w:pPr>
              <w:pStyle w:val="13"/>
            </w:pPr>
            <w:r>
              <w:t>1751042.00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762432.00</w:t>
            </w:r>
          </w:p>
        </w:tc>
        <w:tc>
          <w:tcPr>
            <w:tcW w:w="2551" w:type="dxa"/>
            <w:vAlign w:val="center"/>
          </w:tcPr>
          <w:p>
            <w:pPr>
              <w:pStyle w:val="13"/>
            </w:pPr>
            <w:r>
              <w:t>762432.00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309060.00</w:t>
            </w:r>
          </w:p>
        </w:tc>
        <w:tc>
          <w:tcPr>
            <w:tcW w:w="2551" w:type="dxa"/>
            <w:vAlign w:val="center"/>
          </w:tcPr>
          <w:p>
            <w:pPr>
              <w:pStyle w:val="13"/>
            </w:pPr>
            <w:r>
              <w:t>309060.00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42646.00</w:t>
            </w:r>
          </w:p>
        </w:tc>
        <w:tc>
          <w:tcPr>
            <w:tcW w:w="2551" w:type="dxa"/>
            <w:vAlign w:val="center"/>
          </w:tcPr>
          <w:p>
            <w:pPr>
              <w:pStyle w:val="13"/>
            </w:pPr>
            <w:r>
              <w:t>42646.00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46090.00</w:t>
            </w:r>
          </w:p>
        </w:tc>
        <w:tc>
          <w:tcPr>
            <w:tcW w:w="2551" w:type="dxa"/>
            <w:vAlign w:val="center"/>
          </w:tcPr>
          <w:p>
            <w:pPr>
              <w:pStyle w:val="13"/>
            </w:pPr>
            <w:r>
              <w:t>46090.00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172377.00</w:t>
            </w:r>
          </w:p>
        </w:tc>
        <w:tc>
          <w:tcPr>
            <w:tcW w:w="2551" w:type="dxa"/>
            <w:vAlign w:val="center"/>
          </w:tcPr>
          <w:p>
            <w:pPr>
              <w:pStyle w:val="13"/>
            </w:pPr>
            <w:r>
              <w:t>172377.00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79942.00</w:t>
            </w:r>
          </w:p>
        </w:tc>
        <w:tc>
          <w:tcPr>
            <w:tcW w:w="2551" w:type="dxa"/>
            <w:vAlign w:val="center"/>
          </w:tcPr>
          <w:p>
            <w:pPr>
              <w:pStyle w:val="13"/>
            </w:pPr>
            <w:r>
              <w:t>79942.00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143885.00</w:t>
            </w:r>
          </w:p>
        </w:tc>
        <w:tc>
          <w:tcPr>
            <w:tcW w:w="2551" w:type="dxa"/>
            <w:vAlign w:val="center"/>
          </w:tcPr>
          <w:p>
            <w:pPr>
              <w:pStyle w:val="13"/>
            </w:pPr>
            <w:r>
              <w:t>143885.00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194610.00</w:t>
            </w:r>
          </w:p>
        </w:tc>
        <w:tc>
          <w:tcPr>
            <w:tcW w:w="2551" w:type="dxa"/>
            <w:vAlign w:val="center"/>
          </w:tcPr>
          <w:p>
            <w:pPr>
              <w:pStyle w:val="13"/>
            </w:pPr>
            <w:r>
              <w:t>194610.00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103000.00</w:t>
            </w:r>
          </w:p>
        </w:tc>
        <w:tc>
          <w:tcPr>
            <w:tcW w:w="2551" w:type="dxa"/>
            <w:vAlign w:val="center"/>
          </w:tcPr>
          <w:p>
            <w:pPr>
              <w:pStyle w:val="13"/>
            </w:pPr>
          </w:p>
        </w:tc>
        <w:tc>
          <w:tcPr>
            <w:tcW w:w="2551" w:type="dxa"/>
            <w:vAlign w:val="center"/>
          </w:tcPr>
          <w:p>
            <w:pPr>
              <w:pStyle w:val="13"/>
            </w:pPr>
            <w:r>
              <w:t>103000.00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24000.00</w:t>
            </w:r>
          </w:p>
        </w:tc>
        <w:tc>
          <w:tcPr>
            <w:tcW w:w="2551" w:type="dxa"/>
            <w:vAlign w:val="center"/>
          </w:tcPr>
          <w:p>
            <w:pPr>
              <w:pStyle w:val="13"/>
            </w:pPr>
          </w:p>
        </w:tc>
        <w:tc>
          <w:tcPr>
            <w:tcW w:w="2551" w:type="dxa"/>
            <w:vAlign w:val="center"/>
          </w:tcPr>
          <w:p>
            <w:pPr>
              <w:pStyle w:val="13"/>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9000.00</w:t>
            </w:r>
          </w:p>
        </w:tc>
        <w:tc>
          <w:tcPr>
            <w:tcW w:w="2551" w:type="dxa"/>
            <w:vAlign w:val="center"/>
          </w:tcPr>
          <w:p>
            <w:pPr>
              <w:pStyle w:val="13"/>
            </w:pPr>
          </w:p>
        </w:tc>
        <w:tc>
          <w:tcPr>
            <w:tcW w:w="2551"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2283344.00</w:t>
            </w:r>
          </w:p>
        </w:tc>
        <w:tc>
          <w:tcPr>
            <w:tcW w:w="2551" w:type="dxa"/>
            <w:vAlign w:val="center"/>
          </w:tcPr>
          <w:p>
            <w:pPr>
              <w:pStyle w:val="13"/>
            </w:pPr>
            <w:r>
              <w:t>2283344.00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110784.00</w:t>
            </w:r>
          </w:p>
        </w:tc>
        <w:tc>
          <w:tcPr>
            <w:tcW w:w="2551" w:type="dxa"/>
            <w:vAlign w:val="center"/>
          </w:tcPr>
          <w:p>
            <w:pPr>
              <w:pStyle w:val="13"/>
            </w:pPr>
            <w:r>
              <w:t>110784.00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94968.00</w:t>
            </w:r>
          </w:p>
        </w:tc>
        <w:tc>
          <w:tcPr>
            <w:tcW w:w="2551" w:type="dxa"/>
            <w:vAlign w:val="center"/>
          </w:tcPr>
          <w:p>
            <w:pPr>
              <w:pStyle w:val="13"/>
            </w:pPr>
            <w:r>
              <w:t>94968.00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61992.00</w:t>
            </w:r>
          </w:p>
        </w:tc>
        <w:tc>
          <w:tcPr>
            <w:tcW w:w="2551" w:type="dxa"/>
            <w:vAlign w:val="center"/>
          </w:tcPr>
          <w:p>
            <w:pPr>
              <w:pStyle w:val="13"/>
            </w:pPr>
            <w:r>
              <w:t>61992.00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2000000.00</w:t>
            </w:r>
          </w:p>
        </w:tc>
        <w:tc>
          <w:tcPr>
            <w:tcW w:w="2551" w:type="dxa"/>
            <w:vAlign w:val="center"/>
          </w:tcPr>
          <w:p>
            <w:pPr>
              <w:pStyle w:val="13"/>
            </w:pPr>
            <w:r>
              <w:t>2000000.00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15600.00</w:t>
            </w:r>
          </w:p>
        </w:tc>
        <w:tc>
          <w:tcPr>
            <w:tcW w:w="2551" w:type="dxa"/>
            <w:vAlign w:val="center"/>
          </w:tcPr>
          <w:p>
            <w:pPr>
              <w:pStyle w:val="13"/>
            </w:pPr>
            <w:r>
              <w:t>15600.00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5000.00</w:t>
            </w:r>
          </w:p>
        </w:tc>
        <w:tc>
          <w:tcPr>
            <w:tcW w:w="2381" w:type="dxa"/>
            <w:vAlign w:val="center"/>
          </w:tcPr>
          <w:p>
            <w:pPr>
              <w:pStyle w:val="13"/>
            </w:pPr>
            <w:r>
              <w:t>5000.00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中国共产党威县委员会老干部局2023年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中国共产党威县委员会老干部局2023年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按照《预算法》、《地方预决算公开操作规程》和《关于进一步推进预算公开工作的实施意见》规定，现将中国共产党威县委员会老干部局2023年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全面贯彻加强当地离退休干部工作集中统一领导要求。负责宣传贯彻落实党中央国务院、省委省政府、市委市政府和县委县政府关于离退休干部工作的方针政策；拟定或参与拟定全县离退休干部工作有关具体规定和办法；总结宣传全县离退休干部工作和先进典型。</w:t>
      </w:r>
    </w:p>
    <w:p>
      <w:pPr>
        <w:pStyle w:val="19"/>
      </w:pPr>
      <w:r>
        <w:t>（二）负责指导、督促、检查各级各</w:t>
      </w:r>
      <w:r>
        <w:rPr>
          <w:rFonts w:hint="eastAsia"/>
          <w:lang w:eastAsia="zh-CN"/>
        </w:rPr>
        <w:t>单位</w:t>
      </w:r>
      <w:r>
        <w:t>离退休干部工作；组织和协调有关</w:t>
      </w:r>
      <w:r>
        <w:rPr>
          <w:rFonts w:hint="eastAsia"/>
          <w:lang w:eastAsia="zh-CN"/>
        </w:rPr>
        <w:t>单位</w:t>
      </w:r>
      <w:r>
        <w:t>做好离退休干部工作。</w:t>
      </w:r>
    </w:p>
    <w:p>
      <w:pPr>
        <w:pStyle w:val="19"/>
      </w:pPr>
      <w:r>
        <w:t>（三）负责督促检查各级各</w:t>
      </w:r>
      <w:r>
        <w:rPr>
          <w:rFonts w:hint="eastAsia"/>
          <w:lang w:eastAsia="zh-CN"/>
        </w:rPr>
        <w:t>单位</w:t>
      </w:r>
      <w:r>
        <w:t>落实离退休干部的政治和生活待遇，做好走访慰问工作。抓好离休干部“两费”（离休费、医药费）的落实；负责全县离休干部护理待遇相关工作；调查研究离退休干部政治和生活待遇存在额问题，协调有关</w:t>
      </w:r>
      <w:r>
        <w:rPr>
          <w:rFonts w:hint="eastAsia"/>
          <w:lang w:eastAsia="zh-CN"/>
        </w:rPr>
        <w:t>单位</w:t>
      </w:r>
      <w:r>
        <w:t>提出解决办法。</w:t>
      </w:r>
    </w:p>
    <w:p>
      <w:pPr>
        <w:pStyle w:val="19"/>
      </w:pPr>
      <w:r>
        <w:t>（四）加强对全县离退休干部的政治引领和教育管理。组织拟定和研究制定加强新形势下离退休干部党组织建设、做好离退休干部思想政治工作的制度和措施；指导加强对离退休干部党支部书记的教育培训工作。</w:t>
      </w:r>
    </w:p>
    <w:p>
      <w:pPr>
        <w:pStyle w:val="19"/>
      </w:pPr>
      <w:r>
        <w:t>（五）负责老干部活动中心、老年大学（学习）和老干</w:t>
      </w:r>
      <w:r>
        <w:rPr>
          <w:rFonts w:hint="eastAsia"/>
          <w:lang w:eastAsia="zh-CN"/>
        </w:rPr>
        <w:t>单位</w:t>
      </w:r>
      <w:r>
        <w:t>诊部等学习活动阵地的建设和管理工作。</w:t>
      </w:r>
    </w:p>
    <w:p>
      <w:pPr>
        <w:pStyle w:val="19"/>
      </w:pPr>
      <w:r>
        <w:t>（六）指导各级各单位组织离退休干部利用自身优势，在政治、经济、文化和青少年教育等各领域发挥作用，增添正能量。</w:t>
      </w:r>
    </w:p>
    <w:p>
      <w:pPr>
        <w:pStyle w:val="19"/>
      </w:pPr>
      <w:r>
        <w:t>（七）了解离退休干部对医疗保健方面的意见和要求。组织指导离退休干部开展健康科学的文化健身、保健讲座、健康疗养、参观学习等活动。</w:t>
      </w:r>
    </w:p>
    <w:p>
      <w:pPr>
        <w:pStyle w:val="19"/>
      </w:pPr>
      <w:r>
        <w:t>（八）负责离退休干部的安置工作（包括易地安置）。负责进出县离退休干部易地安置相关工作，协助上级</w:t>
      </w:r>
      <w:r>
        <w:rPr>
          <w:rFonts w:hint="eastAsia"/>
          <w:lang w:eastAsia="zh-CN"/>
        </w:rPr>
        <w:t>单位</w:t>
      </w:r>
      <w:r>
        <w:t>办理补发离休荣誉证，协助县政府办理离退休干部优待（先）证。</w:t>
      </w:r>
    </w:p>
    <w:p>
      <w:pPr>
        <w:pStyle w:val="19"/>
      </w:pPr>
      <w:r>
        <w:t>（九）负责回威老干部探亲访友和外地老干部工作</w:t>
      </w:r>
      <w:r>
        <w:rPr>
          <w:rFonts w:hint="eastAsia"/>
          <w:lang w:eastAsia="zh-CN"/>
        </w:rPr>
        <w:t>单位</w:t>
      </w:r>
      <w:r>
        <w:t>到威的联络接待工作。</w:t>
      </w:r>
    </w:p>
    <w:p>
      <w:pPr>
        <w:pStyle w:val="19"/>
      </w:pPr>
      <w:r>
        <w:t>（十）协调做好逝世老干部的善后工作，协助承办县委交办的丧葬事宜。</w:t>
      </w:r>
    </w:p>
    <w:p>
      <w:pPr>
        <w:pStyle w:val="19"/>
      </w:pPr>
      <w:r>
        <w:t>（十一）承担县老干部工作领导小组的日常工作。</w:t>
      </w:r>
    </w:p>
    <w:p>
      <w:pPr>
        <w:pStyle w:val="19"/>
      </w:pPr>
      <w:r>
        <w:t>（十二）承担县委离退休干部工作委员会的工作；承担县关心下一代工作委员会的工作。</w:t>
      </w:r>
    </w:p>
    <w:p>
      <w:pPr>
        <w:pStyle w:val="19"/>
      </w:pPr>
      <w:r>
        <w:t>（十三）完成县委交办的其他任务。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中国共产党威县委员会老干部局（本级）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预算的编制实行综合预算管理，即全部收入和支出都反映在预算中。中国共产党威县委员会老干部局机关及所属事业单位的收支包含在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pStyle w:val="20"/>
      </w:pPr>
    </w:p>
    <w:p>
      <w:pPr>
        <w:pStyle w:val="20"/>
      </w:pPr>
    </w:p>
    <w:p>
      <w:pPr>
        <w:pStyle w:val="20"/>
      </w:pPr>
    </w:p>
    <w:p>
      <w:pPr>
        <w:pStyle w:val="20"/>
      </w:pPr>
      <w:r>
        <w:t>1、收入说明</w:t>
      </w:r>
    </w:p>
    <w:p>
      <w:pPr>
        <w:pStyle w:val="20"/>
      </w:pPr>
      <w:r>
        <w:t>反映本</w:t>
      </w:r>
      <w:r>
        <w:rPr>
          <w:rFonts w:hint="eastAsia"/>
          <w:lang w:eastAsia="zh-CN"/>
        </w:rPr>
        <w:t>单位</w:t>
      </w:r>
      <w:r>
        <w:t>当年全部收入。2023年预算收入456.54万元，其中：一般公共预算收入456.54万元，基金预算收入0万元，国有资本经营预算收入0万元，财政专户核拨收入0万元，单位资金收入0万元，上年结转结余0万元。</w:t>
      </w:r>
    </w:p>
    <w:p>
      <w:pPr>
        <w:pStyle w:val="20"/>
      </w:pPr>
    </w:p>
    <w:p>
      <w:pPr>
        <w:pStyle w:val="20"/>
      </w:pPr>
      <w:r>
        <w:t>2、支出说明</w:t>
      </w:r>
    </w:p>
    <w:p>
      <w:pPr>
        <w:pStyle w:val="20"/>
      </w:pPr>
      <w:r>
        <w:t>收支预算总表支出栏、基本支出表、项目支出表按经济分类和支出功能分类科目编制，反映老干部局年度</w:t>
      </w:r>
      <w:r>
        <w:rPr>
          <w:rFonts w:hint="eastAsia"/>
          <w:lang w:eastAsia="zh-CN"/>
        </w:rPr>
        <w:t>单位</w:t>
      </w:r>
      <w:r>
        <w:t>预算中支出预算的总体情况。2023年</w:t>
      </w:r>
      <w:r>
        <w:rPr>
          <w:rFonts w:hint="eastAsia"/>
          <w:lang w:eastAsia="zh-CN"/>
        </w:rPr>
        <w:t>单位</w:t>
      </w:r>
      <w:r>
        <w:t>支出预算为456.54万元，其中基本支出413.14万元，包括人员经费403.44万元和日常公用经费10.3万元；项目支出42.8万元，主要为老干部慰问支出18万元，关工委关心下一代支出7万元，老干部特需支出5万元，为老干部订阅刊物支出4万元；老干部体检支出2万元，老年大学活动支出2万元，冀财社/2022/156号文件提前下达脱贫县离休干部医药补助资金支出4.8万元。</w:t>
      </w:r>
    </w:p>
    <w:p>
      <w:pPr>
        <w:pStyle w:val="20"/>
      </w:pPr>
    </w:p>
    <w:p>
      <w:pPr>
        <w:pStyle w:val="20"/>
      </w:pPr>
      <w:r>
        <w:t>3、比上年增减情况</w:t>
      </w:r>
    </w:p>
    <w:p>
      <w:pPr>
        <w:pStyle w:val="20"/>
      </w:pPr>
      <w:r>
        <w:t>2023年</w:t>
      </w:r>
      <w:r>
        <w:rPr>
          <w:rFonts w:hint="eastAsia"/>
          <w:lang w:eastAsia="zh-CN"/>
        </w:rPr>
        <w:t>单位</w:t>
      </w:r>
      <w:r>
        <w:t>预算收支安排456.54 万元，较2022年减少127.75万元，其中：基本支出减少125.15万元，主要是去年安排了人员工资调整补发和离休人员医药补助减少；项目支出减少2.6万元，主要是压减项目支出。</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p>
    <w:p>
      <w:pPr>
        <w:pStyle w:val="21"/>
      </w:pPr>
      <w:r>
        <w:t>2023年，我</w:t>
      </w:r>
      <w:r>
        <w:rPr>
          <w:rFonts w:hint="eastAsia"/>
          <w:lang w:eastAsia="zh-CN"/>
        </w:rPr>
        <w:t>单位</w:t>
      </w:r>
      <w:r>
        <w:t>机关运行经费共计安排10.3万元，主要用于保证机关正常运转的办公费及邮电费、公务接待费、其他交通费用和工会经费等支出。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pStyle w:val="22"/>
      </w:pPr>
      <w:r>
        <w:t>2023年，我</w:t>
      </w:r>
      <w:r>
        <w:rPr>
          <w:rFonts w:hint="eastAsia"/>
          <w:lang w:eastAsia="zh-CN"/>
        </w:rPr>
        <w:t>单位</w:t>
      </w:r>
      <w:r>
        <w:t>财政拨款“三公”经费预算安排0.5万元，其中：因公出国（境）费0万元；公务用车购置及运维费0万元（其中：公务用车购置费0万元，公务用车运行维护费0万元)；公务接待费0.5万元。“三公”经费与上年相比减少2.5 万元，增减变化的主要原因是压减“三公”支出。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3"/>
      </w:pPr>
    </w:p>
    <w:p>
      <w:pPr>
        <w:pStyle w:val="23"/>
      </w:pPr>
      <w:r>
        <w:t>一、加强自身建设，提高整体素质。为做好新形势下的老干部工作创造良好的工作环境；完善各项规章制度，使局机关管理工作进一步制度化、规范化；加强业务学习和理论学习，提高做好新形势下老干部工作的能力和水平。</w:t>
      </w:r>
    </w:p>
    <w:p>
      <w:pPr>
        <w:pStyle w:val="23"/>
      </w:pPr>
      <w:r>
        <w:t>二、做好与各方面的协调工作。积极做好与县领导及有关</w:t>
      </w:r>
      <w:r>
        <w:rPr>
          <w:rFonts w:hint="eastAsia"/>
          <w:lang w:eastAsia="zh-CN"/>
        </w:rPr>
        <w:t>单位</w:t>
      </w:r>
      <w:r>
        <w:t>的协调工作，落实好离休干部的政治、生活待遇，确保他们生活和看病就医的需要，稳定离退休干部队伍；春节、中秋节、重阳节等重大节日期间，对全县的离退休干部进行走访、慰问或召开座谈会、茶话会等活动，使老干部切实感受到党和政府的温暖；组织老干部参观考察，使老干部共享我县社会经济发展成果；做好夏季慰问工作；组织老干部参加我县举办的重大活动。</w:t>
      </w:r>
    </w:p>
    <w:p>
      <w:pPr>
        <w:pStyle w:val="23"/>
      </w:pPr>
      <w:r>
        <w:t>三、加强离退休干部党支部建设，积极引导各支部开展各种学习和组织活动。认真开展学习各极党委的重要文件和讲话精神，使离退休干部在思想上、行动上与中央及省市县委保持高度一致；为各支部设立活动经费，满足离退休干部开展学习、活动的需求；及时调整充实支部领导班子，开展适合老干部自身特点的活动，增强支部活力；全年计划举办离退休干部支部书记培训班，提高支部书记的整体素质，为充分发挥基层离退休干部党组织的战斗堡垒作用打下坚实基础。</w:t>
      </w:r>
    </w:p>
    <w:p>
      <w:pPr>
        <w:pStyle w:val="23"/>
      </w:pPr>
      <w:r>
        <w:t>四、加强老年大学基础设施建设，办好办活老年大学。积极主动的与县领导协调，争取县领导的进一步支持，加强老年大学的基础设施建设，提高老年大学的教学质量，增强对老年人的吸引力。组织老年书画研究会参加、举办各级书画展览，组织老年大学艺术团等13个班队参加演出、比赛等，丰富他们的精神文化生活。</w:t>
      </w:r>
    </w:p>
    <w:p>
      <w:pPr>
        <w:pStyle w:val="23"/>
      </w:pPr>
      <w:r>
        <w:t>五、充分发挥离退休干部的政治、经验、时空、人脉资源等优势，充分引导和发挥他们在关心下一代工作、发展威县经济、繁荣威县文化、振兴威县教育、构建和谐威县等方面的推动、参谋、示范、促进和积极作用。</w:t>
      </w:r>
    </w:p>
    <w:p>
      <w:pPr>
        <w:pStyle w:val="23"/>
      </w:pPr>
      <w:r>
        <w:t>六、做好离休干部的医疗服务工作，完善离休干部医药费管理，加强医务人员的培训工作，提高医疗技术水平和服务意识；春季，组织全县离退休干部体检1次，确保老干部的身体健康。</w:t>
      </w:r>
    </w:p>
    <w:p>
      <w:pPr>
        <w:spacing w:line="500" w:lineRule="exact"/>
        <w:ind w:firstLine="560"/>
      </w:pPr>
      <w:r>
        <w:rPr>
          <w:rFonts w:eastAsia="方正仿宋_GBK" w:cs="Times New Roman"/>
          <w:color w:val="000000"/>
          <w:sz w:val="28"/>
        </w:rPr>
        <w:t>（二）分项绩效目标</w:t>
      </w:r>
    </w:p>
    <w:p>
      <w:pPr>
        <w:pStyle w:val="24"/>
      </w:pPr>
    </w:p>
    <w:p>
      <w:pPr>
        <w:pStyle w:val="24"/>
      </w:pPr>
    </w:p>
    <w:p>
      <w:pPr>
        <w:pStyle w:val="24"/>
      </w:pPr>
      <w:r>
        <w:t>一、离退休干部政策及服务。贯彻落实国家关于离退休干部的的方针政策，组织落实离退休干部的政治、生活待遇，老干部管理服务设施维修改造、后勤保障、日常运转和慰问工作。保障离退休干部各项政策的落实。对全县一百余名离休老干部和县级退休干部进行春节、重阳节、夏季防暑、中秋慰问，走访慰问有病老干部，异地安置老干部，和帮扶特殊困难老干部及日常运转；做好特困离休干部帮扶、离休干部“两费”（离休费、医药费）落实、易地安置离休干部的慰问工作，改善特困离休干部生活水平，让老干部感受到党的关怀。为全县离退休老干部订阅老人报及老人世界各一份;我县在各乡镇和县直单位建立了离退休老干部党支部和协理员定点管理工作机制，协理员负责各乡镇收缴老干部药费。</w:t>
      </w:r>
    </w:p>
    <w:p>
      <w:pPr>
        <w:pStyle w:val="24"/>
      </w:pPr>
    </w:p>
    <w:p>
      <w:pPr>
        <w:pStyle w:val="24"/>
      </w:pPr>
      <w:r>
        <w:t>二、老年活动阵地建设。做好离退休干部学习活动阵地建设评选工作，办好老年大学、老干部活动中心，让老干部老有所学、老有所乐。建设、管理、使用好老年活动阵地，并指导全县阵地建设。组织老干部参加各种培训及文体活动。完善老年阵地建设体系。保障老干部活动正常开展。每年春秋季两次开班，组织老干部远程教育；每年开展不针对青少年健康成长的讲座活动。</w:t>
      </w:r>
    </w:p>
    <w:p>
      <w:pPr>
        <w:pStyle w:val="24"/>
      </w:pPr>
    </w:p>
    <w:p>
      <w:pPr>
        <w:pStyle w:val="24"/>
      </w:pPr>
      <w:r>
        <w:t>三、老干部医疗。做好老干部医疗保障工作，保障离退休干部优先就诊治疗。每年春季组织全县名离休老干部及县级退休干部到县医院进行一次全面检查。</w:t>
      </w:r>
    </w:p>
    <w:p>
      <w:pPr>
        <w:spacing w:line="500" w:lineRule="exact"/>
        <w:ind w:firstLine="560"/>
      </w:pPr>
      <w:r>
        <w:rPr>
          <w:rFonts w:eastAsia="方正仿宋_GBK" w:cs="Times New Roman"/>
          <w:color w:val="000000"/>
          <w:sz w:val="28"/>
        </w:rPr>
        <w:t>（三）工作保障措施</w:t>
      </w:r>
    </w:p>
    <w:p>
      <w:pPr>
        <w:pStyle w:val="25"/>
      </w:pPr>
      <w:r>
        <w:t>1、完善制度建设。构建系统完备、科学规范、运转高效的老干部工作制度体系。制定完善预算绩效管理制度、资金管理办法、工作保障制度等，为全年预算绩效目标的实现奠定制度基础。</w:t>
      </w:r>
    </w:p>
    <w:p>
      <w:pPr>
        <w:pStyle w:val="25"/>
      </w:pPr>
      <w:r>
        <w:t>2、加强离休干部服务管理工作。进一步完善离休干部离休费、医药费保障机制和财政支持机制，保障离休干部离休费按时足额发放，医药费按规定实报实销。健全并认真落实机关与企事业单位离休干部离休费平衡机制。</w:t>
      </w:r>
    </w:p>
    <w:p>
      <w:pPr>
        <w:pStyle w:val="25"/>
      </w:pPr>
      <w:r>
        <w:t>3、做好易地安置离休干部服务管理工作。对易地安置的离休干部，每年要走访慰问一次，并保持经常联系、加强人文关怀，及时解决他们遇到的困难和问题。接受安置地有关</w:t>
      </w:r>
      <w:r>
        <w:rPr>
          <w:rFonts w:hint="eastAsia"/>
          <w:lang w:eastAsia="zh-CN"/>
        </w:rPr>
        <w:t>单位</w:t>
      </w:r>
      <w:r>
        <w:t>和单位要在医疗保健、生活照顾等方面给予他们更多关爱，加强与原单位联系，配合做好相关工作。</w:t>
      </w:r>
    </w:p>
    <w:p>
      <w:pPr>
        <w:pStyle w:val="25"/>
      </w:pPr>
      <w:r>
        <w:t>4、加强退休干部服务管理工作。坚持统一领导、分工协作、分级负责、分类管理的原则，进一步完善退休干部服务管理办法，实现退休干部服务管理全覆盖。全面做好退休干部党组织建设、思想政治工作、活动和学习安排、发挥作用等工作。</w:t>
      </w:r>
    </w:p>
    <w:p>
      <w:pPr>
        <w:pStyle w:val="25"/>
      </w:pPr>
      <w:r>
        <w:t>5、完善困难离退休干部帮扶机制。按照“单位尽责、财政支持、</w:t>
      </w:r>
      <w:r>
        <w:rPr>
          <w:rFonts w:hint="eastAsia"/>
          <w:lang w:eastAsia="zh-CN"/>
        </w:rPr>
        <w:t>单位</w:t>
      </w:r>
      <w:r>
        <w:t>配合、特事特办”的原则，加大对特殊困难离退休干部帮扶力度。</w:t>
      </w:r>
    </w:p>
    <w:p>
      <w:pPr>
        <w:pStyle w:val="25"/>
      </w:pPr>
      <w:r>
        <w:t>6、加强支出管理。通过优化支出结构、编细编实预算、加快履行政府采购手续、尽快启动项目、及时支付资金。</w:t>
      </w:r>
    </w:p>
    <w:p>
      <w:pPr>
        <w:pStyle w:val="25"/>
      </w:pPr>
      <w:r>
        <w:t>7、做好绩效自评。按要求开展上一年度预算绩效自评工作，对照年初设定的绩效及时对政策和项目资金支出的经济性、效率性、效益性以及绩效目标实现程度进行自评，对未完成目标的要分析原因，提出整改措施。</w:t>
      </w:r>
    </w:p>
    <w:p>
      <w:pPr>
        <w:pStyle w:val="25"/>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1、关工委关心下一代活动经费绩效目标表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活动覆盖</w:t>
            </w:r>
          </w:p>
        </w:tc>
        <w:tc>
          <w:tcPr>
            <w:tcW w:w="2835" w:type="dxa"/>
            <w:vAlign w:val="center"/>
          </w:tcPr>
          <w:p>
            <w:pPr>
              <w:pStyle w:val="14"/>
            </w:pPr>
            <w:r>
              <w:t>活动覆盖率</w:t>
            </w:r>
          </w:p>
        </w:tc>
        <w:tc>
          <w:tcPr>
            <w:tcW w:w="2551" w:type="dxa"/>
            <w:vAlign w:val="center"/>
          </w:tcPr>
          <w:p>
            <w:pPr>
              <w:pStyle w:val="14"/>
            </w:pPr>
            <w:r>
              <w:t>≥98%</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开展青少年教育活动的次数</w:t>
            </w:r>
          </w:p>
        </w:tc>
        <w:tc>
          <w:tcPr>
            <w:tcW w:w="2835" w:type="dxa"/>
            <w:vAlign w:val="center"/>
          </w:tcPr>
          <w:p>
            <w:pPr>
              <w:pStyle w:val="14"/>
            </w:pPr>
            <w:r>
              <w:t>组织老干部对青少年教育活动，切实关心下一代</w:t>
            </w:r>
          </w:p>
        </w:tc>
        <w:tc>
          <w:tcPr>
            <w:tcW w:w="2551" w:type="dxa"/>
            <w:vAlign w:val="center"/>
          </w:tcPr>
          <w:p>
            <w:pPr>
              <w:pStyle w:val="14"/>
            </w:pPr>
            <w:r>
              <w:t>≥5次以上</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≥100%</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w:t>
            </w:r>
          </w:p>
        </w:tc>
        <w:tc>
          <w:tcPr>
            <w:tcW w:w="2835" w:type="dxa"/>
            <w:vAlign w:val="center"/>
          </w:tcPr>
          <w:p>
            <w:pPr>
              <w:pStyle w:val="14"/>
            </w:pPr>
            <w:r>
              <w:t>按照年初预算完成</w:t>
            </w:r>
          </w:p>
        </w:tc>
        <w:tc>
          <w:tcPr>
            <w:tcW w:w="2551" w:type="dxa"/>
            <w:vAlign w:val="center"/>
          </w:tcPr>
          <w:p>
            <w:pPr>
              <w:pStyle w:val="14"/>
            </w:pPr>
            <w:r>
              <w:t>≥100%</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经济效益增值率</w:t>
            </w:r>
          </w:p>
        </w:tc>
        <w:tc>
          <w:tcPr>
            <w:tcW w:w="2835" w:type="dxa"/>
            <w:vAlign w:val="center"/>
          </w:tcPr>
          <w:p>
            <w:pPr>
              <w:pStyle w:val="14"/>
            </w:pPr>
            <w:r>
              <w:t>项目实施后经济效益增长率</w:t>
            </w:r>
          </w:p>
        </w:tc>
        <w:tc>
          <w:tcPr>
            <w:tcW w:w="2551" w:type="dxa"/>
            <w:vAlign w:val="center"/>
          </w:tcPr>
          <w:p>
            <w:pPr>
              <w:pStyle w:val="14"/>
            </w:pPr>
            <w:r>
              <w:t>≥98%</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青少年的活动的知晓率</w:t>
            </w:r>
          </w:p>
        </w:tc>
        <w:tc>
          <w:tcPr>
            <w:tcW w:w="2835" w:type="dxa"/>
            <w:vAlign w:val="center"/>
          </w:tcPr>
          <w:p>
            <w:pPr>
              <w:pStyle w:val="14"/>
            </w:pPr>
            <w:r>
              <w:t>让有困难的青少年感受到党和政府对他们的关心</w:t>
            </w:r>
          </w:p>
        </w:tc>
        <w:tc>
          <w:tcPr>
            <w:tcW w:w="2551" w:type="dxa"/>
            <w:vAlign w:val="center"/>
          </w:tcPr>
          <w:p>
            <w:pPr>
              <w:pStyle w:val="14"/>
            </w:pPr>
            <w:r>
              <w:t>≥98%</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≥97%</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青少年的活动的感受</w:t>
            </w:r>
          </w:p>
        </w:tc>
        <w:tc>
          <w:tcPr>
            <w:tcW w:w="2835" w:type="dxa"/>
            <w:vAlign w:val="center"/>
          </w:tcPr>
          <w:p>
            <w:pPr>
              <w:pStyle w:val="14"/>
            </w:pPr>
            <w:r>
              <w:t>促进青少年健康成长，让有困难，有残疾的孩子也能得到党和国家的关爱等</w:t>
            </w:r>
          </w:p>
        </w:tc>
        <w:tc>
          <w:tcPr>
            <w:tcW w:w="2551" w:type="dxa"/>
            <w:vAlign w:val="center"/>
          </w:tcPr>
          <w:p>
            <w:pPr>
              <w:pStyle w:val="14"/>
            </w:pPr>
            <w:r>
              <w:t>≥98%</w:t>
            </w:r>
          </w:p>
        </w:tc>
        <w:tc>
          <w:tcPr>
            <w:tcW w:w="2268" w:type="dxa"/>
            <w:vAlign w:val="center"/>
          </w:tcPr>
          <w:p>
            <w:pPr>
              <w:pStyle w:val="14"/>
              <w:rPr>
                <w:sz w:val="15"/>
                <w:szCs w:val="15"/>
              </w:rPr>
            </w:pPr>
            <w:r>
              <w:rPr>
                <w:sz w:val="15"/>
                <w:szCs w:val="15"/>
              </w:rPr>
              <w:t>冀老字【2015】6号文件、邢办字【2011】号文件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2835" w:type="dxa"/>
            <w:vAlign w:val="center"/>
          </w:tcPr>
          <w:p>
            <w:pPr>
              <w:pStyle w:val="14"/>
            </w:pPr>
            <w:r>
              <w:t>通过调查青少年了解他们对项目的满意</w:t>
            </w:r>
          </w:p>
        </w:tc>
        <w:tc>
          <w:tcPr>
            <w:tcW w:w="2551" w:type="dxa"/>
            <w:vAlign w:val="center"/>
          </w:tcPr>
          <w:p>
            <w:pPr>
              <w:pStyle w:val="14"/>
            </w:pPr>
            <w:r>
              <w:t>≥96%</w:t>
            </w:r>
          </w:p>
        </w:tc>
        <w:tc>
          <w:tcPr>
            <w:tcW w:w="2268" w:type="dxa"/>
            <w:vAlign w:val="center"/>
          </w:tcPr>
          <w:p>
            <w:pPr>
              <w:pStyle w:val="14"/>
              <w:rPr>
                <w:sz w:val="15"/>
                <w:szCs w:val="15"/>
              </w:rPr>
            </w:pPr>
            <w:r>
              <w:rPr>
                <w:sz w:val="15"/>
                <w:szCs w:val="15"/>
              </w:rPr>
              <w:t>冀老字【2015】6号文件、邢办字【2011】号文件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2、冀财社/2022年/156号提前下达脱贫县离休干部医药费补助资金绩效目标表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1.目标内容1让每位离休干部感到党和政府的关心和关爱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完成项目数量率</w:t>
            </w:r>
          </w:p>
        </w:tc>
        <w:tc>
          <w:tcPr>
            <w:tcW w:w="2551" w:type="dxa"/>
            <w:vAlign w:val="center"/>
          </w:tcPr>
          <w:p>
            <w:pPr>
              <w:pStyle w:val="14"/>
            </w:pPr>
            <w:r>
              <w:t>≥98%</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转款专用率</w:t>
            </w:r>
          </w:p>
        </w:tc>
        <w:tc>
          <w:tcPr>
            <w:tcW w:w="2835" w:type="dxa"/>
            <w:vAlign w:val="center"/>
          </w:tcPr>
          <w:p>
            <w:pPr>
              <w:pStyle w:val="14"/>
            </w:pPr>
            <w:r>
              <w:t>转款专用率</w:t>
            </w:r>
          </w:p>
        </w:tc>
        <w:tc>
          <w:tcPr>
            <w:tcW w:w="2551" w:type="dxa"/>
            <w:vAlign w:val="center"/>
          </w:tcPr>
          <w:p>
            <w:pPr>
              <w:pStyle w:val="14"/>
            </w:pPr>
            <w:r>
              <w:t>≥98%</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项目完成时间</w:t>
            </w:r>
          </w:p>
          <w:p>
            <w:pPr>
              <w:pStyle w:val="14"/>
            </w:pPr>
            <w:r>
              <w:t>率</w:t>
            </w:r>
          </w:p>
        </w:tc>
        <w:tc>
          <w:tcPr>
            <w:tcW w:w="2551" w:type="dxa"/>
            <w:vAlign w:val="center"/>
          </w:tcPr>
          <w:p>
            <w:pPr>
              <w:pStyle w:val="14"/>
            </w:pPr>
            <w:r>
              <w:t>≥98%</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按照预算计划完成</w:t>
            </w:r>
          </w:p>
        </w:tc>
        <w:tc>
          <w:tcPr>
            <w:tcW w:w="2551" w:type="dxa"/>
            <w:vAlign w:val="center"/>
          </w:tcPr>
          <w:p>
            <w:pPr>
              <w:pStyle w:val="14"/>
            </w:pPr>
            <w:r>
              <w:t>≥100%</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≥98</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p>
            <w:pPr>
              <w:pStyle w:val="14"/>
            </w:pPr>
          </w:p>
        </w:tc>
        <w:tc>
          <w:tcPr>
            <w:tcW w:w="2551" w:type="dxa"/>
            <w:vAlign w:val="center"/>
          </w:tcPr>
          <w:p>
            <w:pPr>
              <w:pStyle w:val="14"/>
            </w:pPr>
            <w:r>
              <w:t>≥98%</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≥98%</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成果应用效果</w:t>
            </w:r>
          </w:p>
        </w:tc>
        <w:tc>
          <w:tcPr>
            <w:tcW w:w="2835" w:type="dxa"/>
            <w:vAlign w:val="center"/>
          </w:tcPr>
          <w:p>
            <w:pPr>
              <w:pStyle w:val="14"/>
            </w:pPr>
            <w:r>
              <w:t>成果应用效果</w:t>
            </w:r>
          </w:p>
        </w:tc>
        <w:tc>
          <w:tcPr>
            <w:tcW w:w="2551" w:type="dxa"/>
            <w:vAlign w:val="center"/>
          </w:tcPr>
          <w:p>
            <w:pPr>
              <w:pStyle w:val="14"/>
            </w:pPr>
            <w:r>
              <w:t>≥98%</w:t>
            </w:r>
          </w:p>
        </w:tc>
        <w:tc>
          <w:tcPr>
            <w:tcW w:w="2268" w:type="dxa"/>
            <w:vAlign w:val="center"/>
          </w:tcPr>
          <w:p>
            <w:pPr>
              <w:pStyle w:val="14"/>
            </w:pPr>
            <w:r>
              <w:t>冀财社[2022]156号文件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冀财社[2022]156号文件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3、老干部刊物经费绩效目标表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55"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1.目标内容1让老干部感受到生活的爱护,使老干部能够与时俱进、思想常新的效果。为落实离退休的政治待遇，满足他们的学习需求，每年为他们订阅多种刊物，让老干部生活水平有所提高，丰富他们的生活</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刊物征订种类</w:t>
            </w:r>
          </w:p>
        </w:tc>
        <w:tc>
          <w:tcPr>
            <w:tcW w:w="2835" w:type="dxa"/>
            <w:vAlign w:val="center"/>
          </w:tcPr>
          <w:p>
            <w:pPr>
              <w:pStyle w:val="14"/>
            </w:pPr>
            <w:r>
              <w:t>为落实离退休的政治待遇，满足他们的学习需求，为他们订阅多种刊物</w:t>
            </w:r>
          </w:p>
        </w:tc>
        <w:tc>
          <w:tcPr>
            <w:tcW w:w="2551" w:type="dxa"/>
            <w:vAlign w:val="center"/>
          </w:tcPr>
          <w:p>
            <w:pPr>
              <w:pStyle w:val="14"/>
            </w:pPr>
            <w:r>
              <w:t>≥9种以上</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每年为老干部订阅刊物份数</w:t>
            </w:r>
          </w:p>
        </w:tc>
        <w:tc>
          <w:tcPr>
            <w:tcW w:w="2835" w:type="dxa"/>
            <w:vAlign w:val="center"/>
          </w:tcPr>
          <w:p>
            <w:pPr>
              <w:pStyle w:val="14"/>
            </w:pPr>
            <w:r>
              <w:t>为全县离退休老干部订阅刊物</w:t>
            </w:r>
          </w:p>
        </w:tc>
        <w:tc>
          <w:tcPr>
            <w:tcW w:w="2551" w:type="dxa"/>
            <w:vAlign w:val="center"/>
          </w:tcPr>
          <w:p>
            <w:pPr>
              <w:pStyle w:val="14"/>
            </w:pPr>
            <w:r>
              <w:t>≥3000份以上</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w:t>
            </w:r>
          </w:p>
        </w:tc>
        <w:tc>
          <w:tcPr>
            <w:tcW w:w="2835" w:type="dxa"/>
            <w:vAlign w:val="center"/>
          </w:tcPr>
          <w:p>
            <w:pPr>
              <w:pStyle w:val="14"/>
            </w:pPr>
            <w:r>
              <w:t>按照年初预算支出</w:t>
            </w:r>
          </w:p>
        </w:tc>
        <w:tc>
          <w:tcPr>
            <w:tcW w:w="2551" w:type="dxa"/>
            <w:vAlign w:val="center"/>
          </w:tcPr>
          <w:p>
            <w:pPr>
              <w:pStyle w:val="14"/>
            </w:pPr>
            <w:r>
              <w:t>≥100%</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≥98%</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刊物的订阅的完成率</w:t>
            </w:r>
          </w:p>
        </w:tc>
        <w:tc>
          <w:tcPr>
            <w:tcW w:w="2835" w:type="dxa"/>
            <w:vAlign w:val="center"/>
          </w:tcPr>
          <w:p>
            <w:pPr>
              <w:pStyle w:val="14"/>
            </w:pPr>
            <w:r>
              <w:t>刊物订阅发放完成程度</w:t>
            </w:r>
          </w:p>
        </w:tc>
        <w:tc>
          <w:tcPr>
            <w:tcW w:w="2551" w:type="dxa"/>
            <w:vAlign w:val="center"/>
          </w:tcPr>
          <w:p>
            <w:pPr>
              <w:pStyle w:val="14"/>
            </w:pPr>
            <w:r>
              <w:t>≥97%</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≥98%</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离退休老干部对刊物知晓率</w:t>
            </w:r>
          </w:p>
        </w:tc>
        <w:tc>
          <w:tcPr>
            <w:tcW w:w="2835" w:type="dxa"/>
            <w:vAlign w:val="center"/>
          </w:tcPr>
          <w:p>
            <w:pPr>
              <w:pStyle w:val="14"/>
            </w:pPr>
            <w:r>
              <w:t>确保每一位老干部生活水平有所提高，丰富他们的生活</w:t>
            </w:r>
          </w:p>
        </w:tc>
        <w:tc>
          <w:tcPr>
            <w:tcW w:w="2551" w:type="dxa"/>
            <w:vAlign w:val="center"/>
          </w:tcPr>
          <w:p>
            <w:pPr>
              <w:pStyle w:val="14"/>
            </w:pPr>
            <w:r>
              <w:t>≥96%</w:t>
            </w:r>
          </w:p>
        </w:tc>
        <w:tc>
          <w:tcPr>
            <w:tcW w:w="2268" w:type="dxa"/>
            <w:vAlign w:val="center"/>
          </w:tcPr>
          <w:p>
            <w:pPr>
              <w:pStyle w:val="14"/>
              <w:rPr>
                <w:sz w:val="15"/>
                <w:szCs w:val="15"/>
              </w:rPr>
            </w:pPr>
            <w:r>
              <w:rPr>
                <w:sz w:val="15"/>
                <w:szCs w:val="15"/>
              </w:rPr>
              <w:t>邢组通〔2010〕8号文件、冀办发〔2013〕46号文件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通过调查抽取，了解老干部的满意度</w:t>
            </w:r>
          </w:p>
        </w:tc>
        <w:tc>
          <w:tcPr>
            <w:tcW w:w="2551" w:type="dxa"/>
            <w:vAlign w:val="center"/>
          </w:tcPr>
          <w:p>
            <w:pPr>
              <w:pStyle w:val="14"/>
            </w:pPr>
            <w:r>
              <w:t>≥96%</w:t>
            </w:r>
          </w:p>
        </w:tc>
        <w:tc>
          <w:tcPr>
            <w:tcW w:w="2268" w:type="dxa"/>
            <w:vAlign w:val="center"/>
          </w:tcPr>
          <w:p>
            <w:pPr>
              <w:pStyle w:val="14"/>
              <w:rPr>
                <w:sz w:val="15"/>
                <w:szCs w:val="15"/>
              </w:rPr>
            </w:pPr>
            <w:r>
              <w:rPr>
                <w:sz w:val="15"/>
                <w:szCs w:val="15"/>
              </w:rPr>
              <w:t>邢组通〔2010〕8号文件、冀办发〔2013〕46号文件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4、老干部特需经费绩效目标表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服务老干部人数</w:t>
            </w:r>
          </w:p>
        </w:tc>
        <w:tc>
          <w:tcPr>
            <w:tcW w:w="2835" w:type="dxa"/>
            <w:vAlign w:val="center"/>
          </w:tcPr>
          <w:p>
            <w:pPr>
              <w:pStyle w:val="14"/>
            </w:pPr>
            <w:r>
              <w:t>帮扶有困难且不能自理的离退休老干部</w:t>
            </w:r>
          </w:p>
        </w:tc>
        <w:tc>
          <w:tcPr>
            <w:tcW w:w="2551" w:type="dxa"/>
            <w:vAlign w:val="center"/>
          </w:tcPr>
          <w:p>
            <w:pPr>
              <w:pStyle w:val="14"/>
            </w:pPr>
            <w:r>
              <w:t>≥100人</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帮扶率</w:t>
            </w:r>
          </w:p>
        </w:tc>
        <w:tc>
          <w:tcPr>
            <w:tcW w:w="2835" w:type="dxa"/>
            <w:vAlign w:val="center"/>
          </w:tcPr>
          <w:p>
            <w:pPr>
              <w:pStyle w:val="14"/>
            </w:pPr>
            <w:r>
              <w:t>让离退休老干部真正感受到老有所依</w:t>
            </w:r>
          </w:p>
        </w:tc>
        <w:tc>
          <w:tcPr>
            <w:tcW w:w="2551" w:type="dxa"/>
            <w:vAlign w:val="center"/>
          </w:tcPr>
          <w:p>
            <w:pPr>
              <w:pStyle w:val="14"/>
            </w:pPr>
            <w:r>
              <w:t>≥98%</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项目按时完成率</w:t>
            </w:r>
          </w:p>
        </w:tc>
        <w:tc>
          <w:tcPr>
            <w:tcW w:w="2551" w:type="dxa"/>
            <w:vAlign w:val="center"/>
          </w:tcPr>
          <w:p>
            <w:pPr>
              <w:pStyle w:val="14"/>
            </w:pPr>
            <w:r>
              <w:t>≥100%</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按年初预算完成</w:t>
            </w:r>
          </w:p>
        </w:tc>
        <w:tc>
          <w:tcPr>
            <w:tcW w:w="2551" w:type="dxa"/>
            <w:vAlign w:val="center"/>
          </w:tcPr>
          <w:p>
            <w:pPr>
              <w:pStyle w:val="14"/>
            </w:pPr>
            <w:r>
              <w:t>≥100%</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覆盖服务人口率</w:t>
            </w:r>
          </w:p>
        </w:tc>
        <w:tc>
          <w:tcPr>
            <w:tcW w:w="2551" w:type="dxa"/>
            <w:vAlign w:val="center"/>
          </w:tcPr>
          <w:p>
            <w:pPr>
              <w:pStyle w:val="14"/>
            </w:pPr>
            <w:r>
              <w:t>≥98%</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老干部对政策的知晓率</w:t>
            </w:r>
          </w:p>
        </w:tc>
        <w:tc>
          <w:tcPr>
            <w:tcW w:w="2835" w:type="dxa"/>
            <w:vAlign w:val="center"/>
          </w:tcPr>
          <w:p>
            <w:pPr>
              <w:pStyle w:val="14"/>
            </w:pPr>
            <w:r>
              <w:t>已经落实的政治生活与应享受的政策</w:t>
            </w:r>
          </w:p>
        </w:tc>
        <w:tc>
          <w:tcPr>
            <w:tcW w:w="2551" w:type="dxa"/>
            <w:vAlign w:val="center"/>
          </w:tcPr>
          <w:p>
            <w:pPr>
              <w:pStyle w:val="14"/>
            </w:pPr>
            <w:r>
              <w:t>≥97%</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≥98%</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落实好他们的政治、生活待遇</w:t>
            </w:r>
          </w:p>
        </w:tc>
        <w:tc>
          <w:tcPr>
            <w:tcW w:w="2835" w:type="dxa"/>
            <w:vAlign w:val="center"/>
          </w:tcPr>
          <w:p>
            <w:pPr>
              <w:pStyle w:val="14"/>
            </w:pPr>
            <w:r>
              <w:t>做好特殊困难离退休干部帮扶工作，确保他们生活无忧</w:t>
            </w:r>
          </w:p>
        </w:tc>
        <w:tc>
          <w:tcPr>
            <w:tcW w:w="2551" w:type="dxa"/>
            <w:vAlign w:val="center"/>
          </w:tcPr>
          <w:p>
            <w:pPr>
              <w:pStyle w:val="14"/>
            </w:pPr>
            <w:r>
              <w:t>≥98%</w:t>
            </w:r>
          </w:p>
        </w:tc>
        <w:tc>
          <w:tcPr>
            <w:tcW w:w="2268" w:type="dxa"/>
            <w:vAlign w:val="center"/>
          </w:tcPr>
          <w:p>
            <w:pPr>
              <w:pStyle w:val="14"/>
              <w:rPr>
                <w:sz w:val="15"/>
                <w:szCs w:val="15"/>
              </w:rPr>
            </w:pPr>
            <w:r>
              <w:rPr>
                <w:sz w:val="15"/>
                <w:szCs w:val="15"/>
              </w:rPr>
              <w:t>邢人发【2003】26号文件、冀办发【2013】46号文件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通过走访调查老干部的满意度</w:t>
            </w:r>
          </w:p>
        </w:tc>
        <w:tc>
          <w:tcPr>
            <w:tcW w:w="2551" w:type="dxa"/>
            <w:vAlign w:val="center"/>
          </w:tcPr>
          <w:p>
            <w:pPr>
              <w:pStyle w:val="14"/>
            </w:pPr>
            <w:r>
              <w:t>≥96%</w:t>
            </w:r>
          </w:p>
        </w:tc>
        <w:tc>
          <w:tcPr>
            <w:tcW w:w="2268" w:type="dxa"/>
            <w:vAlign w:val="center"/>
          </w:tcPr>
          <w:p>
            <w:pPr>
              <w:pStyle w:val="14"/>
              <w:rPr>
                <w:sz w:val="15"/>
                <w:szCs w:val="15"/>
              </w:rPr>
            </w:pPr>
            <w:r>
              <w:rPr>
                <w:sz w:val="15"/>
                <w:szCs w:val="15"/>
              </w:rPr>
              <w:t>邢人发【2003】26号文件、冀办发【2013】46号文件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5、老干部体检经费绩效目标表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60"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1.目标内容1做好离休干部的医疗保健工作，及时发现病情及时治疗，保障了老干部的身体健康，定期对每位离退休老干部进行走访，让每位离退休老干部享受政策，让他们感受到党和政府的关怀</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老干部体检次数</w:t>
            </w:r>
          </w:p>
        </w:tc>
        <w:tc>
          <w:tcPr>
            <w:tcW w:w="2835" w:type="dxa"/>
            <w:vAlign w:val="center"/>
          </w:tcPr>
          <w:p>
            <w:pPr>
              <w:pStyle w:val="14"/>
            </w:pPr>
            <w:r>
              <w:t>为了保证离退休老干部的身体健康，每年为离退休老干部进行体检</w:t>
            </w:r>
          </w:p>
        </w:tc>
        <w:tc>
          <w:tcPr>
            <w:tcW w:w="2551" w:type="dxa"/>
            <w:vAlign w:val="center"/>
          </w:tcPr>
          <w:p>
            <w:pPr>
              <w:pStyle w:val="14"/>
            </w:pPr>
            <w:r>
              <w:t>≥1次</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走访覆盖率</w:t>
            </w:r>
          </w:p>
        </w:tc>
        <w:tc>
          <w:tcPr>
            <w:tcW w:w="2835" w:type="dxa"/>
            <w:vAlign w:val="center"/>
          </w:tcPr>
          <w:p>
            <w:pPr>
              <w:pStyle w:val="14"/>
            </w:pPr>
            <w:r>
              <w:t>定期对每位离退休老干部进行走访</w:t>
            </w:r>
          </w:p>
        </w:tc>
        <w:tc>
          <w:tcPr>
            <w:tcW w:w="2551" w:type="dxa"/>
            <w:vAlign w:val="center"/>
          </w:tcPr>
          <w:p>
            <w:pPr>
              <w:pStyle w:val="14"/>
            </w:pPr>
            <w:r>
              <w:t>≥96%</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按时完成工作任务</w:t>
            </w:r>
          </w:p>
        </w:tc>
        <w:tc>
          <w:tcPr>
            <w:tcW w:w="2835" w:type="dxa"/>
            <w:vAlign w:val="center"/>
          </w:tcPr>
          <w:p>
            <w:pPr>
              <w:pStyle w:val="14"/>
            </w:pPr>
            <w:r>
              <w:t>按时完成工作任务</w:t>
            </w:r>
          </w:p>
        </w:tc>
        <w:tc>
          <w:tcPr>
            <w:tcW w:w="2551" w:type="dxa"/>
            <w:vAlign w:val="center"/>
          </w:tcPr>
          <w:p>
            <w:pPr>
              <w:pStyle w:val="14"/>
            </w:pPr>
            <w:r>
              <w:t>≥100%</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按照年初预算完成</w:t>
            </w:r>
          </w:p>
        </w:tc>
        <w:tc>
          <w:tcPr>
            <w:tcW w:w="2551" w:type="dxa"/>
            <w:vAlign w:val="center"/>
          </w:tcPr>
          <w:p>
            <w:pPr>
              <w:pStyle w:val="14"/>
            </w:pPr>
            <w:r>
              <w:t>≥100%</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≥98%</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≥96%</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老干部对政策的感受</w:t>
            </w:r>
          </w:p>
        </w:tc>
        <w:tc>
          <w:tcPr>
            <w:tcW w:w="2835" w:type="dxa"/>
            <w:vAlign w:val="center"/>
          </w:tcPr>
          <w:p>
            <w:pPr>
              <w:pStyle w:val="14"/>
            </w:pPr>
            <w:r>
              <w:t>确保每一位离退休老干部身体健康</w:t>
            </w:r>
          </w:p>
        </w:tc>
        <w:tc>
          <w:tcPr>
            <w:tcW w:w="2551" w:type="dxa"/>
            <w:vAlign w:val="center"/>
          </w:tcPr>
          <w:p>
            <w:pPr>
              <w:pStyle w:val="14"/>
            </w:pPr>
            <w:r>
              <w:t>≥98%</w:t>
            </w:r>
          </w:p>
        </w:tc>
        <w:tc>
          <w:tcPr>
            <w:tcW w:w="2268" w:type="dxa"/>
            <w:vAlign w:val="center"/>
          </w:tcPr>
          <w:p>
            <w:pPr>
              <w:pStyle w:val="14"/>
              <w:rPr>
                <w:sz w:val="15"/>
                <w:szCs w:val="15"/>
              </w:rPr>
            </w:pPr>
            <w:r>
              <w:rPr>
                <w:sz w:val="15"/>
                <w:szCs w:val="15"/>
              </w:rPr>
              <w:t>邢办字【2002】36号文件、威组通【2003】12号文件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老干部体检满意</w:t>
            </w:r>
          </w:p>
        </w:tc>
        <w:tc>
          <w:tcPr>
            <w:tcW w:w="2835" w:type="dxa"/>
            <w:vAlign w:val="center"/>
          </w:tcPr>
          <w:p>
            <w:pPr>
              <w:pStyle w:val="14"/>
            </w:pPr>
            <w:r>
              <w:t>通过走访抽查了解离退休老干部对项目的满意度</w:t>
            </w:r>
          </w:p>
        </w:tc>
        <w:tc>
          <w:tcPr>
            <w:tcW w:w="2551" w:type="dxa"/>
            <w:vAlign w:val="center"/>
          </w:tcPr>
          <w:p>
            <w:pPr>
              <w:pStyle w:val="14"/>
            </w:pPr>
            <w:r>
              <w:t>≥96%</w:t>
            </w:r>
          </w:p>
        </w:tc>
        <w:tc>
          <w:tcPr>
            <w:tcW w:w="2268" w:type="dxa"/>
            <w:vAlign w:val="center"/>
          </w:tcPr>
          <w:p>
            <w:pPr>
              <w:pStyle w:val="14"/>
              <w:rPr>
                <w:sz w:val="15"/>
                <w:szCs w:val="15"/>
              </w:rPr>
            </w:pPr>
            <w:r>
              <w:rPr>
                <w:sz w:val="15"/>
                <w:szCs w:val="15"/>
              </w:rPr>
              <w:t>邢办字【2002】36号文件、威组通【2003】12号文件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6、老干部慰问经费绩效目标表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70"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1.目标内容1让老干部感受到政治的关心，切实帮扶老干部生活医疗等实际问题，让老干部感受到生活的爱护。</w:t>
            </w:r>
          </w:p>
          <w:p>
            <w:pPr>
              <w:pStyle w:val="14"/>
            </w:pPr>
            <w:r>
              <w:t>每年对离退休老干部进行春节、夏季防暑、中秋、重阳节慰问四次以上。"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每年慰问老干部的次数</w:t>
            </w:r>
          </w:p>
        </w:tc>
        <w:tc>
          <w:tcPr>
            <w:tcW w:w="2835" w:type="dxa"/>
            <w:vAlign w:val="center"/>
          </w:tcPr>
          <w:p>
            <w:pPr>
              <w:pStyle w:val="14"/>
              <w:rPr>
                <w:sz w:val="18"/>
                <w:szCs w:val="18"/>
              </w:rPr>
            </w:pPr>
            <w:r>
              <w:rPr>
                <w:sz w:val="18"/>
                <w:szCs w:val="18"/>
              </w:rPr>
              <w:t>每年对离退休老干部进行春节、夏季防暑、中秋、重阳节慰问四次以上</w:t>
            </w:r>
          </w:p>
        </w:tc>
        <w:tc>
          <w:tcPr>
            <w:tcW w:w="2551" w:type="dxa"/>
            <w:vAlign w:val="center"/>
          </w:tcPr>
          <w:p>
            <w:pPr>
              <w:pStyle w:val="14"/>
            </w:pPr>
            <w:r>
              <w:t>≥4次以上</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慰问人数</w:t>
            </w:r>
          </w:p>
        </w:tc>
        <w:tc>
          <w:tcPr>
            <w:tcW w:w="2835" w:type="dxa"/>
            <w:vAlign w:val="center"/>
          </w:tcPr>
          <w:p>
            <w:pPr>
              <w:pStyle w:val="14"/>
              <w:rPr>
                <w:sz w:val="18"/>
                <w:szCs w:val="18"/>
              </w:rPr>
            </w:pPr>
            <w:r>
              <w:rPr>
                <w:sz w:val="18"/>
                <w:szCs w:val="18"/>
              </w:rPr>
              <w:t>对一百余名老干部进行走访慰问</w:t>
            </w:r>
          </w:p>
        </w:tc>
        <w:tc>
          <w:tcPr>
            <w:tcW w:w="2551" w:type="dxa"/>
            <w:vAlign w:val="center"/>
          </w:tcPr>
          <w:p>
            <w:pPr>
              <w:pStyle w:val="14"/>
            </w:pPr>
            <w:r>
              <w:t>≥100余人</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rPr>
                <w:sz w:val="18"/>
                <w:szCs w:val="18"/>
              </w:rPr>
            </w:pPr>
            <w:r>
              <w:rPr>
                <w:sz w:val="18"/>
                <w:szCs w:val="18"/>
              </w:rPr>
              <w:t>既定工作目标任务完成及时率</w:t>
            </w:r>
          </w:p>
        </w:tc>
        <w:tc>
          <w:tcPr>
            <w:tcW w:w="2551" w:type="dxa"/>
            <w:vAlign w:val="center"/>
          </w:tcPr>
          <w:p>
            <w:pPr>
              <w:pStyle w:val="14"/>
            </w:pPr>
            <w:r>
              <w:t>≥100%</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rPr>
                <w:sz w:val="18"/>
                <w:szCs w:val="18"/>
              </w:rPr>
            </w:pPr>
            <w:r>
              <w:rPr>
                <w:sz w:val="18"/>
                <w:szCs w:val="18"/>
              </w:rPr>
              <w:t>按照年初预算完成</w:t>
            </w:r>
          </w:p>
        </w:tc>
        <w:tc>
          <w:tcPr>
            <w:tcW w:w="2551" w:type="dxa"/>
            <w:vAlign w:val="center"/>
          </w:tcPr>
          <w:p>
            <w:pPr>
              <w:pStyle w:val="14"/>
            </w:pPr>
            <w:r>
              <w:t>≥100%</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rPr>
                <w:sz w:val="18"/>
                <w:szCs w:val="18"/>
              </w:rPr>
            </w:pPr>
            <w:r>
              <w:rPr>
                <w:sz w:val="18"/>
                <w:szCs w:val="18"/>
              </w:rPr>
              <w:t>提高效率</w:t>
            </w:r>
          </w:p>
        </w:tc>
        <w:tc>
          <w:tcPr>
            <w:tcW w:w="2551" w:type="dxa"/>
            <w:vAlign w:val="center"/>
          </w:tcPr>
          <w:p>
            <w:pPr>
              <w:pStyle w:val="14"/>
            </w:pPr>
            <w:r>
              <w:t>≥98%</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老干部政治生活待遇保障率</w:t>
            </w:r>
          </w:p>
        </w:tc>
        <w:tc>
          <w:tcPr>
            <w:tcW w:w="2835" w:type="dxa"/>
            <w:vAlign w:val="center"/>
          </w:tcPr>
          <w:p>
            <w:pPr>
              <w:pStyle w:val="14"/>
              <w:rPr>
                <w:sz w:val="18"/>
                <w:szCs w:val="18"/>
              </w:rPr>
            </w:pPr>
            <w:r>
              <w:rPr>
                <w:sz w:val="18"/>
                <w:szCs w:val="18"/>
              </w:rPr>
              <w:t>让老干部感受到党和政府的关怀</w:t>
            </w:r>
          </w:p>
        </w:tc>
        <w:tc>
          <w:tcPr>
            <w:tcW w:w="2551" w:type="dxa"/>
            <w:vAlign w:val="center"/>
          </w:tcPr>
          <w:p>
            <w:pPr>
              <w:pStyle w:val="14"/>
            </w:pPr>
            <w:r>
              <w:t>≥97%</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rPr>
                <w:sz w:val="18"/>
                <w:szCs w:val="18"/>
              </w:rPr>
            </w:pPr>
            <w:r>
              <w:rPr>
                <w:sz w:val="18"/>
                <w:szCs w:val="18"/>
              </w:rPr>
              <w:t>项目实施后生态效益增长率</w:t>
            </w:r>
          </w:p>
        </w:tc>
        <w:tc>
          <w:tcPr>
            <w:tcW w:w="2551" w:type="dxa"/>
            <w:vAlign w:val="center"/>
          </w:tcPr>
          <w:p>
            <w:pPr>
              <w:pStyle w:val="14"/>
            </w:pPr>
            <w:r>
              <w:t>≥96%</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老干部对活动的享受率</w:t>
            </w:r>
          </w:p>
        </w:tc>
        <w:tc>
          <w:tcPr>
            <w:tcW w:w="2835" w:type="dxa"/>
            <w:vAlign w:val="center"/>
          </w:tcPr>
          <w:p>
            <w:pPr>
              <w:pStyle w:val="14"/>
              <w:rPr>
                <w:sz w:val="18"/>
                <w:szCs w:val="18"/>
              </w:rPr>
            </w:pPr>
            <w:r>
              <w:rPr>
                <w:sz w:val="18"/>
                <w:szCs w:val="18"/>
              </w:rPr>
              <w:t>为离退休老干部送上慰问金和日常生活用品，引导老干部发挥正能量，</w:t>
            </w:r>
          </w:p>
        </w:tc>
        <w:tc>
          <w:tcPr>
            <w:tcW w:w="2551" w:type="dxa"/>
            <w:vAlign w:val="center"/>
          </w:tcPr>
          <w:p>
            <w:pPr>
              <w:pStyle w:val="14"/>
            </w:pPr>
            <w:r>
              <w:t>≥98%</w:t>
            </w:r>
          </w:p>
        </w:tc>
        <w:tc>
          <w:tcPr>
            <w:tcW w:w="2268" w:type="dxa"/>
            <w:vAlign w:val="center"/>
          </w:tcPr>
          <w:p>
            <w:pPr>
              <w:pStyle w:val="14"/>
              <w:rPr>
                <w:sz w:val="15"/>
                <w:szCs w:val="15"/>
              </w:rPr>
            </w:pPr>
            <w:r>
              <w:rPr>
                <w:sz w:val="15"/>
                <w:szCs w:val="15"/>
              </w:rPr>
              <w:t>冀办发{2013}46号文件、威县通{1997}2号文件、威组通{2003}12号文件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老干部的满意度</w:t>
            </w:r>
          </w:p>
        </w:tc>
        <w:tc>
          <w:tcPr>
            <w:tcW w:w="2835" w:type="dxa"/>
            <w:vAlign w:val="center"/>
          </w:tcPr>
          <w:p>
            <w:pPr>
              <w:pStyle w:val="14"/>
              <w:rPr>
                <w:sz w:val="18"/>
                <w:szCs w:val="18"/>
              </w:rPr>
            </w:pPr>
            <w:r>
              <w:rPr>
                <w:sz w:val="18"/>
                <w:szCs w:val="18"/>
              </w:rPr>
              <w:t>通过走访调查慰问的满意度</w:t>
            </w:r>
          </w:p>
        </w:tc>
        <w:tc>
          <w:tcPr>
            <w:tcW w:w="2551" w:type="dxa"/>
            <w:vAlign w:val="center"/>
          </w:tcPr>
          <w:p>
            <w:pPr>
              <w:pStyle w:val="14"/>
            </w:pPr>
            <w:r>
              <w:t>≥98%</w:t>
            </w:r>
          </w:p>
        </w:tc>
        <w:tc>
          <w:tcPr>
            <w:tcW w:w="2268" w:type="dxa"/>
            <w:vAlign w:val="center"/>
          </w:tcPr>
          <w:p>
            <w:pPr>
              <w:pStyle w:val="14"/>
              <w:rPr>
                <w:sz w:val="15"/>
                <w:szCs w:val="15"/>
              </w:rPr>
            </w:pPr>
            <w:r>
              <w:rPr>
                <w:sz w:val="15"/>
                <w:szCs w:val="15"/>
              </w:rPr>
              <w:t>冀办发{2013}46号文件、威县通{1997}2号文件、威组通{2003}12号文件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7、老年大学活动经费绩效目标表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1.发挥了老干部的余热，为社会留下宝贵的文化财富，丰富一百余名位老干部的业余生活，让老干部老有所为、老有所依。不断提升“精神养老”文化服务水平，提高离退休老干部的幸福生活指数。</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tc>
        <w:tc>
          <w:tcPr>
            <w:tcW w:w="2835" w:type="dxa"/>
            <w:vAlign w:val="center"/>
          </w:tcPr>
          <w:p>
            <w:pPr>
              <w:pStyle w:val="14"/>
            </w:pPr>
            <w:r>
              <w:t>积极组织老干部参加各项活动，让老干部生活更丰富</w:t>
            </w:r>
          </w:p>
        </w:tc>
        <w:tc>
          <w:tcPr>
            <w:tcW w:w="2551" w:type="dxa"/>
            <w:vAlign w:val="center"/>
          </w:tcPr>
          <w:p>
            <w:pPr>
              <w:pStyle w:val="14"/>
            </w:pPr>
            <w:r>
              <w:t>≥5次以上</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举办活动的种类</w:t>
            </w:r>
          </w:p>
        </w:tc>
        <w:tc>
          <w:tcPr>
            <w:tcW w:w="2835" w:type="dxa"/>
            <w:vAlign w:val="center"/>
          </w:tcPr>
          <w:p>
            <w:pPr>
              <w:pStyle w:val="14"/>
            </w:pPr>
            <w:r>
              <w:t>举办多种活动，丰富老干部的生活</w:t>
            </w:r>
          </w:p>
        </w:tc>
        <w:tc>
          <w:tcPr>
            <w:tcW w:w="2551" w:type="dxa"/>
            <w:vAlign w:val="center"/>
          </w:tcPr>
          <w:p>
            <w:pPr>
              <w:pStyle w:val="14"/>
            </w:pPr>
            <w:r>
              <w:t>≥10多种</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≥100%</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w:t>
            </w:r>
          </w:p>
        </w:tc>
        <w:tc>
          <w:tcPr>
            <w:tcW w:w="2835" w:type="dxa"/>
            <w:vAlign w:val="center"/>
          </w:tcPr>
          <w:p>
            <w:pPr>
              <w:pStyle w:val="14"/>
            </w:pPr>
            <w:r>
              <w:t>按照年初预算完成</w:t>
            </w:r>
          </w:p>
        </w:tc>
        <w:tc>
          <w:tcPr>
            <w:tcW w:w="2551" w:type="dxa"/>
            <w:vAlign w:val="center"/>
          </w:tcPr>
          <w:p>
            <w:pPr>
              <w:pStyle w:val="14"/>
            </w:pPr>
            <w:r>
              <w:t>≥100%</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≥97%</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老干部对政策的知晓率</w:t>
            </w:r>
          </w:p>
        </w:tc>
        <w:tc>
          <w:tcPr>
            <w:tcW w:w="2835" w:type="dxa"/>
            <w:vAlign w:val="center"/>
          </w:tcPr>
          <w:p>
            <w:pPr>
              <w:pStyle w:val="14"/>
            </w:pPr>
            <w:r>
              <w:t>让老干部感受到党和政治的关怀</w:t>
            </w:r>
          </w:p>
        </w:tc>
        <w:tc>
          <w:tcPr>
            <w:tcW w:w="2551" w:type="dxa"/>
            <w:vAlign w:val="center"/>
          </w:tcPr>
          <w:p>
            <w:pPr>
              <w:pStyle w:val="14"/>
            </w:pPr>
            <w:r>
              <w:t>≥98%</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生态环境质量改善率</w:t>
            </w:r>
          </w:p>
        </w:tc>
        <w:tc>
          <w:tcPr>
            <w:tcW w:w="2551" w:type="dxa"/>
            <w:vAlign w:val="center"/>
          </w:tcPr>
          <w:p>
            <w:pPr>
              <w:pStyle w:val="14"/>
            </w:pPr>
            <w:r>
              <w:t>≥97%</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确保每次活动正常运转</w:t>
            </w:r>
          </w:p>
        </w:tc>
        <w:tc>
          <w:tcPr>
            <w:tcW w:w="2835" w:type="dxa"/>
            <w:vAlign w:val="center"/>
          </w:tcPr>
          <w:p>
            <w:pPr>
              <w:pStyle w:val="14"/>
            </w:pPr>
            <w:r>
              <w:t>开展多彩的文化服务，不断提升文化服务水平</w:t>
            </w:r>
          </w:p>
        </w:tc>
        <w:tc>
          <w:tcPr>
            <w:tcW w:w="2551" w:type="dxa"/>
            <w:vAlign w:val="center"/>
          </w:tcPr>
          <w:p>
            <w:pPr>
              <w:pStyle w:val="14"/>
            </w:pPr>
            <w:r>
              <w:t>≥97%</w:t>
            </w:r>
          </w:p>
        </w:tc>
        <w:tc>
          <w:tcPr>
            <w:tcW w:w="2268" w:type="dxa"/>
            <w:vAlign w:val="center"/>
          </w:tcPr>
          <w:p>
            <w:pPr>
              <w:pStyle w:val="14"/>
              <w:rPr>
                <w:sz w:val="15"/>
                <w:szCs w:val="15"/>
              </w:rPr>
            </w:pPr>
            <w:r>
              <w:rPr>
                <w:sz w:val="15"/>
                <w:szCs w:val="15"/>
              </w:rPr>
              <w:t>冀办发[2013]46号文件、邢组通[2010]8号文件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老干部的满意度</w:t>
            </w:r>
          </w:p>
        </w:tc>
        <w:tc>
          <w:tcPr>
            <w:tcW w:w="2835" w:type="dxa"/>
            <w:vAlign w:val="center"/>
          </w:tcPr>
          <w:p>
            <w:pPr>
              <w:pStyle w:val="14"/>
            </w:pPr>
            <w:r>
              <w:t>通过调查抽查，了解老干部的满意度</w:t>
            </w:r>
          </w:p>
        </w:tc>
        <w:tc>
          <w:tcPr>
            <w:tcW w:w="2551" w:type="dxa"/>
            <w:vAlign w:val="center"/>
          </w:tcPr>
          <w:p>
            <w:pPr>
              <w:pStyle w:val="14"/>
            </w:pPr>
            <w:r>
              <w:t>≥96%</w:t>
            </w:r>
          </w:p>
        </w:tc>
        <w:tc>
          <w:tcPr>
            <w:tcW w:w="2268" w:type="dxa"/>
            <w:vAlign w:val="center"/>
          </w:tcPr>
          <w:p>
            <w:pPr>
              <w:pStyle w:val="14"/>
              <w:rPr>
                <w:sz w:val="15"/>
                <w:szCs w:val="15"/>
              </w:rPr>
            </w:pPr>
            <w:r>
              <w:rPr>
                <w:sz w:val="15"/>
                <w:szCs w:val="15"/>
              </w:rPr>
              <w:t xml:space="preserve"> 冀办发[2013]46号文件、邢组通[2010]8号文件</w:t>
            </w:r>
          </w:p>
          <w:p>
            <w:pPr>
              <w:pStyle w:val="14"/>
              <w:rPr>
                <w:sz w:val="15"/>
                <w:szCs w:val="15"/>
              </w:rPr>
            </w:pPr>
            <w:r>
              <w:rPr>
                <w:sz w:val="15"/>
                <w:szCs w:val="15"/>
              </w:rPr>
              <w:t xml:space="preserve"> </w:t>
            </w:r>
          </w:p>
          <w:p>
            <w:pPr>
              <w:pStyle w:val="14"/>
              <w:rPr>
                <w:sz w:val="15"/>
                <w:szCs w:val="15"/>
              </w:rPr>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2023年，中国共产党威县委员会老干部局安排政府采购预算0.00万元。具体内容见下表。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中国共产党威县委员会老干部局（含所属单位）上年末固定资产金额为290715.00元（详见下表）。本年度拟购置固定资产总额为0.00万元，已按要求列入政府采购预算，详见政府采购预算表。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287中国共产党威县委员会老干部局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290715.00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700</w:t>
            </w:r>
          </w:p>
        </w:tc>
        <w:tc>
          <w:tcPr>
            <w:tcW w:w="2835" w:type="dxa"/>
            <w:vAlign w:val="center"/>
          </w:tcPr>
          <w:p>
            <w:pPr>
              <w:pStyle w:val="13"/>
            </w:pPr>
            <w: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700</w:t>
            </w:r>
          </w:p>
        </w:tc>
        <w:tc>
          <w:tcPr>
            <w:tcW w:w="2835" w:type="dxa"/>
            <w:vAlign w:val="center"/>
          </w:tcPr>
          <w:p>
            <w:pPr>
              <w:pStyle w:val="13"/>
            </w:pPr>
            <w: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w:t>
            </w:r>
          </w:p>
        </w:tc>
        <w:tc>
          <w:tcPr>
            <w:tcW w:w="2835" w:type="dxa"/>
            <w:vAlign w:val="center"/>
          </w:tcPr>
          <w:p>
            <w:pPr>
              <w:pStyle w:val="13"/>
            </w:pPr>
            <w:r>
              <w:t>115715.00</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jlmOGNjNDg5YjU5MTEwNjkzYTU3M2ZjMjE3MmUifQ=="/>
  </w:docVars>
  <w:rsids>
    <w:rsidRoot w:val="005D3112"/>
    <w:rsid w:val="00012312"/>
    <w:rsid w:val="005D3112"/>
    <w:rsid w:val="008A147F"/>
    <w:rsid w:val="0090310E"/>
    <w:rsid w:val="10870FA1"/>
    <w:rsid w:val="142F22C0"/>
    <w:rsid w:val="2E2634D8"/>
    <w:rsid w:val="44CE2D44"/>
    <w:rsid w:val="554E4333"/>
    <w:rsid w:val="6836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2023-05-12T10:39:22Z</dcterms:created>
  <dcterms:modified xsi:type="dcterms:W3CDTF">2023-05-12T02:39:22Z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2023-05-12T10:39:22Z</dcterms:created>
  <dcterms:modified xsi:type="dcterms:W3CDTF">2023-05-12T02:39:22Z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2023-05-12T10:39:23Z</dcterms:created>
  <dcterms:modified xsi:type="dcterms:W3CDTF">2023-05-12T02:39:23Z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2023-05-12T10:39:21Z</dcterms:created>
  <dcterms:modified xsi:type="dcterms:W3CDTF">2023-05-12T02:39:21Z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2023-05-12T10:39:29Z</dcterms:created>
  <dcterms:modified xsi:type="dcterms:W3CDTF">2023-05-12T02:39:29Z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2023-05-12T10:39:27Z</dcterms:created>
  <dcterms:modified xsi:type="dcterms:W3CDTF">2023-05-12T02:39:27Z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2023-05-12T10:39:29Z</dcterms:created>
  <dcterms:modified xsi:type="dcterms:W3CDTF">2023-05-12T02:39:29Z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2023-05-12T10:39:22Z</dcterms:created>
  <dcterms:modified xsi:type="dcterms:W3CDTF">2023-05-12T02:39:22Z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2023-05-12T10:39:30Z</dcterms:created>
  <dcterms:modified xsi:type="dcterms:W3CDTF">2023-05-12T02:39:30Z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2023-05-12T10:39:23Z</dcterms:created>
  <dcterms:modified xsi:type="dcterms:W3CDTF">2023-05-12T02:39:23Z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2023-05-12T10:39:29Z</dcterms:created>
  <dcterms:modified xsi:type="dcterms:W3CDTF">2023-05-12T02:39:29Z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2023-05-12T10:39:24Z</dcterms:created>
  <dcterms:modified xsi:type="dcterms:W3CDTF">2023-05-12T02:39:24Z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2023-05-12T10:39:29Z</dcterms:created>
  <dcterms:modified xsi:type="dcterms:W3CDTF">2023-05-12T02:39:29Z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2023-05-12T10:39:23Z</dcterms:created>
  <dcterms:modified xsi:type="dcterms:W3CDTF">2023-05-12T02:39:23Z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2023-05-12T10:39:28Z</dcterms:created>
  <dcterms:modified xsi:type="dcterms:W3CDTF">2023-05-12T02:39:28Z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2023-05-12T10:39:29Z</dcterms:created>
  <dcterms:modified xsi:type="dcterms:W3CDTF">2023-05-12T02:39:29Z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2023-05-12T10:39:23Z</dcterms:created>
  <dcterms:modified xsi:type="dcterms:W3CDTF">2023-05-12T02:39:23Z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2023-05-12T10:39:23Z</dcterms:created>
  <dcterms:modified xsi:type="dcterms:W3CDTF">2023-05-12T02:39:23Z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2023-05-12T10:39:28Z</dcterms:created>
  <dcterms:modified xsi:type="dcterms:W3CDTF">2023-05-12T02:39:28Z</dcterms:modified>
</cp:coreProperties>
</file>

<file path=customXml/itemProps1.xml><?xml version="1.0" encoding="utf-8"?>
<ds:datastoreItem xmlns:ds="http://schemas.openxmlformats.org/officeDocument/2006/customXml" ds:itemID="{2F6A2107-C39A-4334-A8B0-E090A8C4E300}">
  <ds:schemaRefs/>
</ds:datastoreItem>
</file>

<file path=customXml/itemProps10.xml><?xml version="1.0" encoding="utf-8"?>
<ds:datastoreItem xmlns:ds="http://schemas.openxmlformats.org/officeDocument/2006/customXml" ds:itemID="{74F78012-740B-493E-888A-5B8697DFD3D9}">
  <ds:schemaRefs/>
</ds:datastoreItem>
</file>

<file path=customXml/itemProps11.xml><?xml version="1.0" encoding="utf-8"?>
<ds:datastoreItem xmlns:ds="http://schemas.openxmlformats.org/officeDocument/2006/customXml" ds:itemID="{D7A88FBD-7C49-41BD-A617-B26D4379F172}">
  <ds:schemaRefs/>
</ds:datastoreItem>
</file>

<file path=customXml/itemProps12.xml><?xml version="1.0" encoding="utf-8"?>
<ds:datastoreItem xmlns:ds="http://schemas.openxmlformats.org/officeDocument/2006/customXml" ds:itemID="{2248FBE5-A1DD-48F6-8468-AB51829D3E72}">
  <ds:schemaRefs/>
</ds:datastoreItem>
</file>

<file path=customXml/itemProps13.xml><?xml version="1.0" encoding="utf-8"?>
<ds:datastoreItem xmlns:ds="http://schemas.openxmlformats.org/officeDocument/2006/customXml" ds:itemID="{7A049BD0-1D93-45AD-8F21-EA519B80FFBD}">
  <ds:schemaRefs/>
</ds:datastoreItem>
</file>

<file path=customXml/itemProps14.xml><?xml version="1.0" encoding="utf-8"?>
<ds:datastoreItem xmlns:ds="http://schemas.openxmlformats.org/officeDocument/2006/customXml" ds:itemID="{B5882EA2-7964-41E6-9241-BBCA23E1517C}">
  <ds:schemaRefs/>
</ds:datastoreItem>
</file>

<file path=customXml/itemProps15.xml><?xml version="1.0" encoding="utf-8"?>
<ds:datastoreItem xmlns:ds="http://schemas.openxmlformats.org/officeDocument/2006/customXml" ds:itemID="{5D20E993-45D9-44A6-8289-B138E5FFFE20}">
  <ds:schemaRefs/>
</ds:datastoreItem>
</file>

<file path=customXml/itemProps16.xml><?xml version="1.0" encoding="utf-8"?>
<ds:datastoreItem xmlns:ds="http://schemas.openxmlformats.org/officeDocument/2006/customXml" ds:itemID="{0C244040-3FEF-4907-9E24-BCACED10CB89}">
  <ds:schemaRefs/>
</ds:datastoreItem>
</file>

<file path=customXml/itemProps17.xml><?xml version="1.0" encoding="utf-8"?>
<ds:datastoreItem xmlns:ds="http://schemas.openxmlformats.org/officeDocument/2006/customXml" ds:itemID="{C112222C-3EAC-4115-8621-D8ED23DDC9DC}">
  <ds:schemaRefs/>
</ds:datastoreItem>
</file>

<file path=customXml/itemProps18.xml><?xml version="1.0" encoding="utf-8"?>
<ds:datastoreItem xmlns:ds="http://schemas.openxmlformats.org/officeDocument/2006/customXml" ds:itemID="{DDECD0F5-F7A5-4E4D-90A0-6973F7133363}">
  <ds:schemaRefs/>
</ds:datastoreItem>
</file>

<file path=customXml/itemProps19.xml><?xml version="1.0" encoding="utf-8"?>
<ds:datastoreItem xmlns:ds="http://schemas.openxmlformats.org/officeDocument/2006/customXml" ds:itemID="{32D30744-4236-4765-B25E-D32144755C57}">
  <ds:schemaRefs/>
</ds:datastoreItem>
</file>

<file path=customXml/itemProps2.xml><?xml version="1.0" encoding="utf-8"?>
<ds:datastoreItem xmlns:ds="http://schemas.openxmlformats.org/officeDocument/2006/customXml" ds:itemID="{A340D10E-5EB4-4AF9-A3C3-8B5CBE493164}">
  <ds:schemaRefs/>
</ds:datastoreItem>
</file>

<file path=customXml/itemProps20.xml><?xml version="1.0" encoding="utf-8"?>
<ds:datastoreItem xmlns:ds="http://schemas.openxmlformats.org/officeDocument/2006/customXml" ds:itemID="{46F2DD99-32DD-475B-A1F2-089EC0F14D2E}">
  <ds:schemaRefs/>
</ds:datastoreItem>
</file>

<file path=customXml/itemProps21.xml><?xml version="1.0" encoding="utf-8"?>
<ds:datastoreItem xmlns:ds="http://schemas.openxmlformats.org/officeDocument/2006/customXml" ds:itemID="{D9E96F6B-154E-4042-B2A0-0A2962175425}">
  <ds:schemaRefs/>
</ds:datastoreItem>
</file>

<file path=customXml/itemProps22.xml><?xml version="1.0" encoding="utf-8"?>
<ds:datastoreItem xmlns:ds="http://schemas.openxmlformats.org/officeDocument/2006/customXml" ds:itemID="{931FF3DA-6C30-42EB-A2E0-95FA8CD8FB92}">
  <ds:schemaRefs/>
</ds:datastoreItem>
</file>

<file path=customXml/itemProps23.xml><?xml version="1.0" encoding="utf-8"?>
<ds:datastoreItem xmlns:ds="http://schemas.openxmlformats.org/officeDocument/2006/customXml" ds:itemID="{C710EAF7-6694-4E29-A85C-EC80730F3171}">
  <ds:schemaRefs/>
</ds:datastoreItem>
</file>

<file path=customXml/itemProps24.xml><?xml version="1.0" encoding="utf-8"?>
<ds:datastoreItem xmlns:ds="http://schemas.openxmlformats.org/officeDocument/2006/customXml" ds:itemID="{F0C4DF78-3692-4F2C-9F2B-DA767968D5BF}">
  <ds:schemaRefs/>
</ds:datastoreItem>
</file>

<file path=customXml/itemProps25.xml><?xml version="1.0" encoding="utf-8"?>
<ds:datastoreItem xmlns:ds="http://schemas.openxmlformats.org/officeDocument/2006/customXml" ds:itemID="{55B3C51B-CE03-466D-887E-CC0A3412B9C8}">
  <ds:schemaRefs/>
</ds:datastoreItem>
</file>

<file path=customXml/itemProps26.xml><?xml version="1.0" encoding="utf-8"?>
<ds:datastoreItem xmlns:ds="http://schemas.openxmlformats.org/officeDocument/2006/customXml" ds:itemID="{EA571B64-0A0B-430A-BB6D-7C3E8F439C8B}">
  <ds:schemaRefs/>
</ds:datastoreItem>
</file>

<file path=customXml/itemProps27.xml><?xml version="1.0" encoding="utf-8"?>
<ds:datastoreItem xmlns:ds="http://schemas.openxmlformats.org/officeDocument/2006/customXml" ds:itemID="{40B3EA42-2D6E-4A4F-87F8-7C15C137C256}">
  <ds:schemaRefs/>
</ds:datastoreItem>
</file>

<file path=customXml/itemProps28.xml><?xml version="1.0" encoding="utf-8"?>
<ds:datastoreItem xmlns:ds="http://schemas.openxmlformats.org/officeDocument/2006/customXml" ds:itemID="{AD7B47F5-0955-4CA8-ABAF-35722F3C8BCE}">
  <ds:schemaRefs/>
</ds:datastoreItem>
</file>

<file path=customXml/itemProps29.xml><?xml version="1.0" encoding="utf-8"?>
<ds:datastoreItem xmlns:ds="http://schemas.openxmlformats.org/officeDocument/2006/customXml" ds:itemID="{00437999-0E8F-43AC-A283-EFC9BF57CF92}">
  <ds:schemaRefs/>
</ds:datastoreItem>
</file>

<file path=customXml/itemProps3.xml><?xml version="1.0" encoding="utf-8"?>
<ds:datastoreItem xmlns:ds="http://schemas.openxmlformats.org/officeDocument/2006/customXml" ds:itemID="{EA9D28B1-CD8C-499F-930E-D0E6DF242B49}">
  <ds:schemaRefs/>
</ds:datastoreItem>
</file>

<file path=customXml/itemProps30.xml><?xml version="1.0" encoding="utf-8"?>
<ds:datastoreItem xmlns:ds="http://schemas.openxmlformats.org/officeDocument/2006/customXml" ds:itemID="{083DD51F-F419-4DCA-92EA-2D398C55A1D2}">
  <ds:schemaRefs/>
</ds:datastoreItem>
</file>

<file path=customXml/itemProps31.xml><?xml version="1.0" encoding="utf-8"?>
<ds:datastoreItem xmlns:ds="http://schemas.openxmlformats.org/officeDocument/2006/customXml" ds:itemID="{C16C1716-9C20-465D-86F6-9FB5BE3FE32E}">
  <ds:schemaRefs/>
</ds:datastoreItem>
</file>

<file path=customXml/itemProps32.xml><?xml version="1.0" encoding="utf-8"?>
<ds:datastoreItem xmlns:ds="http://schemas.openxmlformats.org/officeDocument/2006/customXml" ds:itemID="{D49B871D-01D0-41D0-8CAB-4AF56F715498}">
  <ds:schemaRefs/>
</ds:datastoreItem>
</file>

<file path=customXml/itemProps33.xml><?xml version="1.0" encoding="utf-8"?>
<ds:datastoreItem xmlns:ds="http://schemas.openxmlformats.org/officeDocument/2006/customXml" ds:itemID="{6E5CA114-6CCD-46F9-B2DF-56E9B30D4337}">
  <ds:schemaRefs/>
</ds:datastoreItem>
</file>

<file path=customXml/itemProps34.xml><?xml version="1.0" encoding="utf-8"?>
<ds:datastoreItem xmlns:ds="http://schemas.openxmlformats.org/officeDocument/2006/customXml" ds:itemID="{86A23495-0D04-41C0-80F8-6CFE646EBFB9}">
  <ds:schemaRefs/>
</ds:datastoreItem>
</file>

<file path=customXml/itemProps35.xml><?xml version="1.0" encoding="utf-8"?>
<ds:datastoreItem xmlns:ds="http://schemas.openxmlformats.org/officeDocument/2006/customXml" ds:itemID="{635E3B7F-B964-4C28-9B61-A192AD228EB3}">
  <ds:schemaRefs/>
</ds:datastoreItem>
</file>

<file path=customXml/itemProps36.xml><?xml version="1.0" encoding="utf-8"?>
<ds:datastoreItem xmlns:ds="http://schemas.openxmlformats.org/officeDocument/2006/customXml" ds:itemID="{39A8DAC7-F538-41E5-8AAC-9400DF1CF119}">
  <ds:schemaRefs/>
</ds:datastoreItem>
</file>

<file path=customXml/itemProps37.xml><?xml version="1.0" encoding="utf-8"?>
<ds:datastoreItem xmlns:ds="http://schemas.openxmlformats.org/officeDocument/2006/customXml" ds:itemID="{A726EE4D-3F8C-49E8-B02C-0E20F985D5B5}">
  <ds:schemaRefs/>
</ds:datastoreItem>
</file>

<file path=customXml/itemProps38.xml><?xml version="1.0" encoding="utf-8"?>
<ds:datastoreItem xmlns:ds="http://schemas.openxmlformats.org/officeDocument/2006/customXml" ds:itemID="{202CBBC7-8465-4434-A05B-C450BB7EF212}">
  <ds:schemaRefs/>
</ds:datastoreItem>
</file>

<file path=customXml/itemProps4.xml><?xml version="1.0" encoding="utf-8"?>
<ds:datastoreItem xmlns:ds="http://schemas.openxmlformats.org/officeDocument/2006/customXml" ds:itemID="{EF9EE8BF-DD0A-4755-AE3D-A6D0FB063999}">
  <ds:schemaRefs/>
</ds:datastoreItem>
</file>

<file path=customXml/itemProps5.xml><?xml version="1.0" encoding="utf-8"?>
<ds:datastoreItem xmlns:ds="http://schemas.openxmlformats.org/officeDocument/2006/customXml" ds:itemID="{65283582-3550-4A13-9364-CF4BFAC5B25F}">
  <ds:schemaRefs/>
</ds:datastoreItem>
</file>

<file path=customXml/itemProps6.xml><?xml version="1.0" encoding="utf-8"?>
<ds:datastoreItem xmlns:ds="http://schemas.openxmlformats.org/officeDocument/2006/customXml" ds:itemID="{6EEF2BE5-CB69-41C1-88ED-6A696218AB8C}">
  <ds:schemaRefs/>
</ds:datastoreItem>
</file>

<file path=customXml/itemProps7.xml><?xml version="1.0" encoding="utf-8"?>
<ds:datastoreItem xmlns:ds="http://schemas.openxmlformats.org/officeDocument/2006/customXml" ds:itemID="{F157BD7A-F49D-4FD8-B442-F7E7C2492369}">
  <ds:schemaRefs/>
</ds:datastoreItem>
</file>

<file path=customXml/itemProps8.xml><?xml version="1.0" encoding="utf-8"?>
<ds:datastoreItem xmlns:ds="http://schemas.openxmlformats.org/officeDocument/2006/customXml" ds:itemID="{4C65E63E-9ACB-4E7D-BBCA-02BBD96FEC30}">
  <ds:schemaRefs/>
</ds:datastoreItem>
</file>

<file path=customXml/itemProps9.xml><?xml version="1.0" encoding="utf-8"?>
<ds:datastoreItem xmlns:ds="http://schemas.openxmlformats.org/officeDocument/2006/customXml" ds:itemID="{E1ECB11C-4866-47C4-8053-152366F91A72}">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20243</Words>
  <Characters>25018</Characters>
  <Lines>219</Lines>
  <Paragraphs>61</Paragraphs>
  <TotalTime>1</TotalTime>
  <ScaleCrop>false</ScaleCrop>
  <LinksUpToDate>false</LinksUpToDate>
  <CharactersWithSpaces>25414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2023-08-15T08:02:00Z</dcterms:created>
  <dc:creator>dell</dc:creator>
  <cp:lastModifiedBy>雅图 </cp:lastModifiedBy>
  <dcterms:modified xsi:type="dcterms:W3CDTF">2023-08-15T15:04:20Z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9F4AD632851A4D02B5FEE6901CBC93E1_12</vt:lpwstr>
  </property>
</Properties>
</file>