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333威县住房和城乡建设局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33070986.00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33280560.00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10214426.00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33070986.00</w:t>
            </w:r>
          </w:p>
        </w:tc>
        <w:tc>
          <w:tcPr>
            <w:tcW w:w="4535" w:type="dxa"/>
            <w:vAlign w:val="center"/>
          </w:tcPr>
          <w:p>
            <w:pPr>
              <w:pStyle w:val="16"/>
            </w:pPr>
            <w:r>
              <w:t>本年支出合计</w:t>
            </w:r>
          </w:p>
        </w:tc>
        <w:tc>
          <w:tcPr>
            <w:tcW w:w="2126" w:type="dxa"/>
            <w:vAlign w:val="center"/>
          </w:tcPr>
          <w:p>
            <w:pPr>
              <w:pStyle w:val="17"/>
            </w:pPr>
            <w:r>
              <w:t>45258986.00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12188000.00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45258986.00</w:t>
            </w:r>
          </w:p>
        </w:tc>
        <w:tc>
          <w:tcPr>
            <w:tcW w:w="4535" w:type="dxa"/>
            <w:vAlign w:val="center"/>
          </w:tcPr>
          <w:p>
            <w:pPr>
              <w:pStyle w:val="16"/>
            </w:pPr>
            <w:r>
              <w:t>支出总计</w:t>
            </w:r>
          </w:p>
        </w:tc>
        <w:tc>
          <w:tcPr>
            <w:tcW w:w="2126" w:type="dxa"/>
            <w:vAlign w:val="center"/>
          </w:tcPr>
          <w:p>
            <w:pPr>
              <w:pStyle w:val="17"/>
            </w:pPr>
            <w:r>
              <w:t>45258986.00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333威县住房和城乡建设局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45258986.00</w:t>
            </w:r>
          </w:p>
        </w:tc>
        <w:tc>
          <w:tcPr>
            <w:tcW w:w="1134" w:type="dxa"/>
            <w:vAlign w:val="center"/>
          </w:tcPr>
          <w:p>
            <w:pPr>
              <w:pStyle w:val="17"/>
            </w:pPr>
            <w:r>
              <w:t>33070986.00</w:t>
            </w:r>
          </w:p>
        </w:tc>
        <w:tc>
          <w:tcPr>
            <w:tcW w:w="1134" w:type="dxa"/>
            <w:vAlign w:val="center"/>
          </w:tcPr>
          <w:p>
            <w:pPr>
              <w:pStyle w:val="17"/>
            </w:pPr>
            <w:r>
              <w:t>33070986.00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12188000.00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33280560.00</w:t>
            </w:r>
          </w:p>
        </w:tc>
        <w:tc>
          <w:tcPr>
            <w:tcW w:w="1134" w:type="dxa"/>
            <w:vAlign w:val="center"/>
          </w:tcPr>
          <w:p>
            <w:pPr>
              <w:pStyle w:val="13"/>
            </w:pPr>
            <w:r>
              <w:t>21092560.00</w:t>
            </w:r>
          </w:p>
        </w:tc>
        <w:tc>
          <w:tcPr>
            <w:tcW w:w="1134" w:type="dxa"/>
            <w:vAlign w:val="center"/>
          </w:tcPr>
          <w:p>
            <w:pPr>
              <w:pStyle w:val="13"/>
            </w:pPr>
            <w:r>
              <w:t>21092560.00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12188000.00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33230560.00</w:t>
            </w:r>
          </w:p>
        </w:tc>
        <w:tc>
          <w:tcPr>
            <w:tcW w:w="1134" w:type="dxa"/>
            <w:vAlign w:val="center"/>
          </w:tcPr>
          <w:p>
            <w:pPr>
              <w:pStyle w:val="13"/>
            </w:pPr>
            <w:r>
              <w:t>21042560.00</w:t>
            </w:r>
          </w:p>
        </w:tc>
        <w:tc>
          <w:tcPr>
            <w:tcW w:w="1134" w:type="dxa"/>
            <w:vAlign w:val="center"/>
          </w:tcPr>
          <w:p>
            <w:pPr>
              <w:pStyle w:val="13"/>
            </w:pPr>
            <w:r>
              <w:t>21042560.00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12188000.00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33230560.00</w:t>
            </w:r>
          </w:p>
        </w:tc>
        <w:tc>
          <w:tcPr>
            <w:tcW w:w="1134" w:type="dxa"/>
            <w:vAlign w:val="center"/>
          </w:tcPr>
          <w:p>
            <w:pPr>
              <w:pStyle w:val="13"/>
            </w:pPr>
            <w:r>
              <w:t>21042560.00</w:t>
            </w:r>
          </w:p>
        </w:tc>
        <w:tc>
          <w:tcPr>
            <w:tcW w:w="1134" w:type="dxa"/>
            <w:vAlign w:val="center"/>
          </w:tcPr>
          <w:p>
            <w:pPr>
              <w:pStyle w:val="13"/>
            </w:pPr>
            <w:r>
              <w:t>21042560.00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12188000.00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10214426.00</w:t>
            </w:r>
          </w:p>
        </w:tc>
        <w:tc>
          <w:tcPr>
            <w:tcW w:w="1134" w:type="dxa"/>
            <w:vAlign w:val="center"/>
          </w:tcPr>
          <w:p>
            <w:pPr>
              <w:pStyle w:val="13"/>
            </w:pPr>
            <w:r>
              <w:t>10214426.00</w:t>
            </w:r>
          </w:p>
        </w:tc>
        <w:tc>
          <w:tcPr>
            <w:tcW w:w="1134" w:type="dxa"/>
            <w:vAlign w:val="center"/>
          </w:tcPr>
          <w:p>
            <w:pPr>
              <w:pStyle w:val="13"/>
            </w:pPr>
            <w:r>
              <w:t>10214426.00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10214426.00</w:t>
            </w:r>
          </w:p>
        </w:tc>
        <w:tc>
          <w:tcPr>
            <w:tcW w:w="1134" w:type="dxa"/>
            <w:vAlign w:val="center"/>
          </w:tcPr>
          <w:p>
            <w:pPr>
              <w:pStyle w:val="13"/>
            </w:pPr>
            <w:r>
              <w:t>10214426.00</w:t>
            </w:r>
          </w:p>
        </w:tc>
        <w:tc>
          <w:tcPr>
            <w:tcW w:w="1134" w:type="dxa"/>
            <w:vAlign w:val="center"/>
          </w:tcPr>
          <w:p>
            <w:pPr>
              <w:pStyle w:val="13"/>
            </w:pPr>
            <w:r>
              <w:t>10214426.00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1365894.00</w:t>
            </w:r>
          </w:p>
        </w:tc>
        <w:tc>
          <w:tcPr>
            <w:tcW w:w="1134" w:type="dxa"/>
            <w:vAlign w:val="center"/>
          </w:tcPr>
          <w:p>
            <w:pPr>
              <w:pStyle w:val="13"/>
            </w:pPr>
            <w:r>
              <w:t>1365894.00</w:t>
            </w:r>
          </w:p>
        </w:tc>
        <w:tc>
          <w:tcPr>
            <w:tcW w:w="1134" w:type="dxa"/>
            <w:vAlign w:val="center"/>
          </w:tcPr>
          <w:p>
            <w:pPr>
              <w:pStyle w:val="13"/>
            </w:pPr>
            <w:r>
              <w:t>1365894.00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8848532.00</w:t>
            </w:r>
          </w:p>
        </w:tc>
        <w:tc>
          <w:tcPr>
            <w:tcW w:w="1134" w:type="dxa"/>
            <w:vAlign w:val="center"/>
          </w:tcPr>
          <w:p>
            <w:pPr>
              <w:pStyle w:val="13"/>
            </w:pPr>
            <w:r>
              <w:t>8848532.00</w:t>
            </w:r>
          </w:p>
        </w:tc>
        <w:tc>
          <w:tcPr>
            <w:tcW w:w="1134" w:type="dxa"/>
            <w:vAlign w:val="center"/>
          </w:tcPr>
          <w:p>
            <w:pPr>
              <w:pStyle w:val="13"/>
            </w:pPr>
            <w:r>
              <w:t>8848532.00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1764000.00</w:t>
            </w:r>
          </w:p>
        </w:tc>
        <w:tc>
          <w:tcPr>
            <w:tcW w:w="1134" w:type="dxa"/>
            <w:vAlign w:val="center"/>
          </w:tcPr>
          <w:p>
            <w:pPr>
              <w:pStyle w:val="13"/>
            </w:pPr>
            <w:r>
              <w:t>1764000.00</w:t>
            </w:r>
          </w:p>
        </w:tc>
        <w:tc>
          <w:tcPr>
            <w:tcW w:w="1134" w:type="dxa"/>
            <w:vAlign w:val="center"/>
          </w:tcPr>
          <w:p>
            <w:pPr>
              <w:pStyle w:val="13"/>
            </w:pPr>
            <w:r>
              <w:t>1764000.00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1764000.00</w:t>
            </w:r>
          </w:p>
        </w:tc>
        <w:tc>
          <w:tcPr>
            <w:tcW w:w="1134" w:type="dxa"/>
            <w:vAlign w:val="center"/>
          </w:tcPr>
          <w:p>
            <w:pPr>
              <w:pStyle w:val="13"/>
            </w:pPr>
            <w:r>
              <w:t>1764000.00</w:t>
            </w:r>
          </w:p>
        </w:tc>
        <w:tc>
          <w:tcPr>
            <w:tcW w:w="1134" w:type="dxa"/>
            <w:vAlign w:val="center"/>
          </w:tcPr>
          <w:p>
            <w:pPr>
              <w:pStyle w:val="13"/>
            </w:pPr>
            <w:r>
              <w:t>1764000.00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2210105</w:t>
            </w:r>
          </w:p>
        </w:tc>
        <w:tc>
          <w:tcPr>
            <w:tcW w:w="1559" w:type="dxa"/>
            <w:vAlign w:val="center"/>
          </w:tcPr>
          <w:p>
            <w:pPr>
              <w:pStyle w:val="14"/>
            </w:pPr>
            <w:r>
              <w:t>农村危房改造</w:t>
            </w:r>
          </w:p>
        </w:tc>
        <w:tc>
          <w:tcPr>
            <w:tcW w:w="1134" w:type="dxa"/>
            <w:vAlign w:val="center"/>
          </w:tcPr>
          <w:p>
            <w:pPr>
              <w:pStyle w:val="13"/>
            </w:pPr>
            <w:r>
              <w:t>924000.00</w:t>
            </w:r>
          </w:p>
        </w:tc>
        <w:tc>
          <w:tcPr>
            <w:tcW w:w="1134" w:type="dxa"/>
            <w:vAlign w:val="center"/>
          </w:tcPr>
          <w:p>
            <w:pPr>
              <w:pStyle w:val="13"/>
            </w:pPr>
            <w:r>
              <w:t>924000.00</w:t>
            </w:r>
          </w:p>
        </w:tc>
        <w:tc>
          <w:tcPr>
            <w:tcW w:w="1134" w:type="dxa"/>
            <w:vAlign w:val="center"/>
          </w:tcPr>
          <w:p>
            <w:pPr>
              <w:pStyle w:val="13"/>
            </w:pPr>
            <w:r>
              <w:t>924000.00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2210108</w:t>
            </w:r>
          </w:p>
        </w:tc>
        <w:tc>
          <w:tcPr>
            <w:tcW w:w="1559" w:type="dxa"/>
            <w:vAlign w:val="center"/>
          </w:tcPr>
          <w:p>
            <w:pPr>
              <w:pStyle w:val="14"/>
            </w:pPr>
            <w:r>
              <w:t>老旧小区改造</w:t>
            </w:r>
          </w:p>
        </w:tc>
        <w:tc>
          <w:tcPr>
            <w:tcW w:w="1134" w:type="dxa"/>
            <w:vAlign w:val="center"/>
          </w:tcPr>
          <w:p>
            <w:pPr>
              <w:pStyle w:val="13"/>
            </w:pPr>
            <w:r>
              <w:t>840000.00</w:t>
            </w:r>
          </w:p>
        </w:tc>
        <w:tc>
          <w:tcPr>
            <w:tcW w:w="1134" w:type="dxa"/>
            <w:vAlign w:val="center"/>
          </w:tcPr>
          <w:p>
            <w:pPr>
              <w:pStyle w:val="13"/>
            </w:pPr>
            <w:r>
              <w:t>840000.00</w:t>
            </w:r>
          </w:p>
        </w:tc>
        <w:tc>
          <w:tcPr>
            <w:tcW w:w="1134" w:type="dxa"/>
            <w:vAlign w:val="center"/>
          </w:tcPr>
          <w:p>
            <w:pPr>
              <w:pStyle w:val="13"/>
            </w:pPr>
            <w:r>
              <w:t>840000.00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333威县住房和城乡建设局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45258986.00</w:t>
            </w:r>
          </w:p>
        </w:tc>
        <w:tc>
          <w:tcPr>
            <w:tcW w:w="1361" w:type="dxa"/>
            <w:vAlign w:val="center"/>
          </w:tcPr>
          <w:p>
            <w:pPr>
              <w:pStyle w:val="17"/>
            </w:pPr>
            <w:r>
              <w:t>9734426.00</w:t>
            </w:r>
          </w:p>
        </w:tc>
        <w:tc>
          <w:tcPr>
            <w:tcW w:w="1361" w:type="dxa"/>
            <w:vAlign w:val="center"/>
          </w:tcPr>
          <w:p>
            <w:pPr>
              <w:pStyle w:val="17"/>
            </w:pPr>
            <w:r>
              <w:t>35524560.00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33280560.00</w:t>
            </w:r>
          </w:p>
        </w:tc>
        <w:tc>
          <w:tcPr>
            <w:tcW w:w="1361" w:type="dxa"/>
            <w:vAlign w:val="center"/>
          </w:tcPr>
          <w:p>
            <w:pPr>
              <w:pStyle w:val="13"/>
            </w:pPr>
          </w:p>
        </w:tc>
        <w:tc>
          <w:tcPr>
            <w:tcW w:w="1361" w:type="dxa"/>
            <w:vAlign w:val="center"/>
          </w:tcPr>
          <w:p>
            <w:pPr>
              <w:pStyle w:val="13"/>
            </w:pPr>
            <w:r>
              <w:t>33280560.00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33230560.00</w:t>
            </w:r>
          </w:p>
        </w:tc>
        <w:tc>
          <w:tcPr>
            <w:tcW w:w="1361" w:type="dxa"/>
            <w:vAlign w:val="center"/>
          </w:tcPr>
          <w:p>
            <w:pPr>
              <w:pStyle w:val="13"/>
            </w:pPr>
          </w:p>
        </w:tc>
        <w:tc>
          <w:tcPr>
            <w:tcW w:w="1361" w:type="dxa"/>
            <w:vAlign w:val="center"/>
          </w:tcPr>
          <w:p>
            <w:pPr>
              <w:pStyle w:val="13"/>
            </w:pPr>
            <w:r>
              <w:t>33230560.00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33230560.00</w:t>
            </w:r>
          </w:p>
        </w:tc>
        <w:tc>
          <w:tcPr>
            <w:tcW w:w="1361" w:type="dxa"/>
            <w:vAlign w:val="center"/>
          </w:tcPr>
          <w:p>
            <w:pPr>
              <w:pStyle w:val="13"/>
            </w:pPr>
          </w:p>
        </w:tc>
        <w:tc>
          <w:tcPr>
            <w:tcW w:w="1361" w:type="dxa"/>
            <w:vAlign w:val="center"/>
          </w:tcPr>
          <w:p>
            <w:pPr>
              <w:pStyle w:val="13"/>
            </w:pPr>
            <w:r>
              <w:t>33230560.00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10214426.00</w:t>
            </w:r>
          </w:p>
        </w:tc>
        <w:tc>
          <w:tcPr>
            <w:tcW w:w="1361" w:type="dxa"/>
            <w:vAlign w:val="center"/>
          </w:tcPr>
          <w:p>
            <w:pPr>
              <w:pStyle w:val="13"/>
            </w:pPr>
            <w:r>
              <w:t>9734426.00</w:t>
            </w:r>
          </w:p>
        </w:tc>
        <w:tc>
          <w:tcPr>
            <w:tcW w:w="1361" w:type="dxa"/>
            <w:vAlign w:val="center"/>
          </w:tcPr>
          <w:p>
            <w:pPr>
              <w:pStyle w:val="13"/>
            </w:pPr>
            <w:r>
              <w:t>480000.00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10214426.00</w:t>
            </w:r>
          </w:p>
        </w:tc>
        <w:tc>
          <w:tcPr>
            <w:tcW w:w="1361" w:type="dxa"/>
            <w:vAlign w:val="center"/>
          </w:tcPr>
          <w:p>
            <w:pPr>
              <w:pStyle w:val="13"/>
            </w:pPr>
            <w:r>
              <w:t>9734426.00</w:t>
            </w:r>
          </w:p>
        </w:tc>
        <w:tc>
          <w:tcPr>
            <w:tcW w:w="1361" w:type="dxa"/>
            <w:vAlign w:val="center"/>
          </w:tcPr>
          <w:p>
            <w:pPr>
              <w:pStyle w:val="13"/>
            </w:pPr>
            <w:r>
              <w:t>480000.00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1365894.00</w:t>
            </w:r>
          </w:p>
        </w:tc>
        <w:tc>
          <w:tcPr>
            <w:tcW w:w="1361" w:type="dxa"/>
            <w:vAlign w:val="center"/>
          </w:tcPr>
          <w:p>
            <w:pPr>
              <w:pStyle w:val="13"/>
            </w:pPr>
            <w:r>
              <w:t>1365894.00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8848532.00</w:t>
            </w:r>
          </w:p>
        </w:tc>
        <w:tc>
          <w:tcPr>
            <w:tcW w:w="1361" w:type="dxa"/>
            <w:vAlign w:val="center"/>
          </w:tcPr>
          <w:p>
            <w:pPr>
              <w:pStyle w:val="13"/>
            </w:pPr>
            <w:r>
              <w:t>8368532.00</w:t>
            </w:r>
          </w:p>
        </w:tc>
        <w:tc>
          <w:tcPr>
            <w:tcW w:w="1361" w:type="dxa"/>
            <w:vAlign w:val="center"/>
          </w:tcPr>
          <w:p>
            <w:pPr>
              <w:pStyle w:val="13"/>
            </w:pPr>
            <w:r>
              <w:t>480000.00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1764000.00</w:t>
            </w:r>
          </w:p>
        </w:tc>
        <w:tc>
          <w:tcPr>
            <w:tcW w:w="1361" w:type="dxa"/>
            <w:vAlign w:val="center"/>
          </w:tcPr>
          <w:p>
            <w:pPr>
              <w:pStyle w:val="13"/>
            </w:pPr>
          </w:p>
        </w:tc>
        <w:tc>
          <w:tcPr>
            <w:tcW w:w="1361" w:type="dxa"/>
            <w:vAlign w:val="center"/>
          </w:tcPr>
          <w:p>
            <w:pPr>
              <w:pStyle w:val="13"/>
            </w:pPr>
            <w:r>
              <w:t>1764000.00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1764000.00</w:t>
            </w:r>
          </w:p>
        </w:tc>
        <w:tc>
          <w:tcPr>
            <w:tcW w:w="1361" w:type="dxa"/>
            <w:vAlign w:val="center"/>
          </w:tcPr>
          <w:p>
            <w:pPr>
              <w:pStyle w:val="13"/>
            </w:pPr>
          </w:p>
        </w:tc>
        <w:tc>
          <w:tcPr>
            <w:tcW w:w="1361" w:type="dxa"/>
            <w:vAlign w:val="center"/>
          </w:tcPr>
          <w:p>
            <w:pPr>
              <w:pStyle w:val="13"/>
            </w:pPr>
            <w:r>
              <w:t>1764000.00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2210105</w:t>
            </w:r>
          </w:p>
        </w:tc>
        <w:tc>
          <w:tcPr>
            <w:tcW w:w="4535" w:type="dxa"/>
            <w:vAlign w:val="center"/>
          </w:tcPr>
          <w:p>
            <w:pPr>
              <w:pStyle w:val="14"/>
            </w:pPr>
            <w:r>
              <w:t>农村危房改造</w:t>
            </w:r>
          </w:p>
        </w:tc>
        <w:tc>
          <w:tcPr>
            <w:tcW w:w="1361" w:type="dxa"/>
            <w:vAlign w:val="center"/>
          </w:tcPr>
          <w:p>
            <w:pPr>
              <w:pStyle w:val="13"/>
            </w:pPr>
            <w:r>
              <w:t>924000.00</w:t>
            </w:r>
          </w:p>
        </w:tc>
        <w:tc>
          <w:tcPr>
            <w:tcW w:w="1361" w:type="dxa"/>
            <w:vAlign w:val="center"/>
          </w:tcPr>
          <w:p>
            <w:pPr>
              <w:pStyle w:val="13"/>
            </w:pPr>
          </w:p>
        </w:tc>
        <w:tc>
          <w:tcPr>
            <w:tcW w:w="1361" w:type="dxa"/>
            <w:vAlign w:val="center"/>
          </w:tcPr>
          <w:p>
            <w:pPr>
              <w:pStyle w:val="13"/>
            </w:pPr>
            <w:r>
              <w:t>924000.00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2210108</w:t>
            </w:r>
          </w:p>
        </w:tc>
        <w:tc>
          <w:tcPr>
            <w:tcW w:w="4535" w:type="dxa"/>
            <w:vAlign w:val="center"/>
          </w:tcPr>
          <w:p>
            <w:pPr>
              <w:pStyle w:val="14"/>
            </w:pPr>
            <w:r>
              <w:t>老旧小区改造</w:t>
            </w:r>
          </w:p>
        </w:tc>
        <w:tc>
          <w:tcPr>
            <w:tcW w:w="1361" w:type="dxa"/>
            <w:vAlign w:val="center"/>
          </w:tcPr>
          <w:p>
            <w:pPr>
              <w:pStyle w:val="13"/>
            </w:pPr>
            <w:r>
              <w:t>840000.00</w:t>
            </w:r>
          </w:p>
        </w:tc>
        <w:tc>
          <w:tcPr>
            <w:tcW w:w="1361" w:type="dxa"/>
            <w:vAlign w:val="center"/>
          </w:tcPr>
          <w:p>
            <w:pPr>
              <w:pStyle w:val="13"/>
            </w:pPr>
          </w:p>
        </w:tc>
        <w:tc>
          <w:tcPr>
            <w:tcW w:w="1361" w:type="dxa"/>
            <w:vAlign w:val="center"/>
          </w:tcPr>
          <w:p>
            <w:pPr>
              <w:pStyle w:val="13"/>
            </w:pPr>
            <w:r>
              <w:t>840000.00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333威县住房和城乡建设局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33070986.00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33280560.00</w:t>
            </w:r>
          </w:p>
        </w:tc>
        <w:tc>
          <w:tcPr>
            <w:tcW w:w="1474" w:type="dxa"/>
            <w:vAlign w:val="center"/>
          </w:tcPr>
          <w:p>
            <w:pPr>
              <w:pStyle w:val="13"/>
            </w:pPr>
            <w:r>
              <w:t>33280560.00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10214426.00</w:t>
            </w:r>
          </w:p>
        </w:tc>
        <w:tc>
          <w:tcPr>
            <w:tcW w:w="1474" w:type="dxa"/>
            <w:vAlign w:val="center"/>
          </w:tcPr>
          <w:p>
            <w:pPr>
              <w:pStyle w:val="13"/>
            </w:pPr>
            <w:r>
              <w:t>10214426.00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1764000.00</w:t>
            </w:r>
          </w:p>
        </w:tc>
        <w:tc>
          <w:tcPr>
            <w:tcW w:w="1474" w:type="dxa"/>
            <w:vAlign w:val="center"/>
          </w:tcPr>
          <w:p>
            <w:pPr>
              <w:pStyle w:val="13"/>
            </w:pPr>
            <w:r>
              <w:t>1764000.00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33070986.00</w:t>
            </w:r>
          </w:p>
        </w:tc>
        <w:tc>
          <w:tcPr>
            <w:tcW w:w="3402" w:type="dxa"/>
            <w:vAlign w:val="center"/>
          </w:tcPr>
          <w:p>
            <w:pPr>
              <w:pStyle w:val="16"/>
            </w:pPr>
            <w:r>
              <w:t>本年支出合计</w:t>
            </w:r>
          </w:p>
        </w:tc>
        <w:tc>
          <w:tcPr>
            <w:tcW w:w="1474" w:type="dxa"/>
            <w:vAlign w:val="center"/>
          </w:tcPr>
          <w:p>
            <w:pPr>
              <w:pStyle w:val="17"/>
            </w:pPr>
            <w:r>
              <w:t>45258986.00</w:t>
            </w:r>
          </w:p>
        </w:tc>
        <w:tc>
          <w:tcPr>
            <w:tcW w:w="1474" w:type="dxa"/>
            <w:vAlign w:val="center"/>
          </w:tcPr>
          <w:p>
            <w:pPr>
              <w:pStyle w:val="17"/>
            </w:pPr>
            <w:r>
              <w:t>45258986.00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12188000.00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12188000.00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45258986.00</w:t>
            </w:r>
          </w:p>
        </w:tc>
        <w:tc>
          <w:tcPr>
            <w:tcW w:w="3402" w:type="dxa"/>
            <w:vAlign w:val="center"/>
          </w:tcPr>
          <w:p>
            <w:pPr>
              <w:pStyle w:val="16"/>
            </w:pPr>
            <w:r>
              <w:t>支出总计</w:t>
            </w:r>
          </w:p>
        </w:tc>
        <w:tc>
          <w:tcPr>
            <w:tcW w:w="1474" w:type="dxa"/>
            <w:vAlign w:val="center"/>
          </w:tcPr>
          <w:p>
            <w:pPr>
              <w:pStyle w:val="17"/>
            </w:pPr>
            <w:r>
              <w:t>45258986.00</w:t>
            </w:r>
          </w:p>
        </w:tc>
        <w:tc>
          <w:tcPr>
            <w:tcW w:w="1474" w:type="dxa"/>
            <w:vAlign w:val="center"/>
          </w:tcPr>
          <w:p>
            <w:pPr>
              <w:pStyle w:val="17"/>
            </w:pPr>
            <w:r>
              <w:t>45258986.00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333威县住房和城乡建设局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45258986.00</w:t>
            </w:r>
          </w:p>
        </w:tc>
        <w:tc>
          <w:tcPr>
            <w:tcW w:w="2551" w:type="dxa"/>
            <w:vAlign w:val="center"/>
          </w:tcPr>
          <w:p>
            <w:pPr>
              <w:pStyle w:val="17"/>
            </w:pPr>
            <w:r>
              <w:t>9734426.00</w:t>
            </w:r>
          </w:p>
        </w:tc>
        <w:tc>
          <w:tcPr>
            <w:tcW w:w="2551" w:type="dxa"/>
            <w:vAlign w:val="center"/>
          </w:tcPr>
          <w:p>
            <w:pPr>
              <w:pStyle w:val="17"/>
            </w:pPr>
            <w:r>
              <w:t>35524560.00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33280560.00</w:t>
            </w:r>
          </w:p>
        </w:tc>
        <w:tc>
          <w:tcPr>
            <w:tcW w:w="2551" w:type="dxa"/>
            <w:vAlign w:val="center"/>
          </w:tcPr>
          <w:p>
            <w:pPr>
              <w:pStyle w:val="13"/>
            </w:pPr>
          </w:p>
        </w:tc>
        <w:tc>
          <w:tcPr>
            <w:tcW w:w="2551" w:type="dxa"/>
            <w:vAlign w:val="center"/>
          </w:tcPr>
          <w:p>
            <w:pPr>
              <w:pStyle w:val="13"/>
            </w:pPr>
            <w:r>
              <w:t>33280560.00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33230560.00</w:t>
            </w:r>
          </w:p>
        </w:tc>
        <w:tc>
          <w:tcPr>
            <w:tcW w:w="2551" w:type="dxa"/>
            <w:vAlign w:val="center"/>
          </w:tcPr>
          <w:p>
            <w:pPr>
              <w:pStyle w:val="13"/>
            </w:pPr>
          </w:p>
        </w:tc>
        <w:tc>
          <w:tcPr>
            <w:tcW w:w="2551" w:type="dxa"/>
            <w:vAlign w:val="center"/>
          </w:tcPr>
          <w:p>
            <w:pPr>
              <w:pStyle w:val="13"/>
            </w:pPr>
            <w:r>
              <w:t>33230560.00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33230560.00</w:t>
            </w:r>
          </w:p>
        </w:tc>
        <w:tc>
          <w:tcPr>
            <w:tcW w:w="2551" w:type="dxa"/>
            <w:vAlign w:val="center"/>
          </w:tcPr>
          <w:p>
            <w:pPr>
              <w:pStyle w:val="13"/>
            </w:pPr>
          </w:p>
        </w:tc>
        <w:tc>
          <w:tcPr>
            <w:tcW w:w="2551" w:type="dxa"/>
            <w:vAlign w:val="center"/>
          </w:tcPr>
          <w:p>
            <w:pPr>
              <w:pStyle w:val="13"/>
            </w:pPr>
            <w:r>
              <w:t>33230560.00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10214426.00</w:t>
            </w:r>
          </w:p>
        </w:tc>
        <w:tc>
          <w:tcPr>
            <w:tcW w:w="2551" w:type="dxa"/>
            <w:vAlign w:val="center"/>
          </w:tcPr>
          <w:p>
            <w:pPr>
              <w:pStyle w:val="13"/>
            </w:pPr>
            <w:r>
              <w:t>9734426.00</w:t>
            </w:r>
          </w:p>
        </w:tc>
        <w:tc>
          <w:tcPr>
            <w:tcW w:w="2551" w:type="dxa"/>
            <w:vAlign w:val="center"/>
          </w:tcPr>
          <w:p>
            <w:pPr>
              <w:pStyle w:val="13"/>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10214426.00</w:t>
            </w:r>
          </w:p>
        </w:tc>
        <w:tc>
          <w:tcPr>
            <w:tcW w:w="2551" w:type="dxa"/>
            <w:vAlign w:val="center"/>
          </w:tcPr>
          <w:p>
            <w:pPr>
              <w:pStyle w:val="13"/>
            </w:pPr>
            <w:r>
              <w:t>9734426.00</w:t>
            </w:r>
          </w:p>
        </w:tc>
        <w:tc>
          <w:tcPr>
            <w:tcW w:w="2551" w:type="dxa"/>
            <w:vAlign w:val="center"/>
          </w:tcPr>
          <w:p>
            <w:pPr>
              <w:pStyle w:val="13"/>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1365894.00</w:t>
            </w:r>
          </w:p>
        </w:tc>
        <w:tc>
          <w:tcPr>
            <w:tcW w:w="2551" w:type="dxa"/>
            <w:vAlign w:val="center"/>
          </w:tcPr>
          <w:p>
            <w:pPr>
              <w:pStyle w:val="13"/>
            </w:pPr>
            <w:r>
              <w:t>1365894.00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8848532.00</w:t>
            </w:r>
          </w:p>
        </w:tc>
        <w:tc>
          <w:tcPr>
            <w:tcW w:w="2551" w:type="dxa"/>
            <w:vAlign w:val="center"/>
          </w:tcPr>
          <w:p>
            <w:pPr>
              <w:pStyle w:val="13"/>
            </w:pPr>
            <w:r>
              <w:t>8368532.00</w:t>
            </w:r>
          </w:p>
        </w:tc>
        <w:tc>
          <w:tcPr>
            <w:tcW w:w="2551" w:type="dxa"/>
            <w:vAlign w:val="center"/>
          </w:tcPr>
          <w:p>
            <w:pPr>
              <w:pStyle w:val="13"/>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1764000.00</w:t>
            </w:r>
          </w:p>
        </w:tc>
        <w:tc>
          <w:tcPr>
            <w:tcW w:w="2551" w:type="dxa"/>
            <w:vAlign w:val="center"/>
          </w:tcPr>
          <w:p>
            <w:pPr>
              <w:pStyle w:val="13"/>
            </w:pPr>
          </w:p>
        </w:tc>
        <w:tc>
          <w:tcPr>
            <w:tcW w:w="2551" w:type="dxa"/>
            <w:vAlign w:val="center"/>
          </w:tcPr>
          <w:p>
            <w:pPr>
              <w:pStyle w:val="13"/>
            </w:pPr>
            <w:r>
              <w:t>1764000.00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1764000.00</w:t>
            </w:r>
          </w:p>
        </w:tc>
        <w:tc>
          <w:tcPr>
            <w:tcW w:w="2551" w:type="dxa"/>
            <w:vAlign w:val="center"/>
          </w:tcPr>
          <w:p>
            <w:pPr>
              <w:pStyle w:val="13"/>
            </w:pPr>
          </w:p>
        </w:tc>
        <w:tc>
          <w:tcPr>
            <w:tcW w:w="2551" w:type="dxa"/>
            <w:vAlign w:val="center"/>
          </w:tcPr>
          <w:p>
            <w:pPr>
              <w:pStyle w:val="13"/>
            </w:pPr>
            <w:r>
              <w:t>1764000.00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2210105</w:t>
            </w:r>
          </w:p>
        </w:tc>
        <w:tc>
          <w:tcPr>
            <w:tcW w:w="4535" w:type="dxa"/>
            <w:vAlign w:val="center"/>
          </w:tcPr>
          <w:p>
            <w:pPr>
              <w:pStyle w:val="14"/>
            </w:pPr>
            <w:r>
              <w:t>农村危房改造</w:t>
            </w:r>
          </w:p>
        </w:tc>
        <w:tc>
          <w:tcPr>
            <w:tcW w:w="2551" w:type="dxa"/>
            <w:vAlign w:val="center"/>
          </w:tcPr>
          <w:p>
            <w:pPr>
              <w:pStyle w:val="13"/>
            </w:pPr>
            <w:r>
              <w:t>924000.00</w:t>
            </w:r>
          </w:p>
        </w:tc>
        <w:tc>
          <w:tcPr>
            <w:tcW w:w="2551" w:type="dxa"/>
            <w:vAlign w:val="center"/>
          </w:tcPr>
          <w:p>
            <w:pPr>
              <w:pStyle w:val="13"/>
            </w:pPr>
          </w:p>
        </w:tc>
        <w:tc>
          <w:tcPr>
            <w:tcW w:w="2551" w:type="dxa"/>
            <w:vAlign w:val="center"/>
          </w:tcPr>
          <w:p>
            <w:pPr>
              <w:pStyle w:val="13"/>
            </w:pPr>
            <w:r>
              <w:t>924000.00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2210108</w:t>
            </w:r>
          </w:p>
        </w:tc>
        <w:tc>
          <w:tcPr>
            <w:tcW w:w="4535" w:type="dxa"/>
            <w:vAlign w:val="center"/>
          </w:tcPr>
          <w:p>
            <w:pPr>
              <w:pStyle w:val="14"/>
            </w:pPr>
            <w:r>
              <w:t>老旧小区改造</w:t>
            </w:r>
          </w:p>
        </w:tc>
        <w:tc>
          <w:tcPr>
            <w:tcW w:w="2551" w:type="dxa"/>
            <w:vAlign w:val="center"/>
          </w:tcPr>
          <w:p>
            <w:pPr>
              <w:pStyle w:val="13"/>
            </w:pPr>
            <w:r>
              <w:t>840000.00</w:t>
            </w:r>
          </w:p>
        </w:tc>
        <w:tc>
          <w:tcPr>
            <w:tcW w:w="2551" w:type="dxa"/>
            <w:vAlign w:val="center"/>
          </w:tcPr>
          <w:p>
            <w:pPr>
              <w:pStyle w:val="13"/>
            </w:pPr>
          </w:p>
        </w:tc>
        <w:tc>
          <w:tcPr>
            <w:tcW w:w="2551" w:type="dxa"/>
            <w:vAlign w:val="center"/>
          </w:tcPr>
          <w:p>
            <w:pPr>
              <w:pStyle w:val="13"/>
            </w:pPr>
            <w:r>
              <w:t>840000.00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333威县住房和城乡建设局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9734426.00</w:t>
            </w:r>
          </w:p>
        </w:tc>
        <w:tc>
          <w:tcPr>
            <w:tcW w:w="2551" w:type="dxa"/>
            <w:vAlign w:val="center"/>
          </w:tcPr>
          <w:p>
            <w:pPr>
              <w:pStyle w:val="17"/>
            </w:pPr>
            <w:r>
              <w:t>9462126.00</w:t>
            </w:r>
          </w:p>
        </w:tc>
        <w:tc>
          <w:tcPr>
            <w:tcW w:w="2551" w:type="dxa"/>
            <w:vAlign w:val="center"/>
          </w:tcPr>
          <w:p>
            <w:pPr>
              <w:pStyle w:val="17"/>
            </w:pPr>
            <w:r>
              <w:t>272300.00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9333568.00</w:t>
            </w:r>
          </w:p>
        </w:tc>
        <w:tc>
          <w:tcPr>
            <w:tcW w:w="2551" w:type="dxa"/>
            <w:vAlign w:val="center"/>
          </w:tcPr>
          <w:p>
            <w:pPr>
              <w:pStyle w:val="13"/>
            </w:pPr>
            <w:r>
              <w:t>9333568.00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5138844.00</w:t>
            </w:r>
          </w:p>
        </w:tc>
        <w:tc>
          <w:tcPr>
            <w:tcW w:w="2551" w:type="dxa"/>
            <w:vAlign w:val="center"/>
          </w:tcPr>
          <w:p>
            <w:pPr>
              <w:pStyle w:val="13"/>
            </w:pPr>
            <w:r>
              <w:t>5138844.00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1157520.00</w:t>
            </w:r>
          </w:p>
        </w:tc>
        <w:tc>
          <w:tcPr>
            <w:tcW w:w="2551" w:type="dxa"/>
            <w:vAlign w:val="center"/>
          </w:tcPr>
          <w:p>
            <w:pPr>
              <w:pStyle w:val="13"/>
            </w:pPr>
            <w:r>
              <w:t>1157520.00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43366.00</w:t>
            </w:r>
          </w:p>
        </w:tc>
        <w:tc>
          <w:tcPr>
            <w:tcW w:w="2551" w:type="dxa"/>
            <w:vAlign w:val="center"/>
          </w:tcPr>
          <w:p>
            <w:pPr>
              <w:pStyle w:val="13"/>
            </w:pPr>
            <w:r>
              <w:t>43366.00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538811.00</w:t>
            </w:r>
          </w:p>
        </w:tc>
        <w:tc>
          <w:tcPr>
            <w:tcW w:w="2551" w:type="dxa"/>
            <w:vAlign w:val="center"/>
          </w:tcPr>
          <w:p>
            <w:pPr>
              <w:pStyle w:val="13"/>
            </w:pPr>
            <w:r>
              <w:t>538811.00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880044.00</w:t>
            </w:r>
          </w:p>
        </w:tc>
        <w:tc>
          <w:tcPr>
            <w:tcW w:w="2551" w:type="dxa"/>
            <w:vAlign w:val="center"/>
          </w:tcPr>
          <w:p>
            <w:pPr>
              <w:pStyle w:val="13"/>
            </w:pPr>
            <w:r>
              <w:t>880044.00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134400.00</w:t>
            </w:r>
          </w:p>
        </w:tc>
        <w:tc>
          <w:tcPr>
            <w:tcW w:w="2551" w:type="dxa"/>
            <w:vAlign w:val="center"/>
          </w:tcPr>
          <w:p>
            <w:pPr>
              <w:pStyle w:val="13"/>
            </w:pPr>
            <w:r>
              <w:t>134400.00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449204.00</w:t>
            </w:r>
          </w:p>
        </w:tc>
        <w:tc>
          <w:tcPr>
            <w:tcW w:w="2551" w:type="dxa"/>
            <w:vAlign w:val="center"/>
          </w:tcPr>
          <w:p>
            <w:pPr>
              <w:pStyle w:val="13"/>
            </w:pPr>
            <w:r>
              <w:t>449204.00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14976.00</w:t>
            </w:r>
          </w:p>
        </w:tc>
        <w:tc>
          <w:tcPr>
            <w:tcW w:w="2551" w:type="dxa"/>
            <w:vAlign w:val="center"/>
          </w:tcPr>
          <w:p>
            <w:pPr>
              <w:pStyle w:val="13"/>
            </w:pPr>
            <w:r>
              <w:t>14976.00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522878.00</w:t>
            </w:r>
          </w:p>
        </w:tc>
        <w:tc>
          <w:tcPr>
            <w:tcW w:w="2551" w:type="dxa"/>
            <w:vAlign w:val="center"/>
          </w:tcPr>
          <w:p>
            <w:pPr>
              <w:pStyle w:val="13"/>
            </w:pPr>
            <w:r>
              <w:t>522878.00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453525.00</w:t>
            </w:r>
          </w:p>
        </w:tc>
        <w:tc>
          <w:tcPr>
            <w:tcW w:w="2551" w:type="dxa"/>
            <w:vAlign w:val="center"/>
          </w:tcPr>
          <w:p>
            <w:pPr>
              <w:pStyle w:val="13"/>
            </w:pPr>
            <w:r>
              <w:t>453525.00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272300.00</w:t>
            </w:r>
          </w:p>
        </w:tc>
        <w:tc>
          <w:tcPr>
            <w:tcW w:w="2551" w:type="dxa"/>
            <w:vAlign w:val="center"/>
          </w:tcPr>
          <w:p>
            <w:pPr>
              <w:pStyle w:val="13"/>
            </w:pPr>
          </w:p>
        </w:tc>
        <w:tc>
          <w:tcPr>
            <w:tcW w:w="2551" w:type="dxa"/>
            <w:vAlign w:val="center"/>
          </w:tcPr>
          <w:p>
            <w:pPr>
              <w:pStyle w:val="13"/>
            </w:pPr>
            <w:r>
              <w:t>272300.00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72000.00</w:t>
            </w:r>
          </w:p>
        </w:tc>
        <w:tc>
          <w:tcPr>
            <w:tcW w:w="2551" w:type="dxa"/>
            <w:vAlign w:val="center"/>
          </w:tcPr>
          <w:p>
            <w:pPr>
              <w:pStyle w:val="13"/>
            </w:pPr>
          </w:p>
        </w:tc>
        <w:tc>
          <w:tcPr>
            <w:tcW w:w="2551" w:type="dxa"/>
            <w:vAlign w:val="center"/>
          </w:tcPr>
          <w:p>
            <w:pPr>
              <w:pStyle w:val="13"/>
            </w:pPr>
            <w: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17000.00</w:t>
            </w:r>
          </w:p>
        </w:tc>
        <w:tc>
          <w:tcPr>
            <w:tcW w:w="2551" w:type="dxa"/>
            <w:vAlign w:val="center"/>
          </w:tcPr>
          <w:p>
            <w:pPr>
              <w:pStyle w:val="13"/>
            </w:pPr>
          </w:p>
        </w:tc>
        <w:tc>
          <w:tcPr>
            <w:tcW w:w="2551" w:type="dxa"/>
            <w:vAlign w:val="center"/>
          </w:tcPr>
          <w:p>
            <w:pPr>
              <w:pStyle w:val="13"/>
            </w:pPr>
            <w:r>
              <w:t>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38000.00</w:t>
            </w:r>
          </w:p>
        </w:tc>
        <w:tc>
          <w:tcPr>
            <w:tcW w:w="2551" w:type="dxa"/>
            <w:vAlign w:val="center"/>
          </w:tcPr>
          <w:p>
            <w:pPr>
              <w:pStyle w:val="13"/>
            </w:pPr>
          </w:p>
        </w:tc>
        <w:tc>
          <w:tcPr>
            <w:tcW w:w="2551" w:type="dxa"/>
            <w:vAlign w:val="center"/>
          </w:tcPr>
          <w:p>
            <w:pPr>
              <w:pStyle w:val="13"/>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23100.00</w:t>
            </w:r>
          </w:p>
        </w:tc>
        <w:tc>
          <w:tcPr>
            <w:tcW w:w="2551" w:type="dxa"/>
            <w:vAlign w:val="center"/>
          </w:tcPr>
          <w:p>
            <w:pPr>
              <w:pStyle w:val="13"/>
            </w:pPr>
          </w:p>
        </w:tc>
        <w:tc>
          <w:tcPr>
            <w:tcW w:w="2551" w:type="dxa"/>
            <w:vAlign w:val="center"/>
          </w:tcPr>
          <w:p>
            <w:pPr>
              <w:pStyle w:val="13"/>
            </w:pPr>
            <w:r>
              <w:t>23100.00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79200.00</w:t>
            </w:r>
          </w:p>
        </w:tc>
        <w:tc>
          <w:tcPr>
            <w:tcW w:w="2551" w:type="dxa"/>
            <w:vAlign w:val="center"/>
          </w:tcPr>
          <w:p>
            <w:pPr>
              <w:pStyle w:val="13"/>
            </w:pPr>
          </w:p>
        </w:tc>
        <w:tc>
          <w:tcPr>
            <w:tcW w:w="2551" w:type="dxa"/>
            <w:vAlign w:val="center"/>
          </w:tcPr>
          <w:p>
            <w:pPr>
              <w:pStyle w:val="13"/>
            </w:pPr>
            <w:r>
              <w:t>79200.00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128558.00</w:t>
            </w:r>
          </w:p>
        </w:tc>
        <w:tc>
          <w:tcPr>
            <w:tcW w:w="2551" w:type="dxa"/>
            <w:vAlign w:val="center"/>
          </w:tcPr>
          <w:p>
            <w:pPr>
              <w:pStyle w:val="13"/>
            </w:pPr>
            <w:r>
              <w:t>128558.00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52068.00</w:t>
            </w:r>
          </w:p>
        </w:tc>
        <w:tc>
          <w:tcPr>
            <w:tcW w:w="2551" w:type="dxa"/>
            <w:vAlign w:val="center"/>
          </w:tcPr>
          <w:p>
            <w:pPr>
              <w:pStyle w:val="13"/>
            </w:pPr>
            <w:r>
              <w:t>52068.00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76490.00</w:t>
            </w:r>
          </w:p>
        </w:tc>
        <w:tc>
          <w:tcPr>
            <w:tcW w:w="2551" w:type="dxa"/>
            <w:vAlign w:val="center"/>
          </w:tcPr>
          <w:p>
            <w:pPr>
              <w:pStyle w:val="13"/>
            </w:pPr>
            <w:r>
              <w:t>76490.00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333威县住房和城乡建设局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333威县住房和城乡建设局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333威县住房和城乡建设局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38000.00</w:t>
            </w:r>
          </w:p>
        </w:tc>
        <w:tc>
          <w:tcPr>
            <w:tcW w:w="2381" w:type="dxa"/>
            <w:vAlign w:val="center"/>
          </w:tcPr>
          <w:p>
            <w:pPr>
              <w:pStyle w:val="13"/>
            </w:pPr>
            <w:r>
              <w:t>38000.00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威县住房和城乡建设局2023年部门预算信息公开情况说明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威县住房和城乡建设局2023年部门预算信息公开情况说明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按照《预算法》、《地方预决算公开操作规程》和《关于进一步推进预算公开工作的实施意见》规定，现将威县住房和城乡建设局2023年部门预算公开如下：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 xml:space="preserve"> (一)贯彻执行国家、省住房城乡建设工作的方针、政策和法律、法规。拟订住房城乡建设方面的地方性法规、政府规章草案；拟订全县住房城乡建设行业发展规划并组织实施；研究提出住房城乡建设重大问题的政策建议；</w:t>
      </w:r>
    </w:p>
    <w:p>
      <w:pPr>
        <w:pStyle w:val="19"/>
      </w:pPr>
      <w:r>
        <w:t>(二)负责推行工程建设标准。组织实施工程建设实施阶段的国家和省标准及国家和省同意的行业标准；参与编制工程建设地方标准和工程量计量规则；监督实施公共服务设施（不含通信设施）建设标准；指导工程建设标准和工程量计量规则的实施；收集、发布工程材料、人工、机械设备使用等市场价格信息。</w:t>
      </w:r>
    </w:p>
    <w:p>
      <w:pPr>
        <w:pStyle w:val="19"/>
      </w:pPr>
      <w:r>
        <w:t>（三）负责建筑市场的监督管理。负责国家规定必须招标的房屋建筑和市政基础设施工程招标活动的监督工作；拟订勘察设计、施工、建设监理的地方性法规、政府规章草案，拟订工程建设、建筑业、勘察设计的行业发展战略、中长期发展规划、改革方案、产业政策、规章制度并监督执行；制定规范建筑市场各方主体行为的规章制度并监督执行；组织协调建筑企业参与国际工程承包、建筑劳务合作。</w:t>
      </w:r>
    </w:p>
    <w:p>
      <w:pPr>
        <w:pStyle w:val="19"/>
      </w:pPr>
      <w:r>
        <w:t>（四）指导城市建设工作。研究拟订城市建设政策、规章制度并指导实施；编制住房和城乡建设行业发展规划并组织实施；指导住房和城乡建设行业相关专业规划编制和实施；负责协助县政府统筹指导县政府投资的市政道路设施项目建设；会同有关部门负责历史文化名镇名村的保护和监督管理工作。</w:t>
      </w:r>
    </w:p>
    <w:p>
      <w:pPr>
        <w:pStyle w:val="19"/>
      </w:pPr>
      <w:r>
        <w:t>（五）指导村镇建设。拟订村镇建设政策并指导实施；指导乡村建设风貌管控（建筑方面）；指导农村住房建设和安全及危房改造；指导建制镇生活污水处理；指导重点镇和特色小城镇建设。</w:t>
      </w:r>
    </w:p>
    <w:p>
      <w:pPr>
        <w:pStyle w:val="19"/>
      </w:pPr>
      <w:r>
        <w:t>(六）负责建筑工程质量安全监管。拟定建设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19"/>
      </w:pPr>
      <w:r>
        <w:t>（七）负责推进建筑节能减排。会同部门拟订节能的政策、规划并指导实施；制定住房城乡建设的科技发展规划和政策；组织实施重大建筑节能项目；指导和推动建筑节能减排绿色建筑发展和住房城乡建设行业信息化。</w:t>
      </w:r>
    </w:p>
    <w:p>
      <w:pPr>
        <w:pStyle w:val="19"/>
      </w:pPr>
      <w:r>
        <w:t>（八）负责行政执法监督。负责落实住房城乡建设系统行政执法的政策法规；开展住房城乡建设系统执法行为监督与考核；组织查处住房城乡建设领域重大案件、跨区域案件以及依法应由住房城乡建设局实施行政处罚的案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房地产管理中心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部门预算的编制实行综合预算管理，即全部收入和支出都反映在预算中。威县住房和城乡建设局机关及所属事业单位的收支包含在部门预算中。</w:t>
      </w:r>
    </w:p>
    <w:p>
      <w:pPr>
        <w:pStyle w:val="20"/>
      </w:pPr>
      <w:r>
        <w:t>1、收入说明</w:t>
      </w:r>
    </w:p>
    <w:p>
      <w:pPr>
        <w:pStyle w:val="20"/>
      </w:pPr>
      <w:r>
        <w:t>反映本部门当年全部收入。2023年预算收入4525.8986万元，其中：一般公共预算收入3307.0986万元，基金预算收入0万元，国有资本经营预算收入0万元，财政专户核拨收入0万元，单位资金收入0万元，上年结转结余1218.8万元。</w:t>
      </w:r>
    </w:p>
    <w:p>
      <w:pPr>
        <w:pStyle w:val="20"/>
      </w:pPr>
      <w:r>
        <w:t>2、支出说明</w:t>
      </w:r>
    </w:p>
    <w:p>
      <w:pPr>
        <w:pStyle w:val="20"/>
      </w:pPr>
      <w:r>
        <w:t>收支预算总表支出栏、基本支出表、项目支出表按经济分类和支出功能分类科目编制，反映威县住房和城乡建设局2023年度部门预算中支出预算的总体情况。2023年部门支出预算为4525.8986万元，其中基本支出973.4426万元，包括人员经费946.2126万元和日常公用经费27.23万元；项目支出3552.456万元，主要为节能环保支出3328.06万元，城乡社区支出1021.44万元，住房保障支出176.4万元，其他支出0万元。</w:t>
      </w:r>
    </w:p>
    <w:p>
      <w:pPr>
        <w:pStyle w:val="20"/>
      </w:pPr>
      <w:r>
        <w:t>3、比上年增减情况</w:t>
      </w:r>
    </w:p>
    <w:p>
      <w:pPr>
        <w:pStyle w:val="20"/>
      </w:pPr>
      <w:r>
        <w:t xml:space="preserve">2023年部门预算收支安排4525.8986万元，较2022年增加1577.8886万元，其中：基本支出增加17.2326万元，主要是人员调入人员经费和日常公用经费增加。项目支出减少1707.9万元，主要是减少了大气污染防治资金支出。  </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2023年，我部门机关运行经费共计安排27.23万元，主要用于保证机关正常运转的办公及印刷费、邮电费、差旅费、日常维修费等支出。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2023年，我部门财政拨款“三公”经费预算安排万3.8元，其中：因公出国（境）费0万元；公务用车购置及运维费0万元（其中：公务用车购置费0万元，公务用车运行维护费  万元)；公务接待费3.8万元。“三公”经费与上年相比减少0.2万元，增减变化的主要原因是本部门</w:t>
      </w:r>
      <w:r>
        <w:rPr>
          <w:rFonts w:hint="eastAsia"/>
          <w:lang w:eastAsia="zh-CN"/>
        </w:rPr>
        <w:t>贯彻落实中央八项规定</w:t>
      </w:r>
      <w:r>
        <w:t xml:space="preserve">精神和厉行节约要求，从严控制“三公”经费开支。          </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深入贯彻党的二十大精神以及省市城建设工作部署要求，推进我县新型城镇化高质量发展，开创威县高质量赶超发展新局面，以县委“1515”总体思路为指导，坚持以人为核心的新型城镇化发展道路，助力各项事业高质量发展，将威县打造成一座宜业宜居宜游、连南北通东西的现代化城市。</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（一）市政设施建设</w:t>
      </w:r>
    </w:p>
    <w:p>
      <w:pPr>
        <w:pStyle w:val="23"/>
      </w:pPr>
      <w:r>
        <w:t>绩效目标：进一步完成城市路网格局，提高城市承载力和运行能力。</w:t>
      </w:r>
    </w:p>
    <w:p>
      <w:pPr>
        <w:pStyle w:val="23"/>
      </w:pPr>
      <w:r>
        <w:t>绩效指标：结合前期摸排情况，我局积极对接河北工程大学，2023年谋划了总投资3.83亿元的市政项目，包括市政道路（新建/翻建）12条、桥梁2座和2条道路的罩面工程。项目建成后，将为邢钢园区、大学城、第六中学以及锐迈新材料、世派轮胎等6家企业提供交通便利。</w:t>
      </w:r>
    </w:p>
    <w:p>
      <w:pPr>
        <w:pStyle w:val="23"/>
      </w:pPr>
      <w:r>
        <w:t>（二）老旧小区改造</w:t>
      </w:r>
    </w:p>
    <w:p>
      <w:pPr>
        <w:pStyle w:val="23"/>
      </w:pPr>
      <w:r>
        <w:t>绩效目标：提升县城居民整体居住水平，彻底解决老旧小区脏乱差现象。</w:t>
      </w:r>
    </w:p>
    <w:p>
      <w:pPr>
        <w:pStyle w:val="23"/>
      </w:pPr>
      <w:r>
        <w:t>绩效指标：2023年计划投资600万元，对联社小区和农行小区进行老旧小区改造，共涉及业主90户，全面提高老旧小区居民生活质量。</w:t>
      </w:r>
    </w:p>
    <w:p>
      <w:pPr>
        <w:pStyle w:val="23"/>
      </w:pPr>
      <w:r>
        <w:t>（三）农村住房安全</w:t>
      </w:r>
    </w:p>
    <w:p>
      <w:pPr>
        <w:pStyle w:val="23"/>
      </w:pPr>
      <w:r>
        <w:t>绩效目标：加快开展农村危房改造工作，按照《威县住建系统返贫防贫工作机制》要求，对因自然灾害或意外出现住房安全问题的户实行救助。</w:t>
      </w:r>
    </w:p>
    <w:p>
      <w:pPr>
        <w:pStyle w:val="23"/>
      </w:pPr>
      <w:r>
        <w:t>绩效指标：一是及时对农村动态新增的危房进行改造，2023年改造计划为33户，涉及资金181.5万元。二是加强自建房安全排查整治力度，切实做到随发现、随整治；三是继续深入开展装配式农房试点，为全面推广奠定基础。</w:t>
      </w:r>
    </w:p>
    <w:p>
      <w:pPr>
        <w:pStyle w:val="23"/>
      </w:pPr>
      <w:r>
        <w:t>（四）双代”工程</w:t>
      </w:r>
    </w:p>
    <w:p>
      <w:pPr>
        <w:pStyle w:val="23"/>
      </w:pPr>
      <w:r>
        <w:t>绩效目标：负责我县清洁取暖综合协调、统筹安排、督查调度、指导各部门、各乡镇做好竣工验收等工作</w:t>
      </w:r>
    </w:p>
    <w:p>
      <w:pPr>
        <w:pStyle w:val="23"/>
      </w:pPr>
      <w:r>
        <w:t>绩效指标：督促取暖中标企业对设备进行检查、维护、维修和保养以及用户安全培训，发现问题及时进行维修，确保设备正常运行。</w:t>
      </w:r>
    </w:p>
    <w:p>
      <w:pPr>
        <w:pStyle w:val="23"/>
      </w:pPr>
      <w:r>
        <w:t>（五）提高建筑品质，优化营商环境。</w:t>
      </w:r>
    </w:p>
    <w:p>
      <w:pPr>
        <w:pStyle w:val="23"/>
      </w:pPr>
      <w:r>
        <w:t>绩效目标：总结前期试点经验，在全县房地产项目中全面推广联合验收模式，最大限度缩短验收周期，彻底解决竣工验收阶段事项多、跨度长、资料繁杂等问题。</w:t>
      </w:r>
    </w:p>
    <w:p>
      <w:pPr>
        <w:pStyle w:val="23"/>
      </w:pPr>
      <w:r>
        <w:t>绩效指标：提高建筑品质。2023年力创省结构优质工程5项、安济杯工程1项、创建省级文明工地5个；二是优化营商环境。在全县所有项目中推广联合验收、“容缺+承诺制”等模式，用保姆式服务让企业感受到威县优化营商环境的力度和温度。</w:t>
      </w:r>
    </w:p>
    <w:p>
      <w:pPr>
        <w:pStyle w:val="23"/>
      </w:pPr>
      <w:r>
        <w:t>（六）维稳工作</w:t>
      </w:r>
    </w:p>
    <w:p>
      <w:pPr>
        <w:pStyle w:val="23"/>
      </w:pPr>
      <w:r>
        <w:t>绩效目标：采取“领导包案”或“带案下访”的方式，积极与有关部门共同研究解决，防止矛盾激化</w:t>
      </w:r>
    </w:p>
    <w:p>
      <w:pPr>
        <w:pStyle w:val="23"/>
      </w:pPr>
      <w:r>
        <w:t>绩效指标：积极妥善处理住建领域信访问题，对各类发生的矛盾纠纷，做到底数清、情况明，对重点突出问题，提前发现介入、化解矛盾、解决问题，通过督导和派驻专人等方式解决存量问题，减少增量问题，切实做到抓小抓早、做细做实。</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（一）加强组织领导</w:t>
      </w:r>
    </w:p>
    <w:p>
      <w:pPr>
        <w:pStyle w:val="23"/>
      </w:pPr>
      <w:r>
        <w:t>成立由局长任组长、各分管局长任副组长、各股室股长为成员的预算绩效管理领导小组，完善工作机制，强化工作保障，树立绩效管理理念，加强预算资金事前、事中、事后的全方位监管，及时研究预算执行过程中出现的问题，督促指导有关政策措施的贯彻落实。</w:t>
      </w:r>
    </w:p>
    <w:p>
      <w:pPr>
        <w:pStyle w:val="23"/>
      </w:pPr>
      <w:r>
        <w:t>（二）严格支出管理</w:t>
      </w:r>
    </w:p>
    <w:p>
      <w:pPr>
        <w:pStyle w:val="23"/>
      </w:pPr>
      <w:r>
        <w:t>将单位预算收支全部纳入绩效管理。按照“谁花钱、谁负责”的原则，明确绩效管理职责。明确预算项目绩效目标任务，落实预算绩效管理责任。</w:t>
      </w:r>
    </w:p>
    <w:p>
      <w:pPr>
        <w:pStyle w:val="23"/>
      </w:pPr>
      <w:r>
        <w:t>（三）严明各项财经纪律</w:t>
      </w:r>
    </w:p>
    <w:p>
      <w:pPr>
        <w:pStyle w:val="23"/>
      </w:pPr>
      <w:r>
        <w:t>严格执行《预算法》等法律法规，推行财政资金绩效管理，切实硬化预算约束，严格增强预算刚性约束，不得擅自扩大开支范围，提高开支标准，不得擅自改变项目支出内容。</w:t>
      </w:r>
    </w:p>
    <w:p>
      <w:pPr>
        <w:pStyle w:val="23"/>
      </w:pPr>
      <w:r>
        <w:t>（四）开展预算绩效管理宣传</w:t>
      </w:r>
    </w:p>
    <w:p>
      <w:pPr>
        <w:pStyle w:val="23"/>
      </w:pPr>
      <w:r>
        <w:t>多举措推进我单位预算管理宣传，积极参加各类预算管理和业务培训，推动绩效理念，绩效意识在预算绩效管理全过程深入人心，提高单位预算绩效管理水平，有效强化预算单位的绩效管理理念。</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1、保障房管理工作经费绩效目标表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1.完成城镇保障性安居工程年度建设任务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保障性住房竣工率(%)</w:t>
            </w:r>
          </w:p>
        </w:tc>
        <w:tc>
          <w:tcPr>
            <w:tcW w:w="2835" w:type="dxa"/>
            <w:vAlign w:val="center"/>
          </w:tcPr>
          <w:p>
            <w:pPr>
              <w:pStyle w:val="14"/>
            </w:pPr>
            <w:r>
              <w:t xml:space="preserve"> 当年保障性安居工程基本建成数量占年度任务量的比率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保障性住房开工率(%)</w:t>
            </w:r>
          </w:p>
        </w:tc>
        <w:tc>
          <w:tcPr>
            <w:tcW w:w="2835" w:type="dxa"/>
            <w:vAlign w:val="center"/>
          </w:tcPr>
          <w:p>
            <w:pPr>
              <w:pStyle w:val="14"/>
            </w:pPr>
            <w:r>
              <w:t>当年保障性安居工程实际开工数占年度任务量的比率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新增租赁补贴户数完成率(%)</w:t>
            </w:r>
          </w:p>
        </w:tc>
        <w:tc>
          <w:tcPr>
            <w:tcW w:w="2835" w:type="dxa"/>
            <w:vAlign w:val="center"/>
          </w:tcPr>
          <w:p>
            <w:pPr>
              <w:pStyle w:val="14"/>
            </w:pPr>
            <w:r>
              <w:t>年度新增发放低收入家庭租赁补贴户数占国家下达我县年度新增租赁补贴任务数比率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保障房租金上缴及时率</w:t>
            </w:r>
          </w:p>
        </w:tc>
        <w:tc>
          <w:tcPr>
            <w:tcW w:w="2835" w:type="dxa"/>
            <w:vAlign w:val="center"/>
          </w:tcPr>
          <w:p>
            <w:pPr>
              <w:pStyle w:val="14"/>
            </w:pPr>
            <w:r>
              <w:t>反映租金上缴情况</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公共租赁住房开工套数</w:t>
            </w:r>
          </w:p>
        </w:tc>
        <w:tc>
          <w:tcPr>
            <w:tcW w:w="2835" w:type="dxa"/>
            <w:vAlign w:val="center"/>
          </w:tcPr>
          <w:p>
            <w:pPr>
              <w:pStyle w:val="14"/>
            </w:pPr>
            <w:r>
              <w:t>城镇保障性安居工程基本建成套数</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≥96</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满足生态环保要求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2、房地产遗留问题绩效目标表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1.着力解决各种问题，切实维护群众的合法权益和合理诉求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违法建筑处理完成率(%)</w:t>
            </w:r>
          </w:p>
        </w:tc>
        <w:tc>
          <w:tcPr>
            <w:tcW w:w="2835" w:type="dxa"/>
            <w:vAlign w:val="center"/>
          </w:tcPr>
          <w:p>
            <w:pPr>
              <w:pStyle w:val="14"/>
            </w:pPr>
            <w:r>
              <w:t>完成的量占总量的比率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当年开工率（%）</w:t>
            </w:r>
          </w:p>
        </w:tc>
        <w:tc>
          <w:tcPr>
            <w:tcW w:w="2835" w:type="dxa"/>
            <w:vAlign w:val="center"/>
          </w:tcPr>
          <w:p>
            <w:pPr>
              <w:pStyle w:val="14"/>
            </w:pPr>
            <w:r>
              <w:t>当年开工量占全年计划开工量的比率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工程量完成率（%）</w:t>
            </w:r>
          </w:p>
        </w:tc>
        <w:tc>
          <w:tcPr>
            <w:tcW w:w="2835" w:type="dxa"/>
            <w:vAlign w:val="center"/>
          </w:tcPr>
          <w:p>
            <w:pPr>
              <w:pStyle w:val="14"/>
            </w:pPr>
            <w:r>
              <w:t xml:space="preserve"> 实际完成工程量占计划完成工程量的比率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成本控制5万元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是</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增强服务保障能力。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3、冀财建/2021/200号提前下达2022年中央大气污染防治资金（用于农村地区清洁取暖任务运行补助）绩效目标表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1.完成全年农村地区清洁取暖任务补贴数</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完成补贴户数比率（%）</w:t>
            </w:r>
          </w:p>
        </w:tc>
        <w:tc>
          <w:tcPr>
            <w:tcW w:w="2835" w:type="dxa"/>
            <w:vAlign w:val="center"/>
          </w:tcPr>
          <w:p>
            <w:pPr>
              <w:pStyle w:val="14"/>
            </w:pPr>
            <w:r>
              <w:t>完成全年取暖补贴户数占全年任务总数的比率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按时发放补贴资金比率（%）</w:t>
            </w:r>
          </w:p>
        </w:tc>
        <w:tc>
          <w:tcPr>
            <w:tcW w:w="2835" w:type="dxa"/>
            <w:vAlign w:val="center"/>
          </w:tcPr>
          <w:p>
            <w:pPr>
              <w:pStyle w:val="14"/>
            </w:pPr>
            <w:r>
              <w:t>按时发放补贴资金户数占全年补贴户数的比率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收益人群覆盖率（%）</w:t>
            </w:r>
          </w:p>
        </w:tc>
        <w:tc>
          <w:tcPr>
            <w:tcW w:w="2835" w:type="dxa"/>
            <w:vAlign w:val="center"/>
          </w:tcPr>
          <w:p>
            <w:pPr>
              <w:pStyle w:val="14"/>
            </w:pPr>
            <w:r>
              <w:t>收益人群覆盖率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群众对提供服务的满意程度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4、冀财建/2022/216号关于提前下达2023年中央大气污染防治资金（用于农村地区气代煤电代煤改造任务运行补助）绩效目标表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1.按时完成年初改造任务安排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完成补贴户数比率（%）</w:t>
            </w:r>
          </w:p>
        </w:tc>
        <w:tc>
          <w:tcPr>
            <w:tcW w:w="2835" w:type="dxa"/>
            <w:vAlign w:val="center"/>
          </w:tcPr>
          <w:p>
            <w:pPr>
              <w:pStyle w:val="14"/>
            </w:pPr>
            <w:r>
              <w:t>完成全年取暖补贴户数占全年任务总数的比率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按时发放补贴资金比率（%）</w:t>
            </w:r>
          </w:p>
        </w:tc>
        <w:tc>
          <w:tcPr>
            <w:tcW w:w="2835" w:type="dxa"/>
            <w:vAlign w:val="center"/>
          </w:tcPr>
          <w:p>
            <w:pPr>
              <w:pStyle w:val="14"/>
            </w:pPr>
            <w:r>
              <w:t>按时发放补贴资金户数占全年补贴户数的比率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收益人群覆盖率（%）</w:t>
            </w:r>
          </w:p>
        </w:tc>
        <w:tc>
          <w:tcPr>
            <w:tcW w:w="2835" w:type="dxa"/>
            <w:vAlign w:val="center"/>
          </w:tcPr>
          <w:p>
            <w:pPr>
              <w:pStyle w:val="14"/>
            </w:pPr>
            <w:r>
              <w:t>收益人群覆盖率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群众对提供服务的满意程度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5、冀财建/2022/228号关于提前下达2023年装配式农村住房建设试点补助资金预算的通知绩效目标表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1.按时完成装配式农村住房建设任务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补助的装配式农房完成率</w:t>
            </w:r>
          </w:p>
        </w:tc>
        <w:tc>
          <w:tcPr>
            <w:tcW w:w="2835" w:type="dxa"/>
            <w:vAlign w:val="center"/>
          </w:tcPr>
          <w:p>
            <w:pPr>
              <w:pStyle w:val="14"/>
            </w:pPr>
            <w:r>
              <w:t>实际补助的装配式农村住房数量比例</w:t>
            </w:r>
          </w:p>
        </w:tc>
        <w:tc>
          <w:tcPr>
            <w:tcW w:w="2551" w:type="dxa"/>
            <w:vAlign w:val="center"/>
          </w:tcPr>
          <w:p>
            <w:pPr>
              <w:pStyle w:val="14"/>
            </w:pPr>
            <w:r>
              <w:t>≥99%</w:t>
            </w:r>
          </w:p>
        </w:tc>
        <w:tc>
          <w:tcPr>
            <w:tcW w:w="2268" w:type="dxa"/>
            <w:vAlign w:val="center"/>
          </w:tcPr>
          <w:p>
            <w:pPr>
              <w:pStyle w:val="14"/>
            </w:pPr>
            <w:r>
              <w:t>补助的装配式农房完成率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纳入试点装配式农房竣工率</w:t>
            </w:r>
          </w:p>
        </w:tc>
        <w:tc>
          <w:tcPr>
            <w:tcW w:w="2835" w:type="dxa"/>
            <w:vAlign w:val="center"/>
          </w:tcPr>
          <w:p>
            <w:pPr>
              <w:pStyle w:val="14"/>
            </w:pPr>
            <w:r>
              <w:t>竣工装配式农房占纳入试点装配式农房的比例</w:t>
            </w:r>
          </w:p>
        </w:tc>
        <w:tc>
          <w:tcPr>
            <w:tcW w:w="2551" w:type="dxa"/>
            <w:vAlign w:val="center"/>
          </w:tcPr>
          <w:p>
            <w:pPr>
              <w:pStyle w:val="14"/>
            </w:pPr>
            <w:r>
              <w:t>≥99%</w:t>
            </w:r>
          </w:p>
        </w:tc>
        <w:tc>
          <w:tcPr>
            <w:tcW w:w="2268" w:type="dxa"/>
            <w:vAlign w:val="center"/>
          </w:tcPr>
          <w:p>
            <w:pPr>
              <w:pStyle w:val="14"/>
            </w:pPr>
            <w:r>
              <w:t>纳入试点装配式农房竣工率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按时完成的比率</w:t>
            </w:r>
          </w:p>
        </w:tc>
        <w:tc>
          <w:tcPr>
            <w:tcW w:w="2551" w:type="dxa"/>
            <w:vAlign w:val="center"/>
          </w:tcPr>
          <w:p>
            <w:pPr>
              <w:pStyle w:val="14"/>
            </w:pPr>
            <w:r>
              <w:t>≥99%</w:t>
            </w:r>
          </w:p>
        </w:tc>
        <w:tc>
          <w:tcPr>
            <w:tcW w:w="2268" w:type="dxa"/>
            <w:vAlign w:val="center"/>
          </w:tcPr>
          <w:p>
            <w:pPr>
              <w:pStyle w:val="14"/>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≥99%</w:t>
            </w:r>
          </w:p>
        </w:tc>
        <w:tc>
          <w:tcPr>
            <w:tcW w:w="2268" w:type="dxa"/>
            <w:vAlign w:val="center"/>
          </w:tcPr>
          <w:p>
            <w:pPr>
              <w:pStyle w:val="14"/>
            </w:pPr>
            <w:r>
              <w:t>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≥99%</w:t>
            </w:r>
          </w:p>
        </w:tc>
        <w:tc>
          <w:tcPr>
            <w:tcW w:w="2268" w:type="dxa"/>
            <w:vAlign w:val="center"/>
          </w:tcPr>
          <w:p>
            <w:pPr>
              <w:pStyle w:val="14"/>
            </w:pPr>
            <w: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指导提高装配式农房建设水平</w:t>
            </w:r>
          </w:p>
        </w:tc>
        <w:tc>
          <w:tcPr>
            <w:tcW w:w="2835" w:type="dxa"/>
            <w:vAlign w:val="center"/>
          </w:tcPr>
          <w:p>
            <w:pPr>
              <w:pStyle w:val="14"/>
            </w:pPr>
            <w:r>
              <w:t>建设的装配式农房效果</w:t>
            </w:r>
          </w:p>
        </w:tc>
        <w:tc>
          <w:tcPr>
            <w:tcW w:w="2551" w:type="dxa"/>
            <w:vAlign w:val="center"/>
          </w:tcPr>
          <w:p>
            <w:pPr>
              <w:pStyle w:val="14"/>
            </w:pPr>
            <w:r>
              <w:t>≥99达到验收标准</w:t>
            </w:r>
          </w:p>
        </w:tc>
        <w:tc>
          <w:tcPr>
            <w:tcW w:w="2268" w:type="dxa"/>
            <w:vAlign w:val="center"/>
          </w:tcPr>
          <w:p>
            <w:pPr>
              <w:pStyle w:val="14"/>
            </w:pPr>
            <w:r>
              <w:t>指导提高装配式农房建设水平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≥99环境明显改善</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≥99效果明显</w:t>
            </w:r>
          </w:p>
        </w:tc>
        <w:tc>
          <w:tcPr>
            <w:tcW w:w="2268" w:type="dxa"/>
            <w:vAlign w:val="center"/>
          </w:tcPr>
          <w:p>
            <w:pPr>
              <w:pStyle w:val="14"/>
            </w:pPr>
            <w:r>
              <w:t>项目建成效果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≥99%</w:t>
            </w:r>
          </w:p>
        </w:tc>
        <w:tc>
          <w:tcPr>
            <w:tcW w:w="2268" w:type="dxa"/>
            <w:vAlign w:val="center"/>
          </w:tcPr>
          <w:p>
            <w:pPr>
              <w:pStyle w:val="14"/>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6、冀财社/2022/186号关于提前下达2023年省级财政保障性安居工程（危房改造）补助资金绩效目标表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改造后房屋验收合格率</w:t>
            </w:r>
          </w:p>
        </w:tc>
        <w:tc>
          <w:tcPr>
            <w:tcW w:w="2835" w:type="dxa"/>
            <w:vAlign w:val="center"/>
          </w:tcPr>
          <w:p>
            <w:pPr>
              <w:pStyle w:val="14"/>
            </w:pPr>
            <w:r>
              <w:t>改造后房屋验收合格率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符合条件对象的危房改造当年开工率</w:t>
            </w:r>
          </w:p>
        </w:tc>
        <w:tc>
          <w:tcPr>
            <w:tcW w:w="2835" w:type="dxa"/>
            <w:vAlign w:val="center"/>
          </w:tcPr>
          <w:p>
            <w:pPr>
              <w:pStyle w:val="14"/>
            </w:pPr>
            <w:r>
              <w:t>符合条件对象的危房改造当年开工率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农村危房改造执行分类分级补助标准</w:t>
            </w:r>
          </w:p>
        </w:tc>
        <w:tc>
          <w:tcPr>
            <w:tcW w:w="2835" w:type="dxa"/>
            <w:vAlign w:val="center"/>
          </w:tcPr>
          <w:p>
            <w:pPr>
              <w:pStyle w:val="14"/>
            </w:pPr>
            <w:r>
              <w:t>农村危房改造执行分类分级补助标准</w:t>
            </w:r>
          </w:p>
        </w:tc>
        <w:tc>
          <w:tcPr>
            <w:tcW w:w="2551" w:type="dxa"/>
            <w:vAlign w:val="center"/>
          </w:tcPr>
          <w:p>
            <w:pPr>
              <w:pStyle w:val="14"/>
            </w:pPr>
            <w:r>
              <w:t>严格按照文件标准执行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改造完成率（%）</w:t>
            </w:r>
          </w:p>
        </w:tc>
        <w:tc>
          <w:tcPr>
            <w:tcW w:w="2835" w:type="dxa"/>
            <w:vAlign w:val="center"/>
          </w:tcPr>
          <w:p>
            <w:pPr>
              <w:pStyle w:val="14"/>
            </w:pPr>
            <w:r>
              <w:t>符合条件对象危房改造数占年度计划数 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改造后房屋在相当于本地区抗震设防烈度地震中的表现</w:t>
            </w:r>
          </w:p>
        </w:tc>
        <w:tc>
          <w:tcPr>
            <w:tcW w:w="2835" w:type="dxa"/>
            <w:vAlign w:val="center"/>
          </w:tcPr>
          <w:p>
            <w:pPr>
              <w:pStyle w:val="14"/>
            </w:pPr>
            <w:r>
              <w:t>改造后房屋在相当于本地区抗震设防烈度地震中的表现</w:t>
            </w:r>
          </w:p>
        </w:tc>
        <w:tc>
          <w:tcPr>
            <w:tcW w:w="2551" w:type="dxa"/>
            <w:vAlign w:val="center"/>
          </w:tcPr>
          <w:p>
            <w:pPr>
              <w:pStyle w:val="14"/>
            </w:pPr>
            <w:r>
              <w:t>无严重损毁</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改善危房周围生态环境。</w:t>
            </w:r>
          </w:p>
        </w:tc>
        <w:tc>
          <w:tcPr>
            <w:tcW w:w="2835" w:type="dxa"/>
            <w:vAlign w:val="center"/>
          </w:tcPr>
          <w:p>
            <w:pPr>
              <w:pStyle w:val="14"/>
            </w:pPr>
            <w:r>
              <w:t>改善危房周围生态环境。</w:t>
            </w:r>
          </w:p>
        </w:tc>
        <w:tc>
          <w:tcPr>
            <w:tcW w:w="2551" w:type="dxa"/>
            <w:vAlign w:val="center"/>
          </w:tcPr>
          <w:p>
            <w:pPr>
              <w:pStyle w:val="14"/>
            </w:pPr>
            <w:r>
              <w:t>较高改善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农村危房改造后房屋保持安全期限</w:t>
            </w:r>
          </w:p>
        </w:tc>
        <w:tc>
          <w:tcPr>
            <w:tcW w:w="2835" w:type="dxa"/>
            <w:vAlign w:val="center"/>
          </w:tcPr>
          <w:p>
            <w:pPr>
              <w:pStyle w:val="14"/>
            </w:pPr>
            <w:r>
              <w:t>农村危房改造后房屋保持安全期限</w:t>
            </w:r>
          </w:p>
        </w:tc>
        <w:tc>
          <w:tcPr>
            <w:tcW w:w="2551" w:type="dxa"/>
            <w:vAlign w:val="center"/>
          </w:tcPr>
          <w:p>
            <w:pPr>
              <w:pStyle w:val="14"/>
            </w:pPr>
            <w:r>
              <w:t>≥30拆除重建的房屋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危房改造户满意度</w:t>
            </w:r>
          </w:p>
        </w:tc>
        <w:tc>
          <w:tcPr>
            <w:tcW w:w="2835" w:type="dxa"/>
            <w:vAlign w:val="center"/>
          </w:tcPr>
          <w:p>
            <w:pPr>
              <w:pStyle w:val="14"/>
            </w:pPr>
            <w:r>
              <w:t>危房改造户满意度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7、冀财社/2022/190号关于提前下达2023年中央财政农村危房改造补助资金绩效目标表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改造后房屋验收合格率</w:t>
            </w:r>
          </w:p>
        </w:tc>
        <w:tc>
          <w:tcPr>
            <w:tcW w:w="2835" w:type="dxa"/>
            <w:vAlign w:val="center"/>
          </w:tcPr>
          <w:p>
            <w:pPr>
              <w:pStyle w:val="14"/>
            </w:pPr>
            <w:r>
              <w:t>改造后房屋验收合格率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符合条件对象的危房改造当年开工率</w:t>
            </w:r>
          </w:p>
        </w:tc>
        <w:tc>
          <w:tcPr>
            <w:tcW w:w="2835" w:type="dxa"/>
            <w:vAlign w:val="center"/>
          </w:tcPr>
          <w:p>
            <w:pPr>
              <w:pStyle w:val="14"/>
            </w:pPr>
            <w:r>
              <w:t>符合条件对象的危房改造当年开工率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农村危房改造执行分类分级补助标准</w:t>
            </w:r>
          </w:p>
        </w:tc>
        <w:tc>
          <w:tcPr>
            <w:tcW w:w="2835" w:type="dxa"/>
            <w:vAlign w:val="center"/>
          </w:tcPr>
          <w:p>
            <w:pPr>
              <w:pStyle w:val="14"/>
            </w:pPr>
            <w:r>
              <w:t>农村危房改造执行分类分级补助标准</w:t>
            </w:r>
          </w:p>
        </w:tc>
        <w:tc>
          <w:tcPr>
            <w:tcW w:w="2551" w:type="dxa"/>
            <w:vAlign w:val="center"/>
          </w:tcPr>
          <w:p>
            <w:pPr>
              <w:pStyle w:val="14"/>
            </w:pPr>
            <w:r>
              <w:t>严格按照文件标准执行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改造完成率（%）</w:t>
            </w:r>
          </w:p>
        </w:tc>
        <w:tc>
          <w:tcPr>
            <w:tcW w:w="2835" w:type="dxa"/>
            <w:vAlign w:val="center"/>
          </w:tcPr>
          <w:p>
            <w:pPr>
              <w:pStyle w:val="14"/>
            </w:pPr>
            <w:r>
              <w:t>符合条件对象危房改造数占年度计划数 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改造后房屋在相当于本地区抗震设防烈度地震中的表现</w:t>
            </w:r>
          </w:p>
        </w:tc>
        <w:tc>
          <w:tcPr>
            <w:tcW w:w="2835" w:type="dxa"/>
            <w:vAlign w:val="center"/>
          </w:tcPr>
          <w:p>
            <w:pPr>
              <w:pStyle w:val="14"/>
            </w:pPr>
            <w:r>
              <w:t>改造后房屋在相当于本地区抗震设防烈度地震中的表现</w:t>
            </w:r>
          </w:p>
        </w:tc>
        <w:tc>
          <w:tcPr>
            <w:tcW w:w="2551" w:type="dxa"/>
            <w:vAlign w:val="center"/>
          </w:tcPr>
          <w:p>
            <w:pPr>
              <w:pStyle w:val="14"/>
            </w:pPr>
            <w:r>
              <w:t>无严重损毁</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改善危房周围生态环境。</w:t>
            </w:r>
          </w:p>
        </w:tc>
        <w:tc>
          <w:tcPr>
            <w:tcW w:w="2835" w:type="dxa"/>
            <w:vAlign w:val="center"/>
          </w:tcPr>
          <w:p>
            <w:pPr>
              <w:pStyle w:val="14"/>
            </w:pPr>
            <w:r>
              <w:t>改善危房周围生态环境。</w:t>
            </w:r>
          </w:p>
        </w:tc>
        <w:tc>
          <w:tcPr>
            <w:tcW w:w="2551" w:type="dxa"/>
            <w:vAlign w:val="center"/>
          </w:tcPr>
          <w:p>
            <w:pPr>
              <w:pStyle w:val="14"/>
            </w:pPr>
            <w:r>
              <w:t>较高改善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农村危房改造后房屋保持安全期限</w:t>
            </w:r>
          </w:p>
        </w:tc>
        <w:tc>
          <w:tcPr>
            <w:tcW w:w="2835" w:type="dxa"/>
            <w:vAlign w:val="center"/>
          </w:tcPr>
          <w:p>
            <w:pPr>
              <w:pStyle w:val="14"/>
            </w:pPr>
            <w:r>
              <w:t>农村危房改造后房屋保持安全期限</w:t>
            </w:r>
          </w:p>
        </w:tc>
        <w:tc>
          <w:tcPr>
            <w:tcW w:w="2551" w:type="dxa"/>
            <w:vAlign w:val="center"/>
          </w:tcPr>
          <w:p>
            <w:pPr>
              <w:pStyle w:val="14"/>
            </w:pPr>
            <w:r>
              <w:t>≥30拆除重建的房屋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危房改造户满意度</w:t>
            </w:r>
          </w:p>
        </w:tc>
        <w:tc>
          <w:tcPr>
            <w:tcW w:w="2835" w:type="dxa"/>
            <w:vAlign w:val="center"/>
          </w:tcPr>
          <w:p>
            <w:pPr>
              <w:pStyle w:val="14"/>
            </w:pPr>
            <w:r>
              <w:t>危房改造户满意度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8、冀财资环/2021/103号提前下达2022年中央大气污染防治资金（用于农村地区清洁取暖任务运行补贴）绩效目标表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1.完成全年农村地区清洁取暖任务补贴数</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完成补贴户数比率（%）</w:t>
            </w:r>
          </w:p>
        </w:tc>
        <w:tc>
          <w:tcPr>
            <w:tcW w:w="2835" w:type="dxa"/>
            <w:vAlign w:val="center"/>
          </w:tcPr>
          <w:p>
            <w:pPr>
              <w:pStyle w:val="14"/>
            </w:pPr>
            <w:r>
              <w:t>完成全年取暖补贴户数占全年任务总数的比率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按时发放补贴资金比率（%）</w:t>
            </w:r>
          </w:p>
        </w:tc>
        <w:tc>
          <w:tcPr>
            <w:tcW w:w="2835" w:type="dxa"/>
            <w:vAlign w:val="center"/>
          </w:tcPr>
          <w:p>
            <w:pPr>
              <w:pStyle w:val="14"/>
            </w:pPr>
            <w:r>
              <w:t>按时发放补贴资金户数占全年补贴户数的比率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收益人群覆盖率（%）</w:t>
            </w:r>
          </w:p>
        </w:tc>
        <w:tc>
          <w:tcPr>
            <w:tcW w:w="2835" w:type="dxa"/>
            <w:vAlign w:val="center"/>
          </w:tcPr>
          <w:p>
            <w:pPr>
              <w:pStyle w:val="14"/>
            </w:pPr>
            <w:r>
              <w:t>收益人群覆盖率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群众对提供服务的满意程度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9、冀财资环/2022/89号关于提前下达2023年中央大气污染防治资金（用于农村地区清洁取暖任务运行补贴）绩效目标表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1.完成全年农村地区清洁取暖任务补贴数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完成补贴户数比率（%）</w:t>
            </w:r>
          </w:p>
        </w:tc>
        <w:tc>
          <w:tcPr>
            <w:tcW w:w="2835" w:type="dxa"/>
            <w:vAlign w:val="center"/>
          </w:tcPr>
          <w:p>
            <w:pPr>
              <w:pStyle w:val="14"/>
            </w:pPr>
            <w:r>
              <w:t>完成全年取暖补贴户数占全年任务总数的比率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按时发放补贴资金比率（%）</w:t>
            </w:r>
          </w:p>
        </w:tc>
        <w:tc>
          <w:tcPr>
            <w:tcW w:w="2835" w:type="dxa"/>
            <w:vAlign w:val="center"/>
          </w:tcPr>
          <w:p>
            <w:pPr>
              <w:pStyle w:val="14"/>
            </w:pPr>
            <w:r>
              <w:t>按时发放补贴资金户数占全年补贴户数的比率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收益人群覆盖率（%）</w:t>
            </w:r>
          </w:p>
        </w:tc>
        <w:tc>
          <w:tcPr>
            <w:tcW w:w="2835" w:type="dxa"/>
            <w:vAlign w:val="center"/>
          </w:tcPr>
          <w:p>
            <w:pPr>
              <w:pStyle w:val="14"/>
            </w:pPr>
            <w:r>
              <w:t>收益人群覆盖率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≥99环境得到明显改善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群众对提供服务的满意程度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10、冀财综/2022/49号关于提前下达2023年部分中央财政城镇保障性安居工程补助资金绩效目标表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1.按时支付项目资金，保障项目顺利进行。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完工率（%）</w:t>
            </w:r>
          </w:p>
        </w:tc>
        <w:tc>
          <w:tcPr>
            <w:tcW w:w="2835" w:type="dxa"/>
            <w:vAlign w:val="center"/>
          </w:tcPr>
          <w:p>
            <w:pPr>
              <w:pStyle w:val="14"/>
            </w:pPr>
            <w:r>
              <w:t>完成改造数占计划数的比例</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竣工验收合格的比率</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按时完工率（%）</w:t>
            </w:r>
          </w:p>
        </w:tc>
        <w:tc>
          <w:tcPr>
            <w:tcW w:w="2835" w:type="dxa"/>
            <w:vAlign w:val="center"/>
          </w:tcPr>
          <w:p>
            <w:pPr>
              <w:pStyle w:val="14"/>
            </w:pPr>
            <w:r>
              <w:t>按时完工的数量占计划数的比率</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项目实施对公共服务水平提升情况</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项目实施对居住环境的改善</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≥98%</w:t>
            </w:r>
          </w:p>
        </w:tc>
        <w:tc>
          <w:tcPr>
            <w:tcW w:w="2268" w:type="dxa"/>
            <w:vAlign w:val="center"/>
          </w:tcPr>
          <w:p>
            <w:pPr>
              <w:pStyle w:val="14"/>
            </w:pPr>
            <w:r>
              <w:t>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11、建设综合执法经费绩效目标表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做好一区三边（责任区）2个村的巡查工作，实行不间断的监控，对违法违规案件立案查处。对房地产开发企业的商品房开发的预售、销售情况进行不定时巡查。开展建设领域扫黑除恶专项斗争，加大座谈走访工作力度，拓宽监督举报渠道，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执法行动次数（次）</w:t>
            </w:r>
          </w:p>
        </w:tc>
        <w:tc>
          <w:tcPr>
            <w:tcW w:w="2835" w:type="dxa"/>
            <w:vAlign w:val="center"/>
          </w:tcPr>
          <w:p>
            <w:pPr>
              <w:pStyle w:val="14"/>
            </w:pPr>
            <w:r>
              <w:t xml:space="preserve"> 执法行动的次数</w:t>
            </w:r>
          </w:p>
        </w:tc>
        <w:tc>
          <w:tcPr>
            <w:tcW w:w="2551" w:type="dxa"/>
            <w:vAlign w:val="center"/>
          </w:tcPr>
          <w:p>
            <w:pPr>
              <w:pStyle w:val="14"/>
            </w:pPr>
            <w:r>
              <w:t xml:space="preserve"> 执法行动的次数至少25次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2835" w:type="dxa"/>
            <w:vAlign w:val="center"/>
          </w:tcPr>
          <w:p>
            <w:pPr>
              <w:pStyle w:val="14"/>
            </w:pPr>
            <w:r>
              <w:t>案件办结量占案件受理量的比率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60万元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案件处理及时性</w:t>
            </w:r>
          </w:p>
        </w:tc>
        <w:tc>
          <w:tcPr>
            <w:tcW w:w="2835" w:type="dxa"/>
            <w:vAlign w:val="center"/>
          </w:tcPr>
          <w:p>
            <w:pPr>
              <w:pStyle w:val="14"/>
            </w:pPr>
            <w:r>
              <w:t>及时处理突发事件</w:t>
            </w:r>
          </w:p>
        </w:tc>
        <w:tc>
          <w:tcPr>
            <w:tcW w:w="2551" w:type="dxa"/>
            <w:vAlign w:val="center"/>
          </w:tcPr>
          <w:p>
            <w:pPr>
              <w:pStyle w:val="14"/>
            </w:pPr>
            <w:r>
              <w:t>≤2及时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执法办案行为投诉率（%）</w:t>
            </w:r>
          </w:p>
        </w:tc>
        <w:tc>
          <w:tcPr>
            <w:tcW w:w="2835" w:type="dxa"/>
            <w:vAlign w:val="center"/>
          </w:tcPr>
          <w:p>
            <w:pPr>
              <w:pStyle w:val="14"/>
            </w:pPr>
            <w:r>
              <w:t xml:space="preserve"> 被投诉的执法办案行为次数占执法办案总数的比率</w:t>
            </w:r>
          </w:p>
        </w:tc>
        <w:tc>
          <w:tcPr>
            <w:tcW w:w="2551" w:type="dxa"/>
            <w:vAlign w:val="center"/>
          </w:tcPr>
          <w:p>
            <w:pPr>
              <w:pStyle w:val="14"/>
            </w:pPr>
            <w:r>
              <w:t>≤2</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服务对象满意比率</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12、农村房屋安全隐患排查整治经费绩效目标表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1.查整治各乡（镇）所有行政村的全部房屋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住房改造完成率</w:t>
            </w:r>
          </w:p>
        </w:tc>
        <w:tc>
          <w:tcPr>
            <w:tcW w:w="2835" w:type="dxa"/>
            <w:vAlign w:val="center"/>
          </w:tcPr>
          <w:p>
            <w:pPr>
              <w:pStyle w:val="14"/>
            </w:pPr>
            <w:r>
              <w:t>住房改造户数占计划改造户数的比率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危房验收合格户数占计划改造户数的比率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资金补助及时</w:t>
            </w:r>
          </w:p>
        </w:tc>
        <w:tc>
          <w:tcPr>
            <w:tcW w:w="2835" w:type="dxa"/>
            <w:vAlign w:val="center"/>
          </w:tcPr>
          <w:p>
            <w:pPr>
              <w:pStyle w:val="14"/>
            </w:pPr>
            <w:r>
              <w:t>资金补助及时性</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节约资金成本</w:t>
            </w:r>
          </w:p>
        </w:tc>
        <w:tc>
          <w:tcPr>
            <w:tcW w:w="2835" w:type="dxa"/>
            <w:vAlign w:val="center"/>
          </w:tcPr>
          <w:p>
            <w:pPr>
              <w:pStyle w:val="14"/>
            </w:pPr>
            <w:r>
              <w:t>节约资金成本比率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≥99</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13、农村危房改造经费绩效目标表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1.危房改造项目，达到住房安全稳固、遮风避雨、厨卫入院的基本要求，使人居环境得到改善，让人民群众有安全住房居住，使人居环境得到改善。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危房改造完成率</w:t>
            </w:r>
          </w:p>
        </w:tc>
        <w:tc>
          <w:tcPr>
            <w:tcW w:w="2835" w:type="dxa"/>
            <w:vAlign w:val="center"/>
          </w:tcPr>
          <w:p>
            <w:pPr>
              <w:pStyle w:val="14"/>
            </w:pPr>
            <w:r>
              <w:t>危房改造户数占计划改造户数的比率</w:t>
            </w:r>
          </w:p>
        </w:tc>
        <w:tc>
          <w:tcPr>
            <w:tcW w:w="2551" w:type="dxa"/>
            <w:vAlign w:val="center"/>
          </w:tcPr>
          <w:p>
            <w:pPr>
              <w:pStyle w:val="14"/>
            </w:pPr>
            <w:r>
              <w:t>≥99</w:t>
            </w:r>
          </w:p>
        </w:tc>
        <w:tc>
          <w:tcPr>
            <w:tcW w:w="2268" w:type="dxa"/>
            <w:vAlign w:val="center"/>
          </w:tcPr>
          <w:p>
            <w:pPr>
              <w:pStyle w:val="14"/>
            </w:pPr>
            <w:r>
              <w:t>危房改造完成率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危房验收合格户数占计划改造户数的比率</w:t>
            </w:r>
          </w:p>
        </w:tc>
        <w:tc>
          <w:tcPr>
            <w:tcW w:w="2551" w:type="dxa"/>
            <w:vAlign w:val="center"/>
          </w:tcPr>
          <w:p>
            <w:pPr>
              <w:pStyle w:val="14"/>
            </w:pPr>
            <w:r>
              <w:t>≥99</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资金补助及时</w:t>
            </w:r>
          </w:p>
        </w:tc>
        <w:tc>
          <w:tcPr>
            <w:tcW w:w="2835" w:type="dxa"/>
            <w:vAlign w:val="center"/>
          </w:tcPr>
          <w:p>
            <w:pPr>
              <w:pStyle w:val="14"/>
            </w:pPr>
            <w:r>
              <w:t>资金补助及时性</w:t>
            </w:r>
          </w:p>
        </w:tc>
        <w:tc>
          <w:tcPr>
            <w:tcW w:w="2551" w:type="dxa"/>
            <w:vAlign w:val="center"/>
          </w:tcPr>
          <w:p>
            <w:pPr>
              <w:pStyle w:val="14"/>
            </w:pPr>
            <w:r>
              <w:t>≥99</w:t>
            </w:r>
          </w:p>
        </w:tc>
        <w:tc>
          <w:tcPr>
            <w:tcW w:w="2268" w:type="dxa"/>
            <w:vAlign w:val="center"/>
          </w:tcPr>
          <w:p>
            <w:pPr>
              <w:pStyle w:val="14"/>
            </w:pPr>
            <w:r>
              <w:t>资金补助及时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节约资金成本</w:t>
            </w:r>
          </w:p>
        </w:tc>
        <w:tc>
          <w:tcPr>
            <w:tcW w:w="2835" w:type="dxa"/>
            <w:vAlign w:val="center"/>
          </w:tcPr>
          <w:p>
            <w:pPr>
              <w:pStyle w:val="14"/>
            </w:pPr>
            <w:r>
              <w:t>节约资金成本比率</w:t>
            </w:r>
          </w:p>
        </w:tc>
        <w:tc>
          <w:tcPr>
            <w:tcW w:w="2551" w:type="dxa"/>
            <w:vAlign w:val="center"/>
          </w:tcPr>
          <w:p>
            <w:pPr>
              <w:pStyle w:val="14"/>
            </w:pPr>
            <w:r>
              <w:t>≥99</w:t>
            </w:r>
          </w:p>
        </w:tc>
        <w:tc>
          <w:tcPr>
            <w:tcW w:w="2268" w:type="dxa"/>
            <w:vAlign w:val="center"/>
          </w:tcPr>
          <w:p>
            <w:pPr>
              <w:pStyle w:val="14"/>
            </w:pPr>
            <w:r>
              <w:t>节约资金成本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≥99</w:t>
            </w:r>
          </w:p>
        </w:tc>
        <w:tc>
          <w:tcPr>
            <w:tcW w:w="2268" w:type="dxa"/>
            <w:vAlign w:val="center"/>
          </w:tcPr>
          <w:p>
            <w:pPr>
              <w:pStyle w:val="14"/>
            </w:pPr>
            <w:r>
              <w:t>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≥99</w:t>
            </w:r>
          </w:p>
        </w:tc>
        <w:tc>
          <w:tcPr>
            <w:tcW w:w="2268" w:type="dxa"/>
            <w:vAlign w:val="center"/>
          </w:tcPr>
          <w:p>
            <w:pPr>
              <w:pStyle w:val="14"/>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≥99</w:t>
            </w:r>
          </w:p>
        </w:tc>
        <w:tc>
          <w:tcPr>
            <w:tcW w:w="2268" w:type="dxa"/>
            <w:vAlign w:val="center"/>
          </w:tcPr>
          <w:p>
            <w:pPr>
              <w:pStyle w:val="14"/>
            </w:pPr>
            <w:r>
              <w:t>生态效益增值率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≥98</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≥99</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14、威县城市地下管线普查工作经费绩效目标表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1.为工程建设使用成果提供便利，加快建设速度，降低探测成本，并保证管线安全使用。根据进展情况合理安排工作经费保障此项工作的顺利开展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管线普查率(%)</w:t>
            </w:r>
          </w:p>
        </w:tc>
        <w:tc>
          <w:tcPr>
            <w:tcW w:w="2835" w:type="dxa"/>
            <w:vAlign w:val="center"/>
          </w:tcPr>
          <w:p>
            <w:pPr>
              <w:pStyle w:val="14"/>
            </w:pPr>
            <w:r>
              <w:t>管线普查量占普查总量的比率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普查计划按期完成率(%)</w:t>
            </w:r>
          </w:p>
        </w:tc>
        <w:tc>
          <w:tcPr>
            <w:tcW w:w="2835" w:type="dxa"/>
            <w:vAlign w:val="center"/>
          </w:tcPr>
          <w:p>
            <w:pPr>
              <w:pStyle w:val="14"/>
            </w:pPr>
            <w:r>
              <w:t xml:space="preserve"> 按期完成的普查量占总普查计划的比率</w:t>
            </w:r>
          </w:p>
        </w:tc>
        <w:tc>
          <w:tcPr>
            <w:tcW w:w="2551" w:type="dxa"/>
            <w:vAlign w:val="center"/>
          </w:tcPr>
          <w:p>
            <w:pPr>
              <w:pStyle w:val="14"/>
            </w:pPr>
            <w:r>
              <w:t>≥96</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普查数据准确率(%)</w:t>
            </w:r>
          </w:p>
        </w:tc>
        <w:tc>
          <w:tcPr>
            <w:tcW w:w="2835" w:type="dxa"/>
            <w:vAlign w:val="center"/>
          </w:tcPr>
          <w:p>
            <w:pPr>
              <w:pStyle w:val="14"/>
            </w:pPr>
            <w:r>
              <w:t>通过普查探测采集数据的准确比率</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年检查次数</w:t>
            </w:r>
          </w:p>
        </w:tc>
        <w:tc>
          <w:tcPr>
            <w:tcW w:w="2835" w:type="dxa"/>
            <w:vAlign w:val="center"/>
          </w:tcPr>
          <w:p>
            <w:pPr>
              <w:pStyle w:val="14"/>
            </w:pPr>
            <w:r>
              <w:t>每年检查8次以上，确保管线安全使用</w:t>
            </w:r>
          </w:p>
        </w:tc>
        <w:tc>
          <w:tcPr>
            <w:tcW w:w="2551" w:type="dxa"/>
            <w:vAlign w:val="center"/>
          </w:tcPr>
          <w:p>
            <w:pPr>
              <w:pStyle w:val="14"/>
            </w:pPr>
            <w:r>
              <w:t>8次以上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降低事故发生率</w:t>
            </w:r>
          </w:p>
        </w:tc>
        <w:tc>
          <w:tcPr>
            <w:tcW w:w="2835" w:type="dxa"/>
            <w:vAlign w:val="center"/>
          </w:tcPr>
          <w:p>
            <w:pPr>
              <w:pStyle w:val="14"/>
            </w:pPr>
            <w:r>
              <w:t>确保管线安全降低事故发生率</w:t>
            </w:r>
          </w:p>
        </w:tc>
        <w:tc>
          <w:tcPr>
            <w:tcW w:w="2551" w:type="dxa"/>
            <w:vAlign w:val="center"/>
          </w:tcPr>
          <w:p>
            <w:pPr>
              <w:pStyle w:val="14"/>
            </w:pPr>
            <w:r>
              <w:t>确保管线安全降低事故发生率98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有利于当地生态环境的改善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普查完成率</w:t>
            </w:r>
          </w:p>
        </w:tc>
        <w:tc>
          <w:tcPr>
            <w:tcW w:w="2835" w:type="dxa"/>
            <w:vAlign w:val="center"/>
          </w:tcPr>
          <w:p>
            <w:pPr>
              <w:pStyle w:val="14"/>
            </w:pPr>
            <w:r>
              <w:t>普查完成率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2023年，威县住房和城乡建设局安排政府采购预算</w:t>
      </w:r>
      <w:r>
        <w:rPr>
          <w:rFonts w:hint="eastAsia" w:eastAsia="方正仿宋_GBK" w:cs="Times New Roman"/>
          <w:b w:val="0"/>
          <w:color w:val="000000"/>
          <w:sz w:val="28"/>
          <w:lang w:val="en-US" w:eastAsia="zh-CN"/>
        </w:rPr>
        <w:t>1.31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333威县住房和城乡建设局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A02061804</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建设综合执法经费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威县住房和城乡建设局（含所属单位）上年末固定资产金额为5426947.33元（详见下表）。本年度拟购置固定资产总额为13100.00元，已按要求列入政府采购预算，详见政府采购预算表。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333威县住房和城乡建设局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5426947.33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3547.27</w:t>
            </w:r>
          </w:p>
        </w:tc>
        <w:tc>
          <w:tcPr>
            <w:tcW w:w="2835" w:type="dxa"/>
            <w:vAlign w:val="center"/>
          </w:tcPr>
          <w:p>
            <w:pPr>
              <w:pStyle w:val="13"/>
            </w:pPr>
            <w:r>
              <w:t>2673521.00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1314</w:t>
            </w:r>
          </w:p>
        </w:tc>
        <w:tc>
          <w:tcPr>
            <w:tcW w:w="2835" w:type="dxa"/>
            <w:vAlign w:val="center"/>
          </w:tcPr>
          <w:p>
            <w:pPr>
              <w:pStyle w:val="13"/>
            </w:pPr>
            <w:r>
              <w:t>2753426.33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3B321E5D"/>
    <w:rsid w:val="59C60BA4"/>
    <w:rsid w:val="6C43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2023-05-12T10:41:47Z</dcterms:created>
  <dcterms:modified xsi:type="dcterms:W3CDTF">2023-05-12T02:41:47Z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2023-05-12T10:41:56Z</dcterms:created>
  <dcterms:modified xsi:type="dcterms:W3CDTF">2023-05-12T02:41:56Z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2023-05-12T10:42:03Z</dcterms:created>
  <dcterms:modified xsi:type="dcterms:W3CDTF">2023-05-12T02:42:03Z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2023-05-12T10:41:56Z</dcterms:created>
  <dcterms:modified xsi:type="dcterms:W3CDTF">2023-05-12T02:41:56Z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2023-05-12T10:41:55Z</dcterms:created>
  <dcterms:modified xsi:type="dcterms:W3CDTF">2023-05-12T02:41:54Z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2023-05-12T10:41:51Z</dcterms:created>
  <dcterms:modified xsi:type="dcterms:W3CDTF">2023-05-12T02:41:50Z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2023-05-12T10:42:02Z</dcterms:created>
  <dcterms:modified xsi:type="dcterms:W3CDTF">2023-05-12T02:42:02Z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2023-05-12T10:41:50Z</dcterms:created>
  <dcterms:modified xsi:type="dcterms:W3CDTF">2023-05-12T02:41:50Z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ebedb94-e796-4554-9112-e599117f1d94}">
  <ds:schemaRefs/>
</ds:datastoreItem>
</file>

<file path=customXml/itemProps11.xml><?xml version="1.0" encoding="utf-8"?>
<ds:datastoreItem xmlns:ds="http://schemas.openxmlformats.org/officeDocument/2006/customXml" ds:itemID="{063e3fb0-0274-465d-8fb7-5597421b56b6}">
  <ds:schemaRefs/>
</ds:datastoreItem>
</file>

<file path=customXml/itemProps12.xml><?xml version="1.0" encoding="utf-8"?>
<ds:datastoreItem xmlns:ds="http://schemas.openxmlformats.org/officeDocument/2006/customXml" ds:itemID="{cf4c3cf9-d184-447a-8257-ab0afdcd572a}">
  <ds:schemaRefs/>
</ds:datastoreItem>
</file>

<file path=customXml/itemProps13.xml><?xml version="1.0" encoding="utf-8"?>
<ds:datastoreItem xmlns:ds="http://schemas.openxmlformats.org/officeDocument/2006/customXml" ds:itemID="{d293ba88-81b4-4505-9c72-6e98434a3dda}">
  <ds:schemaRefs/>
</ds:datastoreItem>
</file>

<file path=customXml/itemProps14.xml><?xml version="1.0" encoding="utf-8"?>
<ds:datastoreItem xmlns:ds="http://schemas.openxmlformats.org/officeDocument/2006/customXml" ds:itemID="{32b50484-025c-4f7c-8bbd-35a029ba6e7e}">
  <ds:schemaRefs/>
</ds:datastoreItem>
</file>

<file path=customXml/itemProps15.xml><?xml version="1.0" encoding="utf-8"?>
<ds:datastoreItem xmlns:ds="http://schemas.openxmlformats.org/officeDocument/2006/customXml" ds:itemID="{6a9eab32-22ec-40fd-aa81-59ba347e0a0e}">
  <ds:schemaRefs/>
</ds:datastoreItem>
</file>

<file path=customXml/itemProps16.xml><?xml version="1.0" encoding="utf-8"?>
<ds:datastoreItem xmlns:ds="http://schemas.openxmlformats.org/officeDocument/2006/customXml" ds:itemID="{94a69f2d-3e74-40dc-8b1e-c4e1c9c21ba7}">
  <ds:schemaRefs/>
</ds:datastoreItem>
</file>

<file path=customXml/itemProps17.xml><?xml version="1.0" encoding="utf-8"?>
<ds:datastoreItem xmlns:ds="http://schemas.openxmlformats.org/officeDocument/2006/customXml" ds:itemID="{91513cd1-96c2-4cfd-b14c-0575f3cef06a}">
  <ds:schemaRefs/>
</ds:datastoreItem>
</file>

<file path=customXml/itemProps18.xml><?xml version="1.0" encoding="utf-8"?>
<ds:datastoreItem xmlns:ds="http://schemas.openxmlformats.org/officeDocument/2006/customXml" ds:itemID="{814f62ea-c225-48ec-b5e6-31fe610f668a}">
  <ds:schemaRefs/>
</ds:datastoreItem>
</file>

<file path=customXml/itemProps19.xml><?xml version="1.0" encoding="utf-8"?>
<ds:datastoreItem xmlns:ds="http://schemas.openxmlformats.org/officeDocument/2006/customXml" ds:itemID="{9ab372fd-32f6-456f-aaa2-8976b8ccbd73}">
  <ds:schemaRefs/>
</ds:datastoreItem>
</file>

<file path=customXml/itemProps2.xml><?xml version="1.0" encoding="utf-8"?>
<ds:datastoreItem xmlns:ds="http://schemas.openxmlformats.org/officeDocument/2006/customXml" ds:itemID="{3b8ea3c5-496c-4169-ab11-5f9d9630f160}">
  <ds:schemaRefs/>
</ds:datastoreItem>
</file>

<file path=customXml/itemProps20.xml><?xml version="1.0" encoding="utf-8"?>
<ds:datastoreItem xmlns:ds="http://schemas.openxmlformats.org/officeDocument/2006/customXml" ds:itemID="{419eebf8-c69a-4db9-b91a-b3c7b0d013db}">
  <ds:schemaRefs/>
</ds:datastoreItem>
</file>

<file path=customXml/itemProps21.xml><?xml version="1.0" encoding="utf-8"?>
<ds:datastoreItem xmlns:ds="http://schemas.openxmlformats.org/officeDocument/2006/customXml" ds:itemID="{57cbc17d-d79b-4232-bcc2-4c2ddd036a16}">
  <ds:schemaRefs/>
</ds:datastoreItem>
</file>

<file path=customXml/itemProps22.xml><?xml version="1.0" encoding="utf-8"?>
<ds:datastoreItem xmlns:ds="http://schemas.openxmlformats.org/officeDocument/2006/customXml" ds:itemID="{67a81c28-9aef-44a9-9b17-f40696fdbdbf}">
  <ds:schemaRefs/>
</ds:datastoreItem>
</file>

<file path=customXml/itemProps23.xml><?xml version="1.0" encoding="utf-8"?>
<ds:datastoreItem xmlns:ds="http://schemas.openxmlformats.org/officeDocument/2006/customXml" ds:itemID="{5e65b4a0-3b7a-427b-bcc7-3a9d1c103e2f}">
  <ds:schemaRefs/>
</ds:datastoreItem>
</file>

<file path=customXml/itemProps24.xml><?xml version="1.0" encoding="utf-8"?>
<ds:datastoreItem xmlns:ds="http://schemas.openxmlformats.org/officeDocument/2006/customXml" ds:itemID="{fc5f4a2a-b790-4a4f-a934-0668f08863e2}">
  <ds:schemaRefs/>
</ds:datastoreItem>
</file>

<file path=customXml/itemProps25.xml><?xml version="1.0" encoding="utf-8"?>
<ds:datastoreItem xmlns:ds="http://schemas.openxmlformats.org/officeDocument/2006/customXml" ds:itemID="{f9f19323-3af1-4dbd-aa43-1d785675c1af}">
  <ds:schemaRefs/>
</ds:datastoreItem>
</file>

<file path=customXml/itemProps26.xml><?xml version="1.0" encoding="utf-8"?>
<ds:datastoreItem xmlns:ds="http://schemas.openxmlformats.org/officeDocument/2006/customXml" ds:itemID="{d0992ff4-b3a1-49fc-9b64-275ed2abea81}">
  <ds:schemaRefs/>
</ds:datastoreItem>
</file>

<file path=customXml/itemProps27.xml><?xml version="1.0" encoding="utf-8"?>
<ds:datastoreItem xmlns:ds="http://schemas.openxmlformats.org/officeDocument/2006/customXml" ds:itemID="{5eff45b5-0f19-41c7-99f6-8221f1d08c86}">
  <ds:schemaRefs/>
</ds:datastoreItem>
</file>

<file path=customXml/itemProps28.xml><?xml version="1.0" encoding="utf-8"?>
<ds:datastoreItem xmlns:ds="http://schemas.openxmlformats.org/officeDocument/2006/customXml" ds:itemID="{ea1b0499-7097-4450-ac7d-6accb40eb305}">
  <ds:schemaRefs/>
</ds:datastoreItem>
</file>

<file path=customXml/itemProps29.xml><?xml version="1.0" encoding="utf-8"?>
<ds:datastoreItem xmlns:ds="http://schemas.openxmlformats.org/officeDocument/2006/customXml" ds:itemID="{3aa23d85-4e63-4560-9f99-22c017768c7d}">
  <ds:schemaRefs/>
</ds:datastoreItem>
</file>

<file path=customXml/itemProps3.xml><?xml version="1.0" encoding="utf-8"?>
<ds:datastoreItem xmlns:ds="http://schemas.openxmlformats.org/officeDocument/2006/customXml" ds:itemID="{2cdbcccb-e702-40d0-b6f6-6a8809ded71e}">
  <ds:schemaRefs/>
</ds:datastoreItem>
</file>

<file path=customXml/itemProps30.xml><?xml version="1.0" encoding="utf-8"?>
<ds:datastoreItem xmlns:ds="http://schemas.openxmlformats.org/officeDocument/2006/customXml" ds:itemID="{496a4a52-d14d-4e93-859a-af81dee6c0e7}">
  <ds:schemaRefs/>
</ds:datastoreItem>
</file>

<file path=customXml/itemProps31.xml><?xml version="1.0" encoding="utf-8"?>
<ds:datastoreItem xmlns:ds="http://schemas.openxmlformats.org/officeDocument/2006/customXml" ds:itemID="{be41ce2e-7b04-460d-9024-f47a5c99bd01}">
  <ds:schemaRefs/>
</ds:datastoreItem>
</file>

<file path=customXml/itemProps32.xml><?xml version="1.0" encoding="utf-8"?>
<ds:datastoreItem xmlns:ds="http://schemas.openxmlformats.org/officeDocument/2006/customXml" ds:itemID="{7ea92847-790f-46b7-a93a-0988f01fdb12}">
  <ds:schemaRefs/>
</ds:datastoreItem>
</file>

<file path=customXml/itemProps33.xml><?xml version="1.0" encoding="utf-8"?>
<ds:datastoreItem xmlns:ds="http://schemas.openxmlformats.org/officeDocument/2006/customXml" ds:itemID="{7302be0e-d297-4b4a-9ea3-99cd68e29785}">
  <ds:schemaRefs/>
</ds:datastoreItem>
</file>

<file path=customXml/itemProps34.xml><?xml version="1.0" encoding="utf-8"?>
<ds:datastoreItem xmlns:ds="http://schemas.openxmlformats.org/officeDocument/2006/customXml" ds:itemID="{b3e2d060-1c14-4a84-b7c9-cabfe925a6cd}">
  <ds:schemaRefs/>
</ds:datastoreItem>
</file>

<file path=customXml/itemProps35.xml><?xml version="1.0" encoding="utf-8"?>
<ds:datastoreItem xmlns:ds="http://schemas.openxmlformats.org/officeDocument/2006/customXml" ds:itemID="{4b29a287-1ada-48df-bdae-7e35126df176}">
  <ds:schemaRefs/>
</ds:datastoreItem>
</file>

<file path=customXml/itemProps36.xml><?xml version="1.0" encoding="utf-8"?>
<ds:datastoreItem xmlns:ds="http://schemas.openxmlformats.org/officeDocument/2006/customXml" ds:itemID="{0ea09db5-ef70-4d5e-ae5e-39f7727f189b}">
  <ds:schemaRefs/>
</ds:datastoreItem>
</file>

<file path=customXml/itemProps37.xml><?xml version="1.0" encoding="utf-8"?>
<ds:datastoreItem xmlns:ds="http://schemas.openxmlformats.org/officeDocument/2006/customXml" ds:itemID="{e0510c8d-0e4b-4dd3-84fb-7dbc4e4c5d0e}">
  <ds:schemaRefs/>
</ds:datastoreItem>
</file>

<file path=customXml/itemProps38.xml><?xml version="1.0" encoding="utf-8"?>
<ds:datastoreItem xmlns:ds="http://schemas.openxmlformats.org/officeDocument/2006/customXml" ds:itemID="{5f3a504c-0938-429d-ad24-a7fd5d59d93d}">
  <ds:schemaRefs/>
</ds:datastoreItem>
</file>

<file path=customXml/itemProps39.xml><?xml version="1.0" encoding="utf-8"?>
<ds:datastoreItem xmlns:ds="http://schemas.openxmlformats.org/officeDocument/2006/customXml" ds:itemID="{abe3f141-04f5-472c-90be-bb6f8f65298f}">
  <ds:schemaRefs/>
</ds:datastoreItem>
</file>

<file path=customXml/itemProps4.xml><?xml version="1.0" encoding="utf-8"?>
<ds:datastoreItem xmlns:ds="http://schemas.openxmlformats.org/officeDocument/2006/customXml" ds:itemID="{63bbd44c-44ab-46f6-be5d-86d73011740c}">
  <ds:schemaRefs/>
</ds:datastoreItem>
</file>

<file path=customXml/itemProps40.xml><?xml version="1.0" encoding="utf-8"?>
<ds:datastoreItem xmlns:ds="http://schemas.openxmlformats.org/officeDocument/2006/customXml" ds:itemID="{ea5a0204-797c-4f66-a087-0e77f047e827}">
  <ds:schemaRefs/>
</ds:datastoreItem>
</file>

<file path=customXml/itemProps41.xml><?xml version="1.0" encoding="utf-8"?>
<ds:datastoreItem xmlns:ds="http://schemas.openxmlformats.org/officeDocument/2006/customXml" ds:itemID="{4aafd31a-d6e1-4687-b731-66fa0fd3b931}">
  <ds:schemaRefs/>
</ds:datastoreItem>
</file>

<file path=customXml/itemProps42.xml><?xml version="1.0" encoding="utf-8"?>
<ds:datastoreItem xmlns:ds="http://schemas.openxmlformats.org/officeDocument/2006/customXml" ds:itemID="{da7b9cb2-a603-40d8-9e83-44635f71e23c}">
  <ds:schemaRefs/>
</ds:datastoreItem>
</file>

<file path=customXml/itemProps43.xml><?xml version="1.0" encoding="utf-8"?>
<ds:datastoreItem xmlns:ds="http://schemas.openxmlformats.org/officeDocument/2006/customXml" ds:itemID="{1bf1d264-ea6c-4e6e-924c-0ff4b9e1df43}">
  <ds:schemaRefs/>
</ds:datastoreItem>
</file>

<file path=customXml/itemProps44.xml><?xml version="1.0" encoding="utf-8"?>
<ds:datastoreItem xmlns:ds="http://schemas.openxmlformats.org/officeDocument/2006/customXml" ds:itemID="{2fd2b132-6acc-4106-bb56-eb12bb958783}">
  <ds:schemaRefs/>
</ds:datastoreItem>
</file>

<file path=customXml/itemProps45.xml><?xml version="1.0" encoding="utf-8"?>
<ds:datastoreItem xmlns:ds="http://schemas.openxmlformats.org/officeDocument/2006/customXml" ds:itemID="{31647818-ce49-41d3-9325-01768ff19838}">
  <ds:schemaRefs/>
</ds:datastoreItem>
</file>

<file path=customXml/itemProps46.xml><?xml version="1.0" encoding="utf-8"?>
<ds:datastoreItem xmlns:ds="http://schemas.openxmlformats.org/officeDocument/2006/customXml" ds:itemID="{a2516692-9117-4af7-9cda-f120bff2e3e5}">
  <ds:schemaRefs/>
</ds:datastoreItem>
</file>

<file path=customXml/itemProps47.xml><?xml version="1.0" encoding="utf-8"?>
<ds:datastoreItem xmlns:ds="http://schemas.openxmlformats.org/officeDocument/2006/customXml" ds:itemID="{2872b02f-cbfc-4583-a415-ef73385317c7}">
  <ds:schemaRefs/>
</ds:datastoreItem>
</file>

<file path=customXml/itemProps48.xml><?xml version="1.0" encoding="utf-8"?>
<ds:datastoreItem xmlns:ds="http://schemas.openxmlformats.org/officeDocument/2006/customXml" ds:itemID="{03c0ba8d-7eb1-4f97-8d92-996cad325aa3}">
  <ds:schemaRefs/>
</ds:datastoreItem>
</file>

<file path=customXml/itemProps49.xml><?xml version="1.0" encoding="utf-8"?>
<ds:datastoreItem xmlns:ds="http://schemas.openxmlformats.org/officeDocument/2006/customXml" ds:itemID="{7cbe8bcf-445b-40bf-9da8-a8104045f6b3}">
  <ds:schemaRefs/>
</ds:datastoreItem>
</file>

<file path=customXml/itemProps5.xml><?xml version="1.0" encoding="utf-8"?>
<ds:datastoreItem xmlns:ds="http://schemas.openxmlformats.org/officeDocument/2006/customXml" ds:itemID="{103eac76-e792-47c8-8ea6-30f6a1bd063c}">
  <ds:schemaRefs/>
</ds:datastoreItem>
</file>

<file path=customXml/itemProps50.xml><?xml version="1.0" encoding="utf-8"?>
<ds:datastoreItem xmlns:ds="http://schemas.openxmlformats.org/officeDocument/2006/customXml" ds:itemID="{c30f59e2-3231-430c-b4ea-954a6c72e8b0}">
  <ds:schemaRefs/>
</ds:datastoreItem>
</file>

<file path=customXml/itemProps51.xml><?xml version="1.0" encoding="utf-8"?>
<ds:datastoreItem xmlns:ds="http://schemas.openxmlformats.org/officeDocument/2006/customXml" ds:itemID="{6d5fc083-b4b4-4c8d-aa57-bac46dce164e}">
  <ds:schemaRefs/>
</ds:datastoreItem>
</file>

<file path=customXml/itemProps52.xml><?xml version="1.0" encoding="utf-8"?>
<ds:datastoreItem xmlns:ds="http://schemas.openxmlformats.org/officeDocument/2006/customXml" ds:itemID="{0e215353-f0a4-493d-a86d-1802facb4f7c}">
  <ds:schemaRefs/>
</ds:datastoreItem>
</file>

<file path=customXml/itemProps53.xml><?xml version="1.0" encoding="utf-8"?>
<ds:datastoreItem xmlns:ds="http://schemas.openxmlformats.org/officeDocument/2006/customXml" ds:itemID="{24b449be-709d-4b96-94e1-a8a7c1117977}">
  <ds:schemaRefs/>
</ds:datastoreItem>
</file>

<file path=customXml/itemProps54.xml><?xml version="1.0" encoding="utf-8"?>
<ds:datastoreItem xmlns:ds="http://schemas.openxmlformats.org/officeDocument/2006/customXml" ds:itemID="{964b9bc3-e6e8-436e-bef6-1e16bf40fc92}">
  <ds:schemaRefs/>
</ds:datastoreItem>
</file>

<file path=customXml/itemProps55.xml><?xml version="1.0" encoding="utf-8"?>
<ds:datastoreItem xmlns:ds="http://schemas.openxmlformats.org/officeDocument/2006/customXml" ds:itemID="{0b10769c-f4ae-476d-b216-aaa7e6d23f03}">
  <ds:schemaRefs/>
</ds:datastoreItem>
</file>

<file path=customXml/itemProps56.xml><?xml version="1.0" encoding="utf-8"?>
<ds:datastoreItem xmlns:ds="http://schemas.openxmlformats.org/officeDocument/2006/customXml" ds:itemID="{03ec3552-687b-49d1-bbcd-def5d754fb88}">
  <ds:schemaRefs/>
</ds:datastoreItem>
</file>

<file path=customXml/itemProps57.xml><?xml version="1.0" encoding="utf-8"?>
<ds:datastoreItem xmlns:ds="http://schemas.openxmlformats.org/officeDocument/2006/customXml" ds:itemID="{c0f8f627-ba4f-4584-85f3-96c092b503f8}">
  <ds:schemaRefs/>
</ds:datastoreItem>
</file>

<file path=customXml/itemProps58.xml><?xml version="1.0" encoding="utf-8"?>
<ds:datastoreItem xmlns:ds="http://schemas.openxmlformats.org/officeDocument/2006/customXml" ds:itemID="{2e9908a7-accc-430e-803c-fcdbdaf03126}">
  <ds:schemaRefs/>
</ds:datastoreItem>
</file>

<file path=customXml/itemProps59.xml><?xml version="1.0" encoding="utf-8"?>
<ds:datastoreItem xmlns:ds="http://schemas.openxmlformats.org/officeDocument/2006/customXml" ds:itemID="{34bd4a42-9a6e-439b-911a-aa350b37b0f0}">
  <ds:schemaRefs/>
</ds:datastoreItem>
</file>

<file path=customXml/itemProps6.xml><?xml version="1.0" encoding="utf-8"?>
<ds:datastoreItem xmlns:ds="http://schemas.openxmlformats.org/officeDocument/2006/customXml" ds:itemID="{324f27d5-057e-46f1-b60d-feb16a8b4dca}">
  <ds:schemaRefs/>
</ds:datastoreItem>
</file>

<file path=customXml/itemProps60.xml><?xml version="1.0" encoding="utf-8"?>
<ds:datastoreItem xmlns:ds="http://schemas.openxmlformats.org/officeDocument/2006/customXml" ds:itemID="{fa2f3a60-a188-4181-8858-4fb12c4e251b}">
  <ds:schemaRefs/>
</ds:datastoreItem>
</file>

<file path=customXml/itemProps61.xml><?xml version="1.0" encoding="utf-8"?>
<ds:datastoreItem xmlns:ds="http://schemas.openxmlformats.org/officeDocument/2006/customXml" ds:itemID="{6891474c-285f-472f-9f4d-286f1778975c}">
  <ds:schemaRefs/>
</ds:datastoreItem>
</file>

<file path=customXml/itemProps62.xml><?xml version="1.0" encoding="utf-8"?>
<ds:datastoreItem xmlns:ds="http://schemas.openxmlformats.org/officeDocument/2006/customXml" ds:itemID="{3955abc6-55da-4ec5-9ed6-dbfb0fe3d7f7}">
  <ds:schemaRefs/>
</ds:datastoreItem>
</file>

<file path=customXml/itemProps63.xml><?xml version="1.0" encoding="utf-8"?>
<ds:datastoreItem xmlns:ds="http://schemas.openxmlformats.org/officeDocument/2006/customXml" ds:itemID="{c38ebcae-5cbc-49aa-9452-824568b17767}">
  <ds:schemaRefs/>
</ds:datastoreItem>
</file>

<file path=customXml/itemProps64.xml><?xml version="1.0" encoding="utf-8"?>
<ds:datastoreItem xmlns:ds="http://schemas.openxmlformats.org/officeDocument/2006/customXml" ds:itemID="{7aacd28d-7d18-441d-8236-e41973229dcd}">
  <ds:schemaRefs/>
</ds:datastoreItem>
</file>

<file path=customXml/itemProps65.xml><?xml version="1.0" encoding="utf-8"?>
<ds:datastoreItem xmlns:ds="http://schemas.openxmlformats.org/officeDocument/2006/customXml" ds:itemID="{f71b8149-bf2e-4dde-8011-9e59189db4f0}">
  <ds:schemaRefs/>
</ds:datastoreItem>
</file>

<file path=customXml/itemProps66.xml><?xml version="1.0" encoding="utf-8"?>
<ds:datastoreItem xmlns:ds="http://schemas.openxmlformats.org/officeDocument/2006/customXml" ds:itemID="{42948f13-e6f3-43ff-9015-a4a656498d9d}">
  <ds:schemaRefs/>
</ds:datastoreItem>
</file>

<file path=customXml/itemProps67.xml><?xml version="1.0" encoding="utf-8"?>
<ds:datastoreItem xmlns:ds="http://schemas.openxmlformats.org/officeDocument/2006/customXml" ds:itemID="{3d31bab4-9651-4588-9fcc-897009c15ea5}">
  <ds:schemaRefs/>
</ds:datastoreItem>
</file>

<file path=customXml/itemProps68.xml><?xml version="1.0" encoding="utf-8"?>
<ds:datastoreItem xmlns:ds="http://schemas.openxmlformats.org/officeDocument/2006/customXml" ds:itemID="{19d61c9a-ed1f-4daf-a940-55400198ed6a}">
  <ds:schemaRefs/>
</ds:datastoreItem>
</file>

<file path=customXml/itemProps69.xml><?xml version="1.0" encoding="utf-8"?>
<ds:datastoreItem xmlns:ds="http://schemas.openxmlformats.org/officeDocument/2006/customXml" ds:itemID="{b7b53039-90c5-412a-a353-3aa3d18cb3a8}">
  <ds:schemaRefs/>
</ds:datastoreItem>
</file>

<file path=customXml/itemProps7.xml><?xml version="1.0" encoding="utf-8"?>
<ds:datastoreItem xmlns:ds="http://schemas.openxmlformats.org/officeDocument/2006/customXml" ds:itemID="{1b73df24-02f2-498e-b140-fac3a3219af7}">
  <ds:schemaRefs/>
</ds:datastoreItem>
</file>

<file path=customXml/itemProps70.xml><?xml version="1.0" encoding="utf-8"?>
<ds:datastoreItem xmlns:ds="http://schemas.openxmlformats.org/officeDocument/2006/customXml" ds:itemID="{09ada2ad-8dfa-4a2f-8779-5f7be741d4a7}">
  <ds:schemaRefs/>
</ds:datastoreItem>
</file>

<file path=customXml/itemProps71.xml><?xml version="1.0" encoding="utf-8"?>
<ds:datastoreItem xmlns:ds="http://schemas.openxmlformats.org/officeDocument/2006/customXml" ds:itemID="{ab96acad-e31b-4542-b453-d3ac4a8a24ef}">
  <ds:schemaRefs/>
</ds:datastoreItem>
</file>

<file path=customXml/itemProps8.xml><?xml version="1.0" encoding="utf-8"?>
<ds:datastoreItem xmlns:ds="http://schemas.openxmlformats.org/officeDocument/2006/customXml" ds:itemID="{ad886fb0-b803-460e-b2f0-c51bc4396466}">
  <ds:schemaRefs/>
</ds:datastoreItem>
</file>

<file path=customXml/itemProps9.xml><?xml version="1.0" encoding="utf-8"?>
<ds:datastoreItem xmlns:ds="http://schemas.openxmlformats.org/officeDocument/2006/customXml" ds:itemID="{8cf5787d-b4f2-4cd7-9e98-50e3cf09b57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2023-05-12T10:42:00Z</dcterms:created>
  <dc:creator>Administrator</dc:creator>
  <cp:lastModifiedBy>Administrator</cp:lastModifiedBy>
  <dcterms:modified xsi:type="dcterms:W3CDTF">2023-08-15T08:14:16Z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7EA221182C0645D5A9EA37C284968931</vt:lpwstr>
  </property>
</Properties>
</file>